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D455EE8" w14:textId="44362355" w:rsidR="00EE26DF" w:rsidRDefault="00EE26DF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- Information on sample sizes are found in figure legends and in the materials and methods where applicable.</w:t>
      </w:r>
    </w:p>
    <w:p w14:paraId="283305D7" w14:textId="73248D5D" w:rsidR="00877644" w:rsidRDefault="00EE26DF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- Qualitative imaging </w:t>
      </w:r>
      <w:r w:rsidR="003A3376">
        <w:rPr>
          <w:rFonts w:asciiTheme="minorHAnsi" w:hAnsiTheme="minorHAnsi"/>
        </w:rPr>
        <w:t xml:space="preserve">and viability </w:t>
      </w:r>
      <w:r>
        <w:rPr>
          <w:rFonts w:asciiTheme="minorHAnsi" w:hAnsiTheme="minorHAnsi"/>
        </w:rPr>
        <w:t xml:space="preserve">experiments </w:t>
      </w:r>
      <w:r w:rsidR="00036062">
        <w:rPr>
          <w:rFonts w:asciiTheme="minorHAnsi" w:hAnsiTheme="minorHAnsi"/>
        </w:rPr>
        <w:t>(Fig. 1</w:t>
      </w:r>
      <w:r w:rsidR="003A3376">
        <w:rPr>
          <w:rFonts w:asciiTheme="minorHAnsi" w:hAnsiTheme="minorHAnsi"/>
        </w:rPr>
        <w:t>b</w:t>
      </w:r>
      <w:r w:rsidR="00036062">
        <w:rPr>
          <w:rFonts w:asciiTheme="minorHAnsi" w:hAnsiTheme="minorHAnsi"/>
        </w:rPr>
        <w:t xml:space="preserve">, </w:t>
      </w:r>
      <w:r w:rsidR="00257CF6">
        <w:rPr>
          <w:rFonts w:asciiTheme="minorHAnsi" w:hAnsiTheme="minorHAnsi"/>
        </w:rPr>
        <w:t xml:space="preserve">4bc) </w:t>
      </w:r>
      <w:r>
        <w:rPr>
          <w:rFonts w:asciiTheme="minorHAnsi" w:hAnsiTheme="minorHAnsi"/>
        </w:rPr>
        <w:t>were repeated at least twice to confirm consistent behavior</w:t>
      </w:r>
    </w:p>
    <w:p w14:paraId="04EB5B3A" w14:textId="6376496C" w:rsidR="00036062" w:rsidRDefault="00036062" w:rsidP="0003606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- Based on experience and practical considerations, quantitative imaging experiments analyzed &gt;500 cells/sample </w:t>
      </w:r>
    </w:p>
    <w:p w14:paraId="567C7615" w14:textId="53975C65" w:rsidR="00EE26DF" w:rsidRDefault="00EE26DF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- Growth rates experiments were repeated against controls so that each condition had at least 3 independent replicates free of spontaneous mutant generation or irreproducible adaptation (see next section)</w:t>
      </w:r>
    </w:p>
    <w:p w14:paraId="094BFECD" w14:textId="76A5CE65" w:rsidR="00036062" w:rsidRPr="00125190" w:rsidRDefault="0003606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- All other quantitative viability and PG composition assays were performed as 3 independent replicates, as is appropriate for parametric and non-parametric group comparisons</w:t>
      </w:r>
      <w:r w:rsidR="0027498C">
        <w:rPr>
          <w:rFonts w:asciiTheme="minorHAnsi" w:hAnsiTheme="minorHAnsi"/>
        </w:rPr>
        <w:t xml:space="preserve"> as indicated with each experiment</w:t>
      </w:r>
      <w:r>
        <w:rPr>
          <w:rFonts w:asciiTheme="minorHAnsi" w:hAnsiTheme="minorHAnsi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751F58C" w14:textId="70C061C9" w:rsidR="0027498C" w:rsidRDefault="0027498C" w:rsidP="00A5467C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- Information can be found in figure legends and in materials and methods for specific experiments. </w:t>
      </w:r>
    </w:p>
    <w:p w14:paraId="1F7446B8" w14:textId="7E760DE1" w:rsidR="00CE4034" w:rsidRDefault="00CE4034" w:rsidP="00A5467C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- Biological replicates represent samples from independently cultured single colonies on separate days, simultaneous with appropriate control strains/conditions.</w:t>
      </w:r>
    </w:p>
    <w:p w14:paraId="4872365B" w14:textId="7086570B" w:rsidR="00A5467C" w:rsidRDefault="0027498C" w:rsidP="00A5467C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- Quantitative viability experiments were repeated as at least 3 independent biological replicates. </w:t>
      </w:r>
    </w:p>
    <w:p w14:paraId="6CC63701" w14:textId="710478B3" w:rsidR="00CE4034" w:rsidRDefault="00CE4034" w:rsidP="00A5467C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- Growth rate experiments: Decisions for calculating or excluding replicates from mean growth rates are detailed in the materials and methods</w:t>
      </w:r>
    </w:p>
    <w:p w14:paraId="5931B8A1" w14:textId="39C45218" w:rsidR="00CE4034" w:rsidRPr="00125190" w:rsidRDefault="00CE4034" w:rsidP="00A5467C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- PG composition analyses were averaged from 3 independent biological replicates.  Based on technical limitations of LC-MS quantification of soluble PG species, MPA values &lt; 10^4 or species not detected consistently in all 3 replicates (indicated in supplemental tables) were considered </w:t>
      </w:r>
      <w:r w:rsidR="00376CAC">
        <w:rPr>
          <w:rFonts w:asciiTheme="minorHAnsi" w:hAnsiTheme="minorHAnsi"/>
        </w:rPr>
        <w:t>below the threshold of detection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F938414" w:rsidR="0015519A" w:rsidRPr="00505C51" w:rsidRDefault="00376CA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Statistical analyses are noted in the figure legends and materials/methods, and definitions of values/error as well as N are found in figure legends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78E2DF8" w:rsidR="00BC3CCE" w:rsidRPr="00505C51" w:rsidRDefault="00E10F4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BED8037" w:rsidR="00BC3CCE" w:rsidRPr="00505C51" w:rsidRDefault="00B74EC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Analyses not significantly altered from published references.  Necessary specifications and parameters are indicated in materials and methods</w:t>
      </w:r>
      <w:r w:rsidR="00376CAC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376CAC">
        <w:rPr>
          <w:rFonts w:asciiTheme="minorHAnsi" w:hAnsiTheme="minorHAnsi"/>
          <w:sz w:val="22"/>
          <w:szCs w:val="22"/>
        </w:rPr>
        <w:t>ie</w:t>
      </w:r>
      <w:proofErr w:type="spellEnd"/>
      <w:r w:rsidR="00376CAC">
        <w:rPr>
          <w:rFonts w:asciiTheme="minorHAnsi" w:hAnsiTheme="minorHAnsi"/>
          <w:sz w:val="22"/>
          <w:szCs w:val="22"/>
        </w:rPr>
        <w:t xml:space="preserve">, R script for growth rate calculation and </w:t>
      </w:r>
      <w:proofErr w:type="spellStart"/>
      <w:r w:rsidR="00376CAC">
        <w:rPr>
          <w:rFonts w:asciiTheme="minorHAnsi" w:hAnsiTheme="minorHAnsi"/>
          <w:sz w:val="22"/>
          <w:szCs w:val="22"/>
        </w:rPr>
        <w:t>microbeJ</w:t>
      </w:r>
      <w:proofErr w:type="spellEnd"/>
      <w:r w:rsidR="00376CAC">
        <w:rPr>
          <w:rFonts w:asciiTheme="minorHAnsi" w:hAnsiTheme="minorHAnsi"/>
          <w:sz w:val="22"/>
          <w:szCs w:val="22"/>
        </w:rPr>
        <w:t xml:space="preserve"> parameters)</w:t>
      </w:r>
      <w:r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2EBBA" w14:textId="77777777" w:rsidR="00A82087" w:rsidRDefault="00A82087" w:rsidP="004215FE">
      <w:r>
        <w:separator/>
      </w:r>
    </w:p>
  </w:endnote>
  <w:endnote w:type="continuationSeparator" w:id="0">
    <w:p w14:paraId="3D19F407" w14:textId="77777777" w:rsidR="00A82087" w:rsidRDefault="00A82087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F4863" w14:textId="77777777" w:rsidR="00A82087" w:rsidRDefault="00A82087" w:rsidP="004215FE">
      <w:r>
        <w:separator/>
      </w:r>
    </w:p>
  </w:footnote>
  <w:footnote w:type="continuationSeparator" w:id="0">
    <w:p w14:paraId="79F44182" w14:textId="77777777" w:rsidR="00A82087" w:rsidRDefault="00A82087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36062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57CF6"/>
    <w:rsid w:val="00266462"/>
    <w:rsid w:val="0027498C"/>
    <w:rsid w:val="002A068D"/>
    <w:rsid w:val="002A0ED1"/>
    <w:rsid w:val="002A7487"/>
    <w:rsid w:val="00307F5D"/>
    <w:rsid w:val="003248ED"/>
    <w:rsid w:val="00370080"/>
    <w:rsid w:val="00376CAC"/>
    <w:rsid w:val="003A3376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5467C"/>
    <w:rsid w:val="00A62B52"/>
    <w:rsid w:val="00A82087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74EC1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4034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10F45"/>
    <w:rsid w:val="00E234CA"/>
    <w:rsid w:val="00E41364"/>
    <w:rsid w:val="00E61AB4"/>
    <w:rsid w:val="00E70517"/>
    <w:rsid w:val="00E870D1"/>
    <w:rsid w:val="00ED346E"/>
    <w:rsid w:val="00EE26DF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BFBF0ACE-8917-7D4D-9602-7836F397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6400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Anna Isabell Weaver</cp:lastModifiedBy>
  <cp:revision>3</cp:revision>
  <dcterms:created xsi:type="dcterms:W3CDTF">2021-09-06T19:36:00Z</dcterms:created>
  <dcterms:modified xsi:type="dcterms:W3CDTF">2021-09-07T21:23:00Z</dcterms:modified>
</cp:coreProperties>
</file>