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08EDCA7" w14:textId="28BD079B" w:rsidR="00601AA8" w:rsidRPr="00C04E43" w:rsidRDefault="009439E4" w:rsidP="009439E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 xml:space="preserve">This information can be found in the Materials and Methods </w:t>
      </w:r>
      <w:bookmarkStart w:id="0" w:name="_GoBack"/>
      <w:bookmarkEnd w:id="0"/>
      <w:r>
        <w:rPr>
          <w:rFonts w:asciiTheme="minorHAnsi" w:hAnsiTheme="minorHAnsi"/>
          <w:color w:val="FF0000"/>
          <w:sz w:val="22"/>
          <w:szCs w:val="22"/>
        </w:rPr>
        <w:t xml:space="preserve">section under Statistical Analysis. This is what is included: </w:t>
      </w:r>
      <w:r>
        <w:rPr>
          <w:rFonts w:asciiTheme="minorHAnsi" w:hAnsiTheme="minorHAnsi"/>
          <w:color w:val="FF0000"/>
          <w:sz w:val="22"/>
          <w:szCs w:val="22"/>
        </w:rPr>
        <w:br/>
      </w:r>
      <w:r w:rsidR="00601AA8" w:rsidRPr="00C04E43">
        <w:rPr>
          <w:rFonts w:asciiTheme="minorHAnsi" w:hAnsiTheme="minorHAnsi"/>
          <w:color w:val="FF0000"/>
          <w:sz w:val="22"/>
          <w:szCs w:val="22"/>
        </w:rPr>
        <w:t xml:space="preserve">For iron measurements, our previous study (Chang et al. EMBO Mol Med. 2016) indicated that changes in mitochondrial non-heme iron contents of about 20% can affect iron-dependent cytotoxicity in the mouse heart. Given an estimated standard deviation of iron of 15% in each group, we estimated that 6 samples would be needed to detect a 20% difference in change of iron contents. For other experiments, power analysis was not performed </w:t>
      </w:r>
      <w:r w:rsidR="00601AA8" w:rsidRPr="00C04E43">
        <w:rPr>
          <w:rFonts w:asciiTheme="minorHAnsi" w:hAnsiTheme="minorHAnsi"/>
          <w:i/>
          <w:iCs/>
          <w:color w:val="FF0000"/>
          <w:sz w:val="22"/>
          <w:szCs w:val="22"/>
        </w:rPr>
        <w:t>a priori</w:t>
      </w:r>
      <w:r w:rsidR="00601AA8" w:rsidRPr="00C04E43">
        <w:rPr>
          <w:rFonts w:asciiTheme="minorHAnsi" w:hAnsiTheme="minorHAnsi"/>
          <w:color w:val="FF0000"/>
          <w:sz w:val="22"/>
          <w:szCs w:val="22"/>
        </w:rPr>
        <w:t xml:space="preserve"> because we could use sufficient </w:t>
      </w:r>
      <w:r w:rsidR="008969EF" w:rsidRPr="00C04E43">
        <w:rPr>
          <w:rFonts w:asciiTheme="minorHAnsi" w:hAnsiTheme="minorHAnsi"/>
          <w:color w:val="FF0000"/>
          <w:sz w:val="22"/>
          <w:szCs w:val="22"/>
        </w:rPr>
        <w:t xml:space="preserve">numbers of </w:t>
      </w:r>
      <w:r w:rsidR="00601AA8" w:rsidRPr="00C04E43">
        <w:rPr>
          <w:rFonts w:asciiTheme="minorHAnsi" w:hAnsiTheme="minorHAnsi"/>
          <w:color w:val="FF0000"/>
          <w:sz w:val="22"/>
          <w:szCs w:val="22"/>
        </w:rPr>
        <w:t>stored tissue samples that had already been cryopreserved and there was no risk of wasting unnecessary animals. We determined n=10 for the RNA levels and n=3~6 for the immunoblots and enzyme activities for our analysis. This was based on our prior experience performing similar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A81BF8" w14:textId="4C4DF4B4" w:rsidR="008969EF" w:rsidRPr="00C04E43" w:rsidRDefault="00C04E43" w:rsidP="00C04E4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  <w:lang w:eastAsia="ja-JP"/>
        </w:rPr>
      </w:pPr>
      <w:r w:rsidRPr="00C04E43">
        <w:rPr>
          <w:rFonts w:asciiTheme="minorHAnsi" w:hAnsiTheme="minorHAnsi"/>
          <w:color w:val="FF0000"/>
          <w:sz w:val="22"/>
          <w:szCs w:val="22"/>
        </w:rPr>
        <w:lastRenderedPageBreak/>
        <w:t xml:space="preserve">Since stored tissue samples that had already been cryopreserved were used for quantitative analysis in this study, the amount </w:t>
      </w:r>
      <w:r>
        <w:rPr>
          <w:rFonts w:asciiTheme="minorHAnsi" w:hAnsiTheme="minorHAnsi"/>
          <w:color w:val="FF0000"/>
          <w:sz w:val="22"/>
          <w:szCs w:val="22"/>
        </w:rPr>
        <w:t>in</w:t>
      </w:r>
      <w:r w:rsidRPr="00C04E43">
        <w:rPr>
          <w:rFonts w:asciiTheme="minorHAnsi" w:hAnsiTheme="minorHAnsi"/>
          <w:color w:val="FF0000"/>
          <w:sz w:val="22"/>
          <w:szCs w:val="22"/>
        </w:rPr>
        <w:t xml:space="preserve"> each sample</w:t>
      </w:r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C04E43">
        <w:rPr>
          <w:rFonts w:asciiTheme="minorHAnsi" w:hAnsiTheme="minorHAnsi"/>
          <w:color w:val="FF0000"/>
          <w:sz w:val="22"/>
          <w:szCs w:val="22"/>
        </w:rPr>
        <w:t>was limited.</w:t>
      </w:r>
      <w:r w:rsidRPr="00C04E43">
        <w:rPr>
          <w:rFonts w:asciiTheme="minorHAnsi" w:hAnsiTheme="minorHAnsi" w:hint="eastAsia"/>
          <w:color w:val="FF0000"/>
          <w:sz w:val="22"/>
          <w:szCs w:val="22"/>
          <w:lang w:eastAsia="ja-JP"/>
        </w:rPr>
        <w:t xml:space="preserve"> </w:t>
      </w:r>
      <w:r w:rsidRPr="00C04E43">
        <w:rPr>
          <w:rFonts w:asciiTheme="minorHAnsi" w:hAnsiTheme="minorHAnsi"/>
          <w:color w:val="FF0000"/>
          <w:sz w:val="22"/>
          <w:szCs w:val="22"/>
        </w:rPr>
        <w:t>Therefore, the measurements were not replicated.</w:t>
      </w:r>
      <w:r w:rsidRPr="00C04E43">
        <w:rPr>
          <w:rFonts w:asciiTheme="minorHAnsi" w:hAnsiTheme="minorHAnsi" w:hint="eastAsia"/>
          <w:color w:val="FF0000"/>
          <w:sz w:val="22"/>
          <w:szCs w:val="22"/>
          <w:lang w:eastAsia="ja-JP"/>
        </w:rPr>
        <w:t xml:space="preserve"> </w:t>
      </w:r>
      <w:r w:rsidRPr="00C04E43">
        <w:rPr>
          <w:rFonts w:asciiTheme="minorHAnsi" w:hAnsiTheme="minorHAnsi"/>
          <w:color w:val="FF0000"/>
          <w:sz w:val="22"/>
          <w:szCs w:val="22"/>
          <w:lang w:eastAsia="ja-JP"/>
        </w:rPr>
        <w:t>Outliers in iron measurements were excluded from the analysis and are mentioned in Figure legend.</w:t>
      </w:r>
    </w:p>
    <w:p w14:paraId="0FFFAC0C" w14:textId="77777777" w:rsidR="00C04E43" w:rsidRDefault="00C04E4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275F59AB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A057DD" w:rsidR="0015519A" w:rsidRPr="00D75D7A" w:rsidRDefault="00D75D7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 w:rsidRPr="00D75D7A">
        <w:rPr>
          <w:rFonts w:asciiTheme="minorHAnsi" w:hAnsiTheme="minorHAnsi"/>
          <w:color w:val="FF0000"/>
          <w:sz w:val="22"/>
          <w:szCs w:val="22"/>
        </w:rPr>
        <w:t xml:space="preserve">Raw data in the quantitative measurements are presented as blots in the Figures. Statistical methods for analyzing the data are included </w:t>
      </w:r>
      <w:r w:rsidR="009439E4">
        <w:rPr>
          <w:rFonts w:asciiTheme="minorHAnsi" w:hAnsiTheme="minorHAnsi"/>
          <w:color w:val="FF0000"/>
          <w:sz w:val="22"/>
          <w:szCs w:val="22"/>
        </w:rPr>
        <w:t>in Materials and M</w:t>
      </w:r>
      <w:r w:rsidRPr="00D75D7A">
        <w:rPr>
          <w:rFonts w:asciiTheme="minorHAnsi" w:hAnsiTheme="minorHAnsi"/>
          <w:color w:val="FF0000"/>
          <w:sz w:val="22"/>
          <w:szCs w:val="22"/>
        </w:rPr>
        <w:t xml:space="preserve">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981DC0" w14:textId="723D2195" w:rsidR="00D75D7A" w:rsidRPr="000C3223" w:rsidRDefault="00DE03D2" w:rsidP="000C32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 w:rsidRPr="000C3223">
        <w:rPr>
          <w:rFonts w:asciiTheme="minorHAnsi" w:hAnsiTheme="minorHAnsi" w:hint="eastAsia"/>
          <w:color w:val="FF0000"/>
          <w:sz w:val="22"/>
          <w:szCs w:val="22"/>
        </w:rPr>
        <w:t>N</w:t>
      </w:r>
      <w:r w:rsidRPr="000C3223">
        <w:rPr>
          <w:rFonts w:asciiTheme="minorHAnsi" w:hAnsiTheme="minorHAnsi"/>
          <w:color w:val="FF0000"/>
          <w:sz w:val="22"/>
          <w:szCs w:val="22"/>
        </w:rPr>
        <w:t>o randomization was used in this study</w:t>
      </w:r>
      <w:r w:rsidR="000C3223" w:rsidRPr="000C3223">
        <w:rPr>
          <w:rFonts w:asciiTheme="minorHAnsi" w:hAnsiTheme="minorHAnsi"/>
          <w:color w:val="FF0000"/>
          <w:sz w:val="22"/>
          <w:szCs w:val="22"/>
        </w:rPr>
        <w:t>, but</w:t>
      </w:r>
      <w:r w:rsidR="000C3223" w:rsidRPr="000C3223">
        <w:rPr>
          <w:rFonts w:asciiTheme="minorHAnsi" w:hAnsiTheme="minorHAnsi" w:hint="eastAsia"/>
          <w:color w:val="FF0000"/>
          <w:sz w:val="22"/>
          <w:szCs w:val="22"/>
          <w:lang w:eastAsia="ja-JP"/>
        </w:rPr>
        <w:t xml:space="preserve"> </w:t>
      </w:r>
      <w:r w:rsidR="000C3223" w:rsidRPr="000C3223">
        <w:rPr>
          <w:rFonts w:asciiTheme="minorHAnsi" w:hAnsiTheme="minorHAnsi"/>
          <w:color w:val="FF0000"/>
          <w:sz w:val="22"/>
          <w:szCs w:val="22"/>
        </w:rPr>
        <w:t>the investigator performing the measurements was blinded to the group assignment.</w:t>
      </w:r>
      <w:r w:rsidR="009439E4">
        <w:rPr>
          <w:rFonts w:asciiTheme="minorHAnsi" w:hAnsiTheme="minorHAnsi"/>
          <w:color w:val="FF0000"/>
          <w:sz w:val="22"/>
          <w:szCs w:val="22"/>
        </w:rPr>
        <w:t xml:space="preserve"> This is mentioned in the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73C04D" w:rsidR="00BC3CCE" w:rsidRPr="000C3223" w:rsidRDefault="000C32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 w:rsidRPr="000C3223">
        <w:rPr>
          <w:rFonts w:asciiTheme="minorHAnsi" w:hAnsiTheme="minorHAnsi"/>
          <w:color w:val="FF0000"/>
          <w:sz w:val="22"/>
          <w:szCs w:val="22"/>
        </w:rPr>
        <w:lastRenderedPageBreak/>
        <w:t>We uploaded original data files for all of the experiments as “source of data”.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8A5C" w14:textId="77777777" w:rsidR="005756A0" w:rsidRDefault="005756A0" w:rsidP="004215FE">
      <w:r>
        <w:separator/>
      </w:r>
    </w:p>
  </w:endnote>
  <w:endnote w:type="continuationSeparator" w:id="0">
    <w:p w14:paraId="2DDC934B" w14:textId="77777777" w:rsidR="005756A0" w:rsidRDefault="005756A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EAF5B6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439E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2096" w14:textId="77777777" w:rsidR="005756A0" w:rsidRDefault="005756A0" w:rsidP="004215FE">
      <w:r>
        <w:separator/>
      </w:r>
    </w:p>
  </w:footnote>
  <w:footnote w:type="continuationSeparator" w:id="0">
    <w:p w14:paraId="6437357C" w14:textId="77777777" w:rsidR="005756A0" w:rsidRDefault="005756A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3223"/>
    <w:rsid w:val="000C4C4F"/>
    <w:rsid w:val="000C773F"/>
    <w:rsid w:val="000D14EE"/>
    <w:rsid w:val="000D62F9"/>
    <w:rsid w:val="000F64EE"/>
    <w:rsid w:val="00100F97"/>
    <w:rsid w:val="001019CD"/>
    <w:rsid w:val="001202C9"/>
    <w:rsid w:val="00125190"/>
    <w:rsid w:val="00133662"/>
    <w:rsid w:val="00133907"/>
    <w:rsid w:val="00146DE9"/>
    <w:rsid w:val="0015519A"/>
    <w:rsid w:val="001618D5"/>
    <w:rsid w:val="00175192"/>
    <w:rsid w:val="001B2A9B"/>
    <w:rsid w:val="001E1D59"/>
    <w:rsid w:val="00212F30"/>
    <w:rsid w:val="00217B9E"/>
    <w:rsid w:val="002336C6"/>
    <w:rsid w:val="00237A33"/>
    <w:rsid w:val="00241081"/>
    <w:rsid w:val="00266462"/>
    <w:rsid w:val="002878C0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56A0"/>
    <w:rsid w:val="005B0A15"/>
    <w:rsid w:val="00601AA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142C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69EF"/>
    <w:rsid w:val="008A22A7"/>
    <w:rsid w:val="008C73C0"/>
    <w:rsid w:val="008D7885"/>
    <w:rsid w:val="00912B0B"/>
    <w:rsid w:val="009205E9"/>
    <w:rsid w:val="0092438C"/>
    <w:rsid w:val="00941D04"/>
    <w:rsid w:val="009439E4"/>
    <w:rsid w:val="00963CEF"/>
    <w:rsid w:val="00993065"/>
    <w:rsid w:val="009A0661"/>
    <w:rsid w:val="009D0D28"/>
    <w:rsid w:val="009E6ACE"/>
    <w:rsid w:val="009E7B13"/>
    <w:rsid w:val="009F378A"/>
    <w:rsid w:val="009F6145"/>
    <w:rsid w:val="00A11EC6"/>
    <w:rsid w:val="00A131BD"/>
    <w:rsid w:val="00A32E20"/>
    <w:rsid w:val="00A5368C"/>
    <w:rsid w:val="00A62B52"/>
    <w:rsid w:val="00A84B3E"/>
    <w:rsid w:val="00A869C0"/>
    <w:rsid w:val="00AB5612"/>
    <w:rsid w:val="00AB59C8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5790"/>
    <w:rsid w:val="00C04E43"/>
    <w:rsid w:val="00C1184B"/>
    <w:rsid w:val="00C21D14"/>
    <w:rsid w:val="00C24CF7"/>
    <w:rsid w:val="00C42ECB"/>
    <w:rsid w:val="00C52A77"/>
    <w:rsid w:val="00C820B0"/>
    <w:rsid w:val="00C857D9"/>
    <w:rsid w:val="00CC6EF3"/>
    <w:rsid w:val="00CD6AEC"/>
    <w:rsid w:val="00CE6849"/>
    <w:rsid w:val="00CF4BBE"/>
    <w:rsid w:val="00CF6CB5"/>
    <w:rsid w:val="00D10224"/>
    <w:rsid w:val="00D44612"/>
    <w:rsid w:val="00D50299"/>
    <w:rsid w:val="00D6628B"/>
    <w:rsid w:val="00D74320"/>
    <w:rsid w:val="00D75D7A"/>
    <w:rsid w:val="00D779BF"/>
    <w:rsid w:val="00D83D45"/>
    <w:rsid w:val="00D93937"/>
    <w:rsid w:val="00DD3A22"/>
    <w:rsid w:val="00DE03D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475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BEB52350-6C4A-7E4C-AE2B-41D0514A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F88F9-5C3D-4F7F-B67D-0D5D7854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Hossein Ardehali</cp:lastModifiedBy>
  <cp:revision>2</cp:revision>
  <dcterms:created xsi:type="dcterms:W3CDTF">2021-09-05T14:27:00Z</dcterms:created>
  <dcterms:modified xsi:type="dcterms:W3CDTF">2021-09-05T14:27:00Z</dcterms:modified>
</cp:coreProperties>
</file>