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FD81B6D" w:rsidR="00FD4937" w:rsidRPr="00125190" w:rsidRDefault="00EE780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color w:val="000000"/>
          <w:sz w:val="22"/>
          <w:szCs w:val="22"/>
          <w:lang w:val="en-US"/>
        </w:rPr>
        <w:t>Not applicable to this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855A14" w:rsidR="00FD4937" w:rsidRPr="00222097" w:rsidRDefault="00EE780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32"/>
        </w:rPr>
      </w:pPr>
      <w:r w:rsidRPr="00222097">
        <w:rPr>
          <w:rFonts w:eastAsia="Gulim" w:cs="Gulim"/>
          <w:color w:val="000000"/>
          <w:sz w:val="22"/>
          <w:szCs w:val="20"/>
          <w:lang w:val="en-US"/>
        </w:rPr>
        <w:t>Y</w:t>
      </w:r>
      <w:r w:rsidRPr="00222097">
        <w:rPr>
          <w:rFonts w:eastAsia="Gulim" w:cs="Gulim"/>
          <w:color w:val="000000"/>
          <w:sz w:val="22"/>
          <w:szCs w:val="20"/>
          <w:lang w:val="en-US"/>
        </w:rPr>
        <w:t xml:space="preserve">east two-hybrid screenings were performed in two independent biological replicates. APEX2-mediated proximity labeling experiments were performed in three independent biological replicates. All </w:t>
      </w:r>
      <w:r w:rsidRPr="00222097">
        <w:rPr>
          <w:rFonts w:eastAsia="Gulim" w:cs="Gulim"/>
          <w:i/>
          <w:color w:val="000000"/>
          <w:sz w:val="22"/>
          <w:szCs w:val="20"/>
          <w:lang w:val="en-US"/>
        </w:rPr>
        <w:t>in vivo</w:t>
      </w:r>
      <w:r w:rsidRPr="00222097">
        <w:rPr>
          <w:rFonts w:eastAsia="Gulim" w:cs="Gulim"/>
          <w:color w:val="000000"/>
          <w:sz w:val="22"/>
          <w:szCs w:val="20"/>
          <w:lang w:val="en-US"/>
        </w:rPr>
        <w:t xml:space="preserve"> and </w:t>
      </w:r>
      <w:r w:rsidRPr="00222097">
        <w:rPr>
          <w:rFonts w:eastAsia="Gulim" w:cs="Gulim"/>
          <w:i/>
          <w:color w:val="000000"/>
          <w:sz w:val="22"/>
          <w:szCs w:val="20"/>
          <w:lang w:val="en-US"/>
        </w:rPr>
        <w:t>in vitro</w:t>
      </w:r>
      <w:r w:rsidRPr="00222097">
        <w:rPr>
          <w:rFonts w:eastAsia="Gulim" w:cs="Gulim"/>
          <w:color w:val="000000"/>
          <w:sz w:val="22"/>
          <w:szCs w:val="20"/>
          <w:lang w:val="en-US"/>
        </w:rPr>
        <w:t xml:space="preserve"> </w:t>
      </w:r>
      <w:proofErr w:type="spellStart"/>
      <w:r w:rsidRPr="00222097">
        <w:rPr>
          <w:rFonts w:eastAsia="Gulim" w:cs="Gulim"/>
          <w:color w:val="000000"/>
          <w:sz w:val="22"/>
          <w:szCs w:val="20"/>
          <w:lang w:val="en-US"/>
        </w:rPr>
        <w:t>immunoprecipiataion</w:t>
      </w:r>
      <w:proofErr w:type="spellEnd"/>
      <w:r w:rsidRPr="00222097">
        <w:rPr>
          <w:rFonts w:eastAsia="Gulim" w:cs="Gulim"/>
          <w:color w:val="000000"/>
          <w:sz w:val="22"/>
          <w:szCs w:val="20"/>
          <w:lang w:val="en-US"/>
        </w:rPr>
        <w:t xml:space="preserve"> assays were performed more than three times. RT-qPCR experiments were performed in four independently cultured biological replicates. High-throughput sequencing experiments (CUT&amp;RUN, ATAC-</w:t>
      </w:r>
      <w:proofErr w:type="spellStart"/>
      <w:r w:rsidRPr="00222097">
        <w:rPr>
          <w:rFonts w:eastAsia="Gulim" w:cs="Gulim"/>
          <w:color w:val="000000"/>
          <w:sz w:val="22"/>
          <w:szCs w:val="20"/>
          <w:lang w:val="en-US"/>
        </w:rPr>
        <w:t>seq</w:t>
      </w:r>
      <w:proofErr w:type="spellEnd"/>
      <w:r w:rsidRPr="00222097">
        <w:rPr>
          <w:rFonts w:eastAsia="Gulim" w:cs="Gulim"/>
          <w:color w:val="000000"/>
          <w:sz w:val="22"/>
          <w:szCs w:val="20"/>
          <w:lang w:val="en-US"/>
        </w:rPr>
        <w:t>, mRNA-</w:t>
      </w:r>
      <w:proofErr w:type="spellStart"/>
      <w:r w:rsidRPr="00222097">
        <w:rPr>
          <w:rFonts w:eastAsia="Gulim" w:cs="Gulim"/>
          <w:color w:val="000000"/>
          <w:sz w:val="22"/>
          <w:szCs w:val="20"/>
          <w:lang w:val="en-US"/>
        </w:rPr>
        <w:t>seq</w:t>
      </w:r>
      <w:proofErr w:type="spellEnd"/>
      <w:r w:rsidRPr="00222097">
        <w:rPr>
          <w:rFonts w:eastAsia="Gulim" w:cs="Gulim"/>
          <w:color w:val="000000"/>
          <w:sz w:val="22"/>
          <w:szCs w:val="20"/>
          <w:lang w:val="en-US"/>
        </w:rPr>
        <w:t>) were performed in two independently cultured biological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05D31F1" w:rsidR="00FD4937" w:rsidRPr="00505C51" w:rsidRDefault="0022209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color w:val="000000"/>
          <w:sz w:val="22"/>
          <w:szCs w:val="22"/>
          <w:lang w:val="en-US"/>
        </w:rPr>
        <w:t xml:space="preserve">Statistical information, including </w:t>
      </w:r>
      <w:r w:rsidRPr="00222097">
        <w:rPr>
          <w:i/>
          <w:color w:val="000000"/>
          <w:sz w:val="22"/>
          <w:szCs w:val="22"/>
          <w:lang w:val="en-US"/>
        </w:rPr>
        <w:t>P</w:t>
      </w:r>
      <w:r>
        <w:rPr>
          <w:color w:val="000000"/>
          <w:sz w:val="22"/>
          <w:szCs w:val="22"/>
          <w:lang w:val="en-US"/>
        </w:rPr>
        <w:t>-value, statistical methods, or the number of samples, were shown in figures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77D4FC4" w:rsidR="00FD4937" w:rsidRPr="00505C51" w:rsidRDefault="0022209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color w:val="000000"/>
          <w:sz w:val="22"/>
          <w:szCs w:val="22"/>
          <w:lang w:val="en-US"/>
        </w:rPr>
        <w:t>Not applicable to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2DF5F99" w14:textId="77777777" w:rsidR="00222097" w:rsidRDefault="00222097" w:rsidP="00222097">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en-US"/>
        </w:rPr>
      </w:pPr>
      <w:r>
        <w:rPr>
          <w:color w:val="000000"/>
          <w:sz w:val="22"/>
          <w:szCs w:val="22"/>
          <w:lang w:val="en-US"/>
        </w:rPr>
        <w:t>Figure 1,2,3,4,6,7</w:t>
      </w:r>
    </w:p>
    <w:p w14:paraId="4E472B0E" w14:textId="1E8A6644" w:rsidR="00FD4937" w:rsidRPr="00222097" w:rsidRDefault="00222097" w:rsidP="00222097">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en-US"/>
        </w:rPr>
      </w:pPr>
      <w:r>
        <w:rPr>
          <w:color w:val="000000"/>
          <w:sz w:val="22"/>
          <w:szCs w:val="22"/>
          <w:lang w:val="en-US"/>
        </w:rPr>
        <w:t>Figure 2-figure supplement 1, Figure 3-figure supplement 1, Figure 4-figure supplement 1,</w:t>
      </w:r>
      <w:r>
        <w:rPr>
          <w:color w:val="000000"/>
          <w:sz w:val="22"/>
          <w:szCs w:val="22"/>
          <w:lang w:val="en-US"/>
        </w:rPr>
        <w:t xml:space="preserve"> </w:t>
      </w:r>
      <w:r>
        <w:rPr>
          <w:color w:val="000000"/>
          <w:sz w:val="22"/>
          <w:szCs w:val="22"/>
          <w:lang w:val="en-US"/>
        </w:rPr>
        <w:t>Figure 4-figure supplement 2, Figure 6-figur</w:t>
      </w:r>
      <w:r>
        <w:rPr>
          <w:color w:val="000000"/>
          <w:sz w:val="22"/>
          <w:szCs w:val="22"/>
          <w:lang w:val="en-US"/>
        </w:rPr>
        <w:t xml:space="preserve">e supplement 1, Figure 7-figure </w:t>
      </w:r>
      <w:r>
        <w:rPr>
          <w:color w:val="000000"/>
          <w:sz w:val="22"/>
          <w:szCs w:val="22"/>
          <w:lang w:val="en-US"/>
        </w:rPr>
        <w:t>supplement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A5817" w14:textId="77777777" w:rsidR="006E2FDC" w:rsidRDefault="006E2FDC">
      <w:r>
        <w:separator/>
      </w:r>
    </w:p>
  </w:endnote>
  <w:endnote w:type="continuationSeparator" w:id="0">
    <w:p w14:paraId="583CB70C" w14:textId="77777777" w:rsidR="006E2FDC" w:rsidRDefault="006E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Gulim">
    <w:panose1 w:val="020B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2EFA3" w14:textId="77777777" w:rsidR="006E2FDC" w:rsidRDefault="006E2FDC">
      <w:r>
        <w:separator/>
      </w:r>
    </w:p>
  </w:footnote>
  <w:footnote w:type="continuationSeparator" w:id="0">
    <w:p w14:paraId="6B64164A" w14:textId="77777777" w:rsidR="006E2FDC" w:rsidRDefault="006E2F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ko-K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ko-K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22097"/>
    <w:rsid w:val="00332DC6"/>
    <w:rsid w:val="006E2FDC"/>
    <w:rsid w:val="00A0248A"/>
    <w:rsid w:val="00BE5736"/>
    <w:rsid w:val="00EE7806"/>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머리글 문자"/>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바닥글 문자"/>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4558</Characters>
  <Application>Microsoft Macintosh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사용자</cp:lastModifiedBy>
  <cp:revision>2</cp:revision>
  <dcterms:created xsi:type="dcterms:W3CDTF">2022-03-22T08:22:00Z</dcterms:created>
  <dcterms:modified xsi:type="dcterms:W3CDTF">2022-03-22T08:22:00Z</dcterms:modified>
</cp:coreProperties>
</file>