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3C84A93" w:rsidR="00877644" w:rsidRPr="00125190" w:rsidRDefault="00570B8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to determine sample size. Sample sizes (both number of animals and number of cells analyzed) were consistent with previous electrophysiological studies in the olfactory system.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678D919" w14:textId="1A3F86E8" w:rsidR="00570B89" w:rsidRDefault="00570B89" w:rsidP="00570B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about our dataset, including number of mice, number of recording sites, and number of neurons analyzed, and sample sizes for statistical tests are indicated within the text and in figure legends. </w:t>
      </w:r>
    </w:p>
    <w:p w14:paraId="78102952" w14:textId="0ACAF60B" w:rsidR="00B330BD" w:rsidRPr="00125190" w:rsidRDefault="00570B8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concept of biological vs technical replication is more readily applied when a specific tissue sample is subjected repeatedly to a biochemical or genetic test. There is no direct analogy to our technique. We make the common assumption in large-scale recording studies that individual cells vary independently and are therefore not analogous to biological replicates.</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74DBD51" w:rsidR="0015519A" w:rsidRPr="00505C51" w:rsidRDefault="00570B8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information is reported in the figure legends and is provided for each statistical test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A7C8764" w:rsidR="00BC3CCE" w:rsidRPr="00505C51" w:rsidRDefault="00AA7BE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Experiments and analyses were done with the experimenter aware of both the specific mouse genotype (</w:t>
      </w:r>
      <w:proofErr w:type="gramStart"/>
      <w:r>
        <w:rPr>
          <w:rFonts w:asciiTheme="minorHAnsi" w:hAnsiTheme="minorHAnsi"/>
          <w:sz w:val="22"/>
          <w:szCs w:val="22"/>
        </w:rPr>
        <w:t>i.e.</w:t>
      </w:r>
      <w:proofErr w:type="gramEnd"/>
      <w:r>
        <w:rPr>
          <w:rFonts w:asciiTheme="minorHAnsi" w:hAnsiTheme="minorHAnsi"/>
          <w:sz w:val="22"/>
          <w:szCs w:val="22"/>
        </w:rPr>
        <w:t xml:space="preserve"> emx1-cre or ntng1-cre) or after specific perturbations (e.g. </w:t>
      </w:r>
      <w:r w:rsidR="002075B6">
        <w:rPr>
          <w:rFonts w:asciiTheme="minorHAnsi" w:hAnsiTheme="minorHAnsi"/>
          <w:sz w:val="22"/>
          <w:szCs w:val="22"/>
        </w:rPr>
        <w:t>Hm4Di-mCherry vs. mCherry</w:t>
      </w:r>
      <w:r>
        <w:rPr>
          <w:rFonts w:asciiTheme="minorHAnsi" w:hAnsiTheme="minorHAnsi"/>
          <w:sz w:val="22"/>
          <w:szCs w:val="22"/>
        </w:rPr>
        <w:t>) however the same analysis scripts and data selection criteria were used in all cases.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D951170" w:rsidR="00BC3CCE" w:rsidRPr="00505C51" w:rsidRDefault="00AA7BE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Once accepted, data will be uploaded to Dryad and code will be uploaded to GitHub.</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F9F2E" w14:textId="77777777" w:rsidR="00F810CF" w:rsidRDefault="00F810CF" w:rsidP="004215FE">
      <w:r>
        <w:separator/>
      </w:r>
    </w:p>
  </w:endnote>
  <w:endnote w:type="continuationSeparator" w:id="0">
    <w:p w14:paraId="26A0D82C" w14:textId="77777777" w:rsidR="00F810CF" w:rsidRDefault="00F810C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B0A74" w14:textId="77777777" w:rsidR="00F810CF" w:rsidRDefault="00F810CF" w:rsidP="004215FE">
      <w:r>
        <w:separator/>
      </w:r>
    </w:p>
  </w:footnote>
  <w:footnote w:type="continuationSeparator" w:id="0">
    <w:p w14:paraId="0E83BCFA" w14:textId="77777777" w:rsidR="00F810CF" w:rsidRDefault="00F810C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075B6"/>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0B89"/>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4F43"/>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A7BEB"/>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625BE"/>
    <w:rsid w:val="00F810CF"/>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91DE83D-AD51-7E46-AA12-67E5C2F4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1EA47-0E94-B04E-9173-617BD1E2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Kevin Franks, Ph.D.</cp:lastModifiedBy>
  <cp:revision>2</cp:revision>
  <dcterms:created xsi:type="dcterms:W3CDTF">2021-09-13T10:06:00Z</dcterms:created>
  <dcterms:modified xsi:type="dcterms:W3CDTF">2021-09-13T10:06:00Z</dcterms:modified>
</cp:coreProperties>
</file>