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372C11" w14:textId="77777777" w:rsidR="00B214DF" w:rsidRDefault="00B214DF" w:rsidP="00B214DF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6C7FDAA6" wp14:editId="7FF3F728">
            <wp:extent cx="5943600" cy="4457700"/>
            <wp:effectExtent l="0" t="0" r="0" b="0"/>
            <wp:docPr id="17" name="Picture 17" descr="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Char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32315C" w14:textId="1AD41A2B" w:rsidR="0072428D" w:rsidRPr="00B214DF" w:rsidRDefault="00B214DF" w:rsidP="006432B4">
      <w:pPr>
        <w:spacing w:line="480" w:lineRule="auto"/>
        <w:jc w:val="both"/>
      </w:pPr>
      <w:r w:rsidRPr="000B6E7F">
        <w:rPr>
          <w:b/>
          <w:bCs/>
        </w:rPr>
        <w:t>Figure S</w:t>
      </w:r>
      <w:r w:rsidR="00816700">
        <w:rPr>
          <w:b/>
          <w:bCs/>
        </w:rPr>
        <w:t>3</w:t>
      </w:r>
      <w:r>
        <w:rPr>
          <w:b/>
          <w:bCs/>
        </w:rPr>
        <w:t xml:space="preserve"> (Figure 1 – Figure Supplement </w:t>
      </w:r>
      <w:r w:rsidR="00816700">
        <w:rPr>
          <w:b/>
          <w:bCs/>
        </w:rPr>
        <w:t>2</w:t>
      </w:r>
      <w:r>
        <w:rPr>
          <w:b/>
          <w:bCs/>
        </w:rPr>
        <w:t>)</w:t>
      </w:r>
      <w:r w:rsidRPr="000B6E7F">
        <w:t xml:space="preserve">. </w:t>
      </w:r>
      <w:r w:rsidRPr="001B4679">
        <w:t xml:space="preserve">Volcano plot </w:t>
      </w:r>
      <w:r w:rsidRPr="001B4679">
        <w:rPr>
          <w:color w:val="333333"/>
          <w:shd w:val="clear" w:color="auto" w:fill="FFFFFF"/>
        </w:rPr>
        <w:t>of differential expression</w:t>
      </w:r>
      <w:r>
        <w:rPr>
          <w:color w:val="333333"/>
          <w:shd w:val="clear" w:color="auto" w:fill="FFFFFF"/>
        </w:rPr>
        <w:t xml:space="preserve"> genes</w:t>
      </w:r>
      <w:r w:rsidRPr="001B4679">
        <w:rPr>
          <w:color w:val="333333"/>
          <w:shd w:val="clear" w:color="auto" w:fill="FFFFFF"/>
        </w:rPr>
        <w:t xml:space="preserve"> (tumor vs. normal) in lung adenocarcinoma based on bioinformatics analysis of TCGA patient data. Non-significant (NS) genes are shown in gray. Significant genes (FDR &lt; 0.05 and log2FC cutoff 2) are shown in red. Genes passing only FDR cutoff are shown in blue and genes passing only the log2FC cutoff (if any) are shown in green.</w:t>
      </w:r>
    </w:p>
    <w:sectPr w:rsidR="0072428D" w:rsidRPr="00B214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AFD"/>
    <w:rsid w:val="000570B0"/>
    <w:rsid w:val="00323541"/>
    <w:rsid w:val="006432B4"/>
    <w:rsid w:val="00816700"/>
    <w:rsid w:val="00886E95"/>
    <w:rsid w:val="009B2AFD"/>
    <w:rsid w:val="00B214DF"/>
    <w:rsid w:val="00C15BD4"/>
    <w:rsid w:val="00D33493"/>
    <w:rsid w:val="00E17C18"/>
    <w:rsid w:val="00E45DB3"/>
    <w:rsid w:val="00FE4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044695"/>
  <w15:chartTrackingRefBased/>
  <w15:docId w15:val="{956909F7-7D26-43CE-9491-9C80A7DCB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14DF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360</Characters>
  <Application>Microsoft Office Word</Application>
  <DocSecurity>0</DocSecurity>
  <Lines>3</Lines>
  <Paragraphs>1</Paragraphs>
  <ScaleCrop>false</ScaleCrop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Sandro Matosevic</dc:creator>
  <cp:keywords/>
  <dc:description/>
  <cp:lastModifiedBy>Sandro Matosevic</cp:lastModifiedBy>
  <cp:revision>2</cp:revision>
  <dcterms:created xsi:type="dcterms:W3CDTF">2022-06-08T02:18:00Z</dcterms:created>
  <dcterms:modified xsi:type="dcterms:W3CDTF">2022-06-08T02:18:00Z</dcterms:modified>
</cp:coreProperties>
</file>