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1A990" w14:textId="77777777" w:rsidR="000A44A3" w:rsidRDefault="000A44A3" w:rsidP="000A44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A86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FD933D0" wp14:editId="4AA59E16">
            <wp:extent cx="3743864" cy="3565585"/>
            <wp:effectExtent l="0" t="0" r="0" b="0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E19892F7-A110-4E5F-9A54-0CDB31AB93E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E19892F7-A110-4E5F-9A54-0CDB31AB93E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9211" cy="3570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2D16D" w14:textId="738F3A6F" w:rsidR="000A44A3" w:rsidRPr="00254E64" w:rsidRDefault="000A44A3" w:rsidP="000A44A3">
      <w:pPr>
        <w:jc w:val="both"/>
        <w:rPr>
          <w:rFonts w:ascii="Times New Roman" w:hAnsi="Times New Roman" w:cs="Times New Roman"/>
          <w:sz w:val="24"/>
          <w:szCs w:val="24"/>
        </w:rPr>
      </w:pPr>
      <w:r w:rsidRPr="00254E64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S6</w:t>
      </w:r>
      <w:r w:rsidR="00A23D1B">
        <w:rPr>
          <w:rFonts w:ascii="Times New Roman" w:hAnsi="Times New Roman" w:cs="Times New Roman"/>
          <w:b/>
          <w:bCs/>
          <w:sz w:val="24"/>
          <w:szCs w:val="24"/>
        </w:rPr>
        <w:t xml:space="preserve"> (Figure 2 – Figure Supplement 2)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54E64">
        <w:rPr>
          <w:rFonts w:ascii="Times New Roman" w:hAnsi="Times New Roman" w:cs="Times New Roman"/>
          <w:sz w:val="24"/>
          <w:szCs w:val="24"/>
        </w:rPr>
        <w:t xml:space="preserve"> Optimization of mRNA electroporation</w:t>
      </w:r>
      <w:r>
        <w:rPr>
          <w:rFonts w:ascii="Times New Roman" w:hAnsi="Times New Roman" w:cs="Times New Roman"/>
          <w:sz w:val="24"/>
          <w:szCs w:val="24"/>
        </w:rPr>
        <w:t xml:space="preserve"> of human NK cells</w:t>
      </w:r>
      <w:r w:rsidRPr="00254E64">
        <w:rPr>
          <w:rFonts w:ascii="Times New Roman" w:hAnsi="Times New Roman" w:cs="Times New Roman"/>
          <w:sz w:val="24"/>
          <w:szCs w:val="24"/>
        </w:rPr>
        <w:t>. Electroporation conditions tested</w:t>
      </w:r>
      <w:r>
        <w:rPr>
          <w:rFonts w:ascii="Times New Roman" w:hAnsi="Times New Roman" w:cs="Times New Roman"/>
          <w:sz w:val="24"/>
          <w:szCs w:val="24"/>
        </w:rPr>
        <w:t xml:space="preserve"> for expression of the CD73.CAR construct on primary NK cells.</w:t>
      </w:r>
      <w:r w:rsidRPr="00254E64">
        <w:rPr>
          <w:rFonts w:ascii="Times New Roman" w:hAnsi="Times New Roman" w:cs="Times New Roman"/>
          <w:sz w:val="24"/>
          <w:szCs w:val="24"/>
        </w:rPr>
        <w:t xml:space="preserve"> ++ </w:t>
      </w:r>
      <w:r>
        <w:rPr>
          <w:rFonts w:ascii="Times New Roman" w:hAnsi="Times New Roman" w:cs="Times New Roman"/>
          <w:sz w:val="24"/>
          <w:szCs w:val="24"/>
        </w:rPr>
        <w:t>indicates</w:t>
      </w:r>
      <w:r w:rsidRPr="00254E64">
        <w:rPr>
          <w:rFonts w:ascii="Times New Roman" w:hAnsi="Times New Roman" w:cs="Times New Roman"/>
          <w:sz w:val="24"/>
          <w:szCs w:val="24"/>
        </w:rPr>
        <w:t xml:space="preserve"> highest and most optimal condition</w:t>
      </w:r>
      <w:r>
        <w:rPr>
          <w:rFonts w:ascii="Times New Roman" w:hAnsi="Times New Roman" w:cs="Times New Roman"/>
          <w:sz w:val="24"/>
          <w:szCs w:val="24"/>
        </w:rPr>
        <w:t xml:space="preserve"> for CAR expression.</w:t>
      </w:r>
    </w:p>
    <w:p w14:paraId="394291F9" w14:textId="77777777" w:rsidR="00DC1F87" w:rsidRDefault="00DC1F87"/>
    <w:sectPr w:rsidR="00DC1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4A3"/>
    <w:rsid w:val="000A44A3"/>
    <w:rsid w:val="00A23D1B"/>
    <w:rsid w:val="00DC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7DE40"/>
  <w15:chartTrackingRefBased/>
  <w15:docId w15:val="{F4C3E35E-813A-445A-B3E2-8F0C1913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A44A3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A44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Matosevic</dc:creator>
  <cp:keywords/>
  <dc:description/>
  <cp:lastModifiedBy>Sandro Matosevic</cp:lastModifiedBy>
  <cp:revision>2</cp:revision>
  <dcterms:created xsi:type="dcterms:W3CDTF">2022-06-08T02:08:00Z</dcterms:created>
  <dcterms:modified xsi:type="dcterms:W3CDTF">2022-06-08T02:10:00Z</dcterms:modified>
</cp:coreProperties>
</file>