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BioSharing Information Resource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10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1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AEE4084" w:rsidR="00877644" w:rsidRPr="00AB2EA5" w:rsidRDefault="00AB2EA5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B2EA5">
        <w:rPr>
          <w:rFonts w:ascii="Arial" w:hAnsi="Arial" w:cs="Arial"/>
          <w:b/>
          <w:bCs/>
          <w:sz w:val="20"/>
          <w:szCs w:val="20"/>
        </w:rPr>
        <w:t xml:space="preserve">Sample sizes were selected based on experience </w:t>
      </w:r>
      <w:r w:rsidR="0001781E">
        <w:rPr>
          <w:rFonts w:ascii="Arial" w:hAnsi="Arial" w:cs="Arial"/>
          <w:b/>
          <w:bCs/>
          <w:sz w:val="20"/>
          <w:szCs w:val="20"/>
        </w:rPr>
        <w:t xml:space="preserve">running similar assays </w:t>
      </w:r>
      <w:r w:rsidRPr="00AB2EA5">
        <w:rPr>
          <w:rFonts w:ascii="Arial" w:hAnsi="Arial" w:cs="Arial"/>
          <w:b/>
          <w:bCs/>
          <w:sz w:val="20"/>
          <w:szCs w:val="20"/>
        </w:rPr>
        <w:t>and historical precedent, with n</w:t>
      </w:r>
      <w:r w:rsidRPr="00AB2EA5">
        <w:rPr>
          <w:rFonts w:ascii="Arial" w:hAnsi="Arial" w:cs="Arial"/>
          <w:b/>
          <w:bCs/>
          <w:sz w:val="20"/>
          <w:szCs w:val="20"/>
          <w:u w:val="single"/>
        </w:rPr>
        <w:t>&gt;</w:t>
      </w:r>
      <w:r w:rsidRPr="00AB2EA5">
        <w:rPr>
          <w:rFonts w:ascii="Arial" w:hAnsi="Arial" w:cs="Arial"/>
          <w:b/>
          <w:bCs/>
          <w:sz w:val="20"/>
          <w:szCs w:val="20"/>
        </w:rPr>
        <w:t xml:space="preserve">3 biological replicates for most </w:t>
      </w:r>
      <w:r w:rsidR="0001781E">
        <w:rPr>
          <w:rFonts w:ascii="Arial" w:hAnsi="Arial" w:cs="Arial"/>
          <w:b/>
          <w:bCs/>
          <w:sz w:val="20"/>
          <w:szCs w:val="20"/>
        </w:rPr>
        <w:t>experiments</w:t>
      </w:r>
      <w:r w:rsidRPr="00AB2EA5">
        <w:rPr>
          <w:rFonts w:ascii="Arial" w:hAnsi="Arial" w:cs="Arial"/>
          <w:b/>
          <w:bCs/>
          <w:sz w:val="20"/>
          <w:szCs w:val="20"/>
        </w:rPr>
        <w:t xml:space="preserve">. Individual data points are presented as ‘bubbles’ in bar graphs. </w:t>
      </w:r>
      <w:r w:rsidR="0001781E" w:rsidRPr="00AB2EA5">
        <w:rPr>
          <w:rFonts w:ascii="Arial" w:hAnsi="Arial" w:cs="Arial"/>
          <w:b/>
          <w:bCs/>
          <w:sz w:val="20"/>
          <w:szCs w:val="20"/>
        </w:rPr>
        <w:t>In addition to the above, where applicable, this information can be found in either the figure legends or in the methods section.</w:t>
      </w:r>
      <w:r w:rsidR="0001781E">
        <w:rPr>
          <w:rFonts w:ascii="Arial" w:hAnsi="Arial" w:cs="Arial"/>
          <w:b/>
          <w:bCs/>
          <w:sz w:val="20"/>
          <w:szCs w:val="20"/>
        </w:rPr>
        <w:t xml:space="preserve"> </w:t>
      </w:r>
      <w:r w:rsidRPr="00AB2EA5">
        <w:rPr>
          <w:rFonts w:ascii="Arial" w:hAnsi="Arial" w:cs="Arial"/>
          <w:b/>
          <w:bCs/>
          <w:sz w:val="20"/>
          <w:szCs w:val="20"/>
        </w:rPr>
        <w:t>Outside of the omics datasets (proteomics, RNA-seq, metabolomics), all experiments were repeated at least twice.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>these are available from both GEO and ArrayExpress</w:t>
      </w:r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3A3C8CEA" w14:textId="0380A583" w:rsidR="00AB2EA5" w:rsidRPr="00AB2EA5" w:rsidRDefault="00AB2EA5" w:rsidP="00AB2EA5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B2EA5">
        <w:rPr>
          <w:rFonts w:ascii="Arial" w:hAnsi="Arial" w:cs="Arial"/>
          <w:b/>
          <w:bCs/>
          <w:sz w:val="20"/>
          <w:szCs w:val="20"/>
        </w:rPr>
        <w:t>In addition to the above, where applicable, this information can be found in either the figure legends or in the methods section.</w:t>
      </w:r>
    </w:p>
    <w:p w14:paraId="78102952" w14:textId="3FF6C739" w:rsidR="00B330BD" w:rsidRPr="00125190" w:rsidRDefault="00B330B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69097D40" w:rsidR="0015519A" w:rsidRPr="00AB2EA5" w:rsidRDefault="00AB2EA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B2EA5">
        <w:rPr>
          <w:rFonts w:ascii="Arial" w:hAnsi="Arial" w:cs="Arial"/>
          <w:b/>
          <w:bCs/>
          <w:sz w:val="20"/>
          <w:szCs w:val="20"/>
        </w:rPr>
        <w:t>This information can be found in either the figure legends or in the methods section.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87ED7AB" w14:textId="77777777" w:rsidR="00AB2EA5" w:rsidRPr="00AB2EA5" w:rsidRDefault="00AB2EA5" w:rsidP="00AB2EA5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="Arial" w:hAnsi="Arial" w:cs="Arial"/>
          <w:b/>
          <w:bCs/>
          <w:sz w:val="20"/>
          <w:szCs w:val="20"/>
        </w:rPr>
      </w:pPr>
      <w:r w:rsidRPr="00AB2EA5">
        <w:rPr>
          <w:rFonts w:ascii="Arial" w:hAnsi="Arial" w:cs="Arial"/>
          <w:b/>
          <w:bCs/>
          <w:sz w:val="20"/>
          <w:szCs w:val="20"/>
        </w:rPr>
        <w:t>When applicable, this information can be found either in the figure legends or in the methods section.</w:t>
      </w:r>
    </w:p>
    <w:p w14:paraId="1BE90311" w14:textId="77777777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MatLab)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08C9EF2F" w14:textId="33373374" w:rsidR="00A62B52" w:rsidRPr="00406FF4" w:rsidRDefault="00D84E84" w:rsidP="0066429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AB2EA5">
        <w:rPr>
          <w:rFonts w:ascii="Arial" w:hAnsi="Arial" w:cs="Arial"/>
          <w:b/>
          <w:bCs/>
          <w:sz w:val="20"/>
          <w:szCs w:val="20"/>
        </w:rPr>
        <w:lastRenderedPageBreak/>
        <w:t xml:space="preserve">RNA-seq data </w:t>
      </w:r>
      <w:r w:rsidR="00C54FA8">
        <w:rPr>
          <w:rFonts w:ascii="Arial" w:hAnsi="Arial" w:cs="Arial"/>
          <w:b/>
          <w:bCs/>
          <w:sz w:val="20"/>
          <w:szCs w:val="20"/>
        </w:rPr>
        <w:t>was</w:t>
      </w:r>
      <w:r w:rsidRPr="00AB2EA5">
        <w:rPr>
          <w:rFonts w:ascii="Arial" w:hAnsi="Arial" w:cs="Arial"/>
          <w:b/>
          <w:bCs/>
          <w:sz w:val="20"/>
          <w:szCs w:val="20"/>
        </w:rPr>
        <w:t xml:space="preserve"> deposited to NIH GEO</w:t>
      </w:r>
      <w:r w:rsidR="00E654FB">
        <w:rPr>
          <w:rFonts w:ascii="Arial" w:hAnsi="Arial" w:cs="Arial"/>
          <w:b/>
          <w:bCs/>
          <w:sz w:val="20"/>
          <w:szCs w:val="20"/>
        </w:rPr>
        <w:t xml:space="preserve"> (</w:t>
      </w:r>
      <w:hyperlink r:id="rId12" w:history="1">
        <w:r w:rsidR="00E654FB" w:rsidRPr="00035F81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https://www.ncbi.nlm.nih.gov/geo/</w:t>
        </w:r>
      </w:hyperlink>
      <w:r w:rsidR="00E654FB">
        <w:rPr>
          <w:rFonts w:ascii="Arial" w:hAnsi="Arial" w:cs="Arial"/>
          <w:b/>
          <w:bCs/>
          <w:sz w:val="20"/>
          <w:szCs w:val="20"/>
        </w:rPr>
        <w:t>)</w:t>
      </w:r>
      <w:r w:rsidR="00C54FA8">
        <w:rPr>
          <w:rFonts w:ascii="Arial" w:hAnsi="Arial" w:cs="Arial"/>
          <w:b/>
          <w:bCs/>
          <w:sz w:val="20"/>
          <w:szCs w:val="20"/>
        </w:rPr>
        <w:t xml:space="preserve"> with the dataset identifier </w:t>
      </w:r>
      <w:r w:rsidR="00C54FA8" w:rsidRPr="00C54FA8">
        <w:rPr>
          <w:rFonts w:ascii="Arial" w:hAnsi="Arial" w:cs="Arial"/>
          <w:b/>
          <w:bCs/>
          <w:sz w:val="20"/>
          <w:szCs w:val="20"/>
        </w:rPr>
        <w:t>GSE189354</w:t>
      </w:r>
      <w:r w:rsidRPr="00AB2EA5">
        <w:rPr>
          <w:rFonts w:ascii="Arial" w:hAnsi="Arial" w:cs="Arial"/>
          <w:b/>
          <w:bCs/>
          <w:sz w:val="20"/>
          <w:szCs w:val="20"/>
        </w:rPr>
        <w:t xml:space="preserve">; </w:t>
      </w:r>
      <w:r w:rsidR="00FB6DE2">
        <w:rPr>
          <w:rFonts w:ascii="Arial" w:hAnsi="Arial" w:cs="Arial"/>
          <w:b/>
          <w:bCs/>
          <w:sz w:val="20"/>
          <w:szCs w:val="20"/>
        </w:rPr>
        <w:t>t</w:t>
      </w:r>
      <w:r w:rsidR="00FB6DE2" w:rsidRPr="00FB6DE2">
        <w:rPr>
          <w:rFonts w:ascii="Arial" w:hAnsi="Arial" w:cs="Arial"/>
          <w:b/>
          <w:bCs/>
          <w:sz w:val="20"/>
          <w:szCs w:val="20"/>
        </w:rPr>
        <w:t xml:space="preserve">he mass spectrometry proteomics data have been deposited to the ProteomeXchange Consortium via the PRIDE </w:t>
      </w:r>
      <w:r w:rsidR="00FB6DE2">
        <w:rPr>
          <w:rFonts w:ascii="Arial" w:hAnsi="Arial" w:cs="Arial"/>
          <w:b/>
          <w:bCs/>
          <w:sz w:val="20"/>
          <w:szCs w:val="20"/>
        </w:rPr>
        <w:t>(</w:t>
      </w:r>
      <w:hyperlink r:id="rId13" w:history="1">
        <w:r w:rsidR="00FB6DE2" w:rsidRPr="00035F81">
          <w:rPr>
            <w:rStyle w:val="Hyperlink"/>
            <w:rFonts w:ascii="Arial" w:hAnsi="Arial" w:cs="Arial"/>
            <w:b/>
            <w:bCs/>
            <w:sz w:val="20"/>
            <w:szCs w:val="20"/>
          </w:rPr>
          <w:t>https://www.ebi.ac.uk/pride/</w:t>
        </w:r>
      </w:hyperlink>
      <w:r w:rsidR="00FB6DE2">
        <w:rPr>
          <w:rFonts w:ascii="Arial" w:hAnsi="Arial" w:cs="Arial"/>
          <w:b/>
          <w:bCs/>
          <w:sz w:val="20"/>
          <w:szCs w:val="20"/>
        </w:rPr>
        <w:t xml:space="preserve">) </w:t>
      </w:r>
      <w:r w:rsidR="00FB6DE2" w:rsidRPr="00FB6DE2">
        <w:rPr>
          <w:rFonts w:ascii="Arial" w:hAnsi="Arial" w:cs="Arial"/>
          <w:b/>
          <w:bCs/>
          <w:sz w:val="20"/>
          <w:szCs w:val="20"/>
        </w:rPr>
        <w:t>partner repository with the dataset identifier PXD028632</w:t>
      </w:r>
      <w:r w:rsidRPr="00AB2EA5">
        <w:rPr>
          <w:rFonts w:ascii="Arial" w:hAnsi="Arial" w:cs="Arial"/>
          <w:b/>
          <w:bCs/>
          <w:sz w:val="20"/>
          <w:szCs w:val="20"/>
        </w:rPr>
        <w:t xml:space="preserve">. </w:t>
      </w:r>
      <w:r w:rsidR="0066429E" w:rsidRPr="0066429E">
        <w:rPr>
          <w:rFonts w:ascii="Arial" w:hAnsi="Arial" w:cs="Arial"/>
          <w:b/>
          <w:bCs/>
          <w:sz w:val="20"/>
          <w:szCs w:val="20"/>
        </w:rPr>
        <w:t>Metabolomics data from Figure 1</w:t>
      </w:r>
      <w:r w:rsidR="00C54FA8">
        <w:rPr>
          <w:rFonts w:ascii="Arial" w:hAnsi="Arial" w:cs="Arial"/>
          <w:b/>
          <w:bCs/>
          <w:sz w:val="20"/>
          <w:szCs w:val="20"/>
        </w:rPr>
        <w:t xml:space="preserve"> and Figure 5—Figure Supplement 1A</w:t>
      </w:r>
      <w:r w:rsidR="0066429E" w:rsidRPr="0066429E">
        <w:rPr>
          <w:rFonts w:ascii="Arial" w:hAnsi="Arial" w:cs="Arial"/>
          <w:b/>
          <w:bCs/>
          <w:sz w:val="20"/>
          <w:szCs w:val="20"/>
        </w:rPr>
        <w:t xml:space="preserve"> are included in Supplemental Table </w:t>
      </w:r>
      <w:r w:rsidR="00C54FA8">
        <w:rPr>
          <w:rFonts w:ascii="Arial" w:hAnsi="Arial" w:cs="Arial"/>
          <w:b/>
          <w:bCs/>
          <w:sz w:val="20"/>
          <w:szCs w:val="20"/>
        </w:rPr>
        <w:t>S5</w:t>
      </w:r>
      <w:r w:rsidR="0066429E" w:rsidRPr="0066429E">
        <w:rPr>
          <w:rFonts w:ascii="Arial" w:hAnsi="Arial" w:cs="Arial"/>
          <w:b/>
          <w:bCs/>
          <w:sz w:val="20"/>
          <w:szCs w:val="20"/>
        </w:rPr>
        <w:t xml:space="preserve">. </w:t>
      </w:r>
      <w:r w:rsidR="0066429E">
        <w:rPr>
          <w:rFonts w:ascii="Arial" w:hAnsi="Arial" w:cs="Arial"/>
          <w:b/>
          <w:bCs/>
          <w:sz w:val="20"/>
          <w:szCs w:val="20"/>
        </w:rPr>
        <w:t>Annotated r</w:t>
      </w:r>
      <w:r w:rsidR="0066429E" w:rsidRPr="0066429E">
        <w:rPr>
          <w:rFonts w:ascii="Arial" w:hAnsi="Arial" w:cs="Arial"/>
          <w:b/>
          <w:bCs/>
          <w:sz w:val="20"/>
          <w:szCs w:val="20"/>
        </w:rPr>
        <w:t xml:space="preserve">aw blots are included </w:t>
      </w:r>
      <w:r w:rsidR="00FB6DE2" w:rsidRPr="0066429E">
        <w:rPr>
          <w:rFonts w:ascii="Arial" w:hAnsi="Arial" w:cs="Arial"/>
          <w:b/>
          <w:bCs/>
          <w:sz w:val="20"/>
          <w:szCs w:val="20"/>
        </w:rPr>
        <w:t xml:space="preserve">for all Westerns </w:t>
      </w:r>
      <w:r w:rsidR="0066429E" w:rsidRPr="0066429E">
        <w:rPr>
          <w:rFonts w:ascii="Arial" w:hAnsi="Arial" w:cs="Arial"/>
          <w:b/>
          <w:bCs/>
          <w:sz w:val="20"/>
          <w:szCs w:val="20"/>
        </w:rPr>
        <w:t xml:space="preserve">as </w:t>
      </w:r>
      <w:r w:rsidR="00C54FA8">
        <w:rPr>
          <w:rFonts w:ascii="Arial" w:hAnsi="Arial" w:cs="Arial"/>
          <w:b/>
          <w:bCs/>
          <w:sz w:val="20"/>
          <w:szCs w:val="20"/>
        </w:rPr>
        <w:t>S</w:t>
      </w:r>
      <w:r w:rsidR="0066429E" w:rsidRPr="0066429E">
        <w:rPr>
          <w:rFonts w:ascii="Arial" w:hAnsi="Arial" w:cs="Arial"/>
          <w:b/>
          <w:bCs/>
          <w:sz w:val="20"/>
          <w:szCs w:val="20"/>
        </w:rPr>
        <w:t xml:space="preserve">ource </w:t>
      </w:r>
      <w:r w:rsidR="00C54FA8">
        <w:rPr>
          <w:rFonts w:ascii="Arial" w:hAnsi="Arial" w:cs="Arial"/>
          <w:b/>
          <w:bCs/>
          <w:sz w:val="20"/>
          <w:szCs w:val="20"/>
        </w:rPr>
        <w:t>D</w:t>
      </w:r>
      <w:r w:rsidR="0066429E" w:rsidRPr="0066429E">
        <w:rPr>
          <w:rFonts w:ascii="Arial" w:hAnsi="Arial" w:cs="Arial"/>
          <w:b/>
          <w:bCs/>
          <w:sz w:val="20"/>
          <w:szCs w:val="20"/>
        </w:rPr>
        <w:t>ata.</w:t>
      </w:r>
    </w:p>
    <w:sectPr w:rsidR="00A62B52" w:rsidRPr="00406FF4" w:rsidSect="00A62B52">
      <w:headerReference w:type="default" r:id="rId14"/>
      <w:footerReference w:type="even" r:id="rId15"/>
      <w:footerReference w:type="default" r:id="rId16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D9D5D" w14:textId="77777777" w:rsidR="00271B17" w:rsidRDefault="00271B17" w:rsidP="004215FE">
      <w:r>
        <w:separator/>
      </w:r>
    </w:p>
  </w:endnote>
  <w:endnote w:type="continuationSeparator" w:id="0">
    <w:p w14:paraId="564FB96F" w14:textId="77777777" w:rsidR="00271B17" w:rsidRDefault="00271B1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r w:rsidRPr="00062DBF">
      <w:rPr>
        <w:rFonts w:ascii="Arial" w:hAnsi="Arial"/>
        <w:sz w:val="16"/>
        <w:szCs w:val="16"/>
      </w:rPr>
      <w:t>eLife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9560C" w14:textId="77777777" w:rsidR="00271B17" w:rsidRDefault="00271B17" w:rsidP="004215FE">
      <w:r>
        <w:separator/>
      </w:r>
    </w:p>
  </w:footnote>
  <w:footnote w:type="continuationSeparator" w:id="0">
    <w:p w14:paraId="26D16338" w14:textId="77777777" w:rsidR="00271B17" w:rsidRDefault="00271B1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781E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71B17"/>
    <w:rsid w:val="002A068D"/>
    <w:rsid w:val="002A0ED1"/>
    <w:rsid w:val="002A7487"/>
    <w:rsid w:val="00307F5D"/>
    <w:rsid w:val="003248ED"/>
    <w:rsid w:val="00345430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6429E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1235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2EA5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54FA8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84E84"/>
    <w:rsid w:val="00D93937"/>
    <w:rsid w:val="00DE207A"/>
    <w:rsid w:val="00DE2719"/>
    <w:rsid w:val="00DF1913"/>
    <w:rsid w:val="00E007B4"/>
    <w:rsid w:val="00E234CA"/>
    <w:rsid w:val="00E41364"/>
    <w:rsid w:val="00E61AB4"/>
    <w:rsid w:val="00E654FB"/>
    <w:rsid w:val="00E70517"/>
    <w:rsid w:val="00E870D1"/>
    <w:rsid w:val="00ED346E"/>
    <w:rsid w:val="00EF7423"/>
    <w:rsid w:val="00F27DEC"/>
    <w:rsid w:val="00F3344F"/>
    <w:rsid w:val="00F60CF4"/>
    <w:rsid w:val="00FB6DE2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EF4E0D4"/>
  <w15:docId w15:val="{AF6B6B20-D5A2-4857-85CF-E640E02AA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654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hyperlink" Target="https://www.ebi.ac.uk/pri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geo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itorial@elifesciences.or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losbiology.org/article/info:doi/10.1371/journal.pbio.100041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iosharing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3</Pages>
  <Words>867</Words>
  <Characters>4942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5798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Lyssiotis, Costas</cp:lastModifiedBy>
  <cp:revision>6</cp:revision>
  <dcterms:created xsi:type="dcterms:W3CDTF">2021-09-18T12:46:00Z</dcterms:created>
  <dcterms:modified xsi:type="dcterms:W3CDTF">2022-01-10T02:06:00Z</dcterms:modified>
</cp:coreProperties>
</file>