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8964D" w14:textId="77777777" w:rsidR="007A1418" w:rsidRPr="007A1418" w:rsidRDefault="007A1418" w:rsidP="00B85166">
      <w:pPr>
        <w:spacing w:line="480" w:lineRule="auto"/>
        <w:jc w:val="both"/>
        <w:rPr>
          <w:b/>
          <w:bCs/>
          <w:szCs w:val="24"/>
        </w:rPr>
      </w:pPr>
      <w:r w:rsidRPr="007A1418">
        <w:rPr>
          <w:b/>
          <w:bCs/>
        </w:rPr>
        <w:t>Computational protein-pocket identification for tethering</w:t>
      </w:r>
      <w:r w:rsidRPr="007A1418">
        <w:rPr>
          <w:b/>
          <w:bCs/>
          <w:szCs w:val="24"/>
        </w:rPr>
        <w:t xml:space="preserve"> </w:t>
      </w:r>
    </w:p>
    <w:p w14:paraId="72330990" w14:textId="07D87AB8" w:rsidR="00B85166" w:rsidRPr="0093723D" w:rsidRDefault="00B85166" w:rsidP="00B85166">
      <w:pPr>
        <w:spacing w:line="480" w:lineRule="auto"/>
        <w:jc w:val="both"/>
        <w:rPr>
          <w:b/>
          <w:szCs w:val="24"/>
        </w:rPr>
      </w:pPr>
      <w:r>
        <w:rPr>
          <w:b/>
          <w:szCs w:val="24"/>
        </w:rPr>
        <w:t xml:space="preserve">Supplementary file 1A. </w:t>
      </w:r>
    </w:p>
    <w:p w14:paraId="2B02DE76" w14:textId="77777777" w:rsidR="00B85166" w:rsidRPr="0093723D" w:rsidRDefault="00B85166" w:rsidP="00B85166">
      <w:pPr>
        <w:pStyle w:val="SMcaption"/>
        <w:spacing w:line="480" w:lineRule="auto"/>
        <w:jc w:val="both"/>
        <w:rPr>
          <w:szCs w:val="24"/>
        </w:rPr>
      </w:pPr>
      <w:r w:rsidRPr="0093723D">
        <w:rPr>
          <w:b/>
          <w:szCs w:val="24"/>
        </w:rPr>
        <w:t xml:space="preserve">Pockets found at the dimer interface of the active </w:t>
      </w:r>
      <w:proofErr w:type="spellStart"/>
      <w:r w:rsidRPr="0093723D">
        <w:rPr>
          <w:b/>
          <w:szCs w:val="24"/>
        </w:rPr>
        <w:t>hTS</w:t>
      </w:r>
      <w:proofErr w:type="spellEnd"/>
      <w:r w:rsidRPr="0093723D">
        <w:rPr>
          <w:b/>
          <w:szCs w:val="24"/>
        </w:rPr>
        <w:t xml:space="preserve"> (PDB ID: 1HVY).</w:t>
      </w:r>
      <w:r w:rsidRPr="0093723D">
        <w:rPr>
          <w:szCs w:val="24"/>
        </w:rPr>
        <w:t xml:space="preserve"> During the MD simulations, all pockets were dynamic and changed size, some disappeared or reappeared (see Table S2).</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5"/>
        <w:gridCol w:w="1842"/>
        <w:gridCol w:w="1249"/>
        <w:gridCol w:w="1700"/>
        <w:gridCol w:w="3564"/>
      </w:tblGrid>
      <w:tr w:rsidR="00B85166" w:rsidRPr="0093723D" w14:paraId="66E28F7F" w14:textId="77777777" w:rsidTr="0049292E">
        <w:trPr>
          <w:jc w:val="center"/>
        </w:trPr>
        <w:tc>
          <w:tcPr>
            <w:tcW w:w="532" w:type="pct"/>
          </w:tcPr>
          <w:p w14:paraId="281D262B" w14:textId="77777777" w:rsidR="00B85166" w:rsidRPr="0093723D" w:rsidRDefault="00B85166" w:rsidP="0049292E">
            <w:pPr>
              <w:jc w:val="both"/>
              <w:rPr>
                <w:b/>
                <w:bCs/>
                <w:szCs w:val="24"/>
              </w:rPr>
            </w:pPr>
            <w:r w:rsidRPr="0093723D">
              <w:rPr>
                <w:b/>
                <w:bCs/>
                <w:szCs w:val="24"/>
              </w:rPr>
              <w:t>Pocket</w:t>
            </w:r>
          </w:p>
        </w:tc>
        <w:tc>
          <w:tcPr>
            <w:tcW w:w="985" w:type="pct"/>
          </w:tcPr>
          <w:p w14:paraId="014DF62C" w14:textId="77777777" w:rsidR="00B85166" w:rsidRPr="0093723D" w:rsidRDefault="00B85166" w:rsidP="0049292E">
            <w:pPr>
              <w:jc w:val="both"/>
              <w:rPr>
                <w:b/>
                <w:bCs/>
                <w:szCs w:val="24"/>
              </w:rPr>
            </w:pPr>
            <w:r w:rsidRPr="0093723D">
              <w:rPr>
                <w:b/>
                <w:bCs/>
                <w:szCs w:val="24"/>
              </w:rPr>
              <w:t>Residues forming the pocket</w:t>
            </w:r>
          </w:p>
        </w:tc>
        <w:tc>
          <w:tcPr>
            <w:tcW w:w="668" w:type="pct"/>
          </w:tcPr>
          <w:p w14:paraId="26E9B274" w14:textId="77777777" w:rsidR="00B85166" w:rsidRPr="0093723D" w:rsidRDefault="00B85166" w:rsidP="0049292E">
            <w:pPr>
              <w:jc w:val="both"/>
              <w:rPr>
                <w:b/>
                <w:bCs/>
                <w:szCs w:val="24"/>
              </w:rPr>
            </w:pPr>
            <w:r w:rsidRPr="0093723D">
              <w:rPr>
                <w:b/>
                <w:bCs/>
                <w:szCs w:val="24"/>
              </w:rPr>
              <w:t>Size (Å</w:t>
            </w:r>
            <w:proofErr w:type="gramStart"/>
            <w:r w:rsidRPr="0093723D">
              <w:rPr>
                <w:b/>
                <w:bCs/>
                <w:szCs w:val="24"/>
                <w:vertAlign w:val="superscript"/>
              </w:rPr>
              <w:t>3</w:t>
            </w:r>
            <w:r w:rsidRPr="0093723D">
              <w:rPr>
                <w:b/>
                <w:bCs/>
                <w:szCs w:val="24"/>
              </w:rPr>
              <w:t>)</w:t>
            </w:r>
            <w:r w:rsidRPr="0093723D">
              <w:rPr>
                <w:b/>
                <w:bCs/>
                <w:szCs w:val="24"/>
                <w:vertAlign w:val="superscript"/>
              </w:rPr>
              <w:t>a</w:t>
            </w:r>
            <w:proofErr w:type="gramEnd"/>
          </w:p>
        </w:tc>
        <w:tc>
          <w:tcPr>
            <w:tcW w:w="909" w:type="pct"/>
          </w:tcPr>
          <w:p w14:paraId="6E6FD605" w14:textId="77777777" w:rsidR="00B85166" w:rsidRPr="0093723D" w:rsidRDefault="00B85166" w:rsidP="0049292E">
            <w:pPr>
              <w:jc w:val="both"/>
              <w:rPr>
                <w:b/>
                <w:bCs/>
                <w:szCs w:val="24"/>
              </w:rPr>
            </w:pPr>
            <w:r w:rsidRPr="0093723D">
              <w:rPr>
                <w:b/>
                <w:bCs/>
                <w:szCs w:val="24"/>
              </w:rPr>
              <w:t xml:space="preserve">RNA binding </w:t>
            </w:r>
            <w:proofErr w:type="spellStart"/>
            <w:r w:rsidRPr="0093723D">
              <w:rPr>
                <w:b/>
                <w:bCs/>
                <w:szCs w:val="24"/>
              </w:rPr>
              <w:t>residues</w:t>
            </w:r>
            <w:r w:rsidRPr="0093723D">
              <w:rPr>
                <w:b/>
                <w:bCs/>
                <w:szCs w:val="24"/>
                <w:vertAlign w:val="superscript"/>
              </w:rPr>
              <w:t>b</w:t>
            </w:r>
            <w:proofErr w:type="spellEnd"/>
          </w:p>
        </w:tc>
        <w:tc>
          <w:tcPr>
            <w:tcW w:w="1905" w:type="pct"/>
          </w:tcPr>
          <w:p w14:paraId="537266E7" w14:textId="77777777" w:rsidR="00B85166" w:rsidRPr="0093723D" w:rsidRDefault="00B85166" w:rsidP="0049292E">
            <w:pPr>
              <w:jc w:val="both"/>
              <w:rPr>
                <w:b/>
                <w:bCs/>
                <w:szCs w:val="24"/>
              </w:rPr>
            </w:pPr>
            <w:r w:rsidRPr="0093723D">
              <w:rPr>
                <w:b/>
                <w:bCs/>
                <w:szCs w:val="24"/>
              </w:rPr>
              <w:t>Other properties</w:t>
            </w:r>
          </w:p>
        </w:tc>
      </w:tr>
      <w:tr w:rsidR="00B85166" w:rsidRPr="0093723D" w14:paraId="6FEF91FA" w14:textId="77777777" w:rsidTr="0049292E">
        <w:trPr>
          <w:jc w:val="center"/>
        </w:trPr>
        <w:tc>
          <w:tcPr>
            <w:tcW w:w="5000" w:type="pct"/>
            <w:gridSpan w:val="5"/>
          </w:tcPr>
          <w:p w14:paraId="1CA7E457" w14:textId="77777777" w:rsidR="00B85166" w:rsidRPr="0093723D" w:rsidRDefault="00B85166" w:rsidP="0049292E">
            <w:pPr>
              <w:jc w:val="both"/>
              <w:rPr>
                <w:b/>
                <w:bCs/>
                <w:i/>
                <w:iCs/>
                <w:szCs w:val="24"/>
              </w:rPr>
            </w:pPr>
            <w:r w:rsidRPr="0093723D">
              <w:rPr>
                <w:b/>
                <w:bCs/>
                <w:i/>
                <w:iCs/>
                <w:szCs w:val="24"/>
              </w:rPr>
              <w:t>Pockets found in the crystal structure (monomer, A chain)</w:t>
            </w:r>
          </w:p>
        </w:tc>
      </w:tr>
      <w:tr w:rsidR="00B85166" w:rsidRPr="0093723D" w14:paraId="2E3CF3E4" w14:textId="77777777" w:rsidTr="0049292E">
        <w:trPr>
          <w:jc w:val="center"/>
        </w:trPr>
        <w:tc>
          <w:tcPr>
            <w:tcW w:w="532" w:type="pct"/>
          </w:tcPr>
          <w:p w14:paraId="54C022BF" w14:textId="77777777" w:rsidR="00B85166" w:rsidRPr="0093723D" w:rsidRDefault="00B85166" w:rsidP="0049292E">
            <w:pPr>
              <w:jc w:val="both"/>
              <w:rPr>
                <w:szCs w:val="24"/>
              </w:rPr>
            </w:pPr>
            <w:r w:rsidRPr="0093723D">
              <w:rPr>
                <w:szCs w:val="24"/>
              </w:rPr>
              <w:t>Y202</w:t>
            </w:r>
          </w:p>
        </w:tc>
        <w:tc>
          <w:tcPr>
            <w:tcW w:w="985" w:type="pct"/>
          </w:tcPr>
          <w:p w14:paraId="6A01EE33" w14:textId="77777777" w:rsidR="00B85166" w:rsidRPr="0093723D" w:rsidRDefault="00B85166" w:rsidP="0049292E">
            <w:pPr>
              <w:jc w:val="both"/>
              <w:rPr>
                <w:szCs w:val="24"/>
                <w:lang w:val="pt-PT"/>
              </w:rPr>
            </w:pPr>
            <w:r w:rsidRPr="0093723D">
              <w:rPr>
                <w:szCs w:val="24"/>
                <w:lang w:val="pt-PT"/>
              </w:rPr>
              <w:t>R64, Q200, F201</w:t>
            </w:r>
            <w:r w:rsidRPr="0093723D">
              <w:rPr>
                <w:szCs w:val="24"/>
                <w:vertAlign w:val="superscript"/>
                <w:lang w:val="pt-PT"/>
              </w:rPr>
              <w:t>c</w:t>
            </w:r>
            <w:r w:rsidRPr="0093723D">
              <w:rPr>
                <w:szCs w:val="24"/>
                <w:lang w:val="pt-PT"/>
              </w:rPr>
              <w:t>, Y202, S209, C210</w:t>
            </w:r>
            <w:r w:rsidRPr="0093723D">
              <w:rPr>
                <w:szCs w:val="24"/>
                <w:vertAlign w:val="superscript"/>
                <w:lang w:val="pt-PT"/>
              </w:rPr>
              <w:t>c</w:t>
            </w:r>
            <w:r w:rsidRPr="0093723D">
              <w:rPr>
                <w:szCs w:val="24"/>
                <w:lang w:val="pt-PT"/>
              </w:rPr>
              <w:t>, Q211, D247, I249</w:t>
            </w:r>
          </w:p>
        </w:tc>
        <w:tc>
          <w:tcPr>
            <w:tcW w:w="668" w:type="pct"/>
          </w:tcPr>
          <w:p w14:paraId="671BFB2F" w14:textId="77777777" w:rsidR="00B85166" w:rsidRPr="0093723D" w:rsidRDefault="00B85166" w:rsidP="0049292E">
            <w:pPr>
              <w:jc w:val="both"/>
              <w:rPr>
                <w:szCs w:val="24"/>
              </w:rPr>
            </w:pPr>
            <w:r w:rsidRPr="0093723D">
              <w:rPr>
                <w:szCs w:val="24"/>
              </w:rPr>
              <w:t>22</w:t>
            </w:r>
          </w:p>
        </w:tc>
        <w:tc>
          <w:tcPr>
            <w:tcW w:w="909" w:type="pct"/>
          </w:tcPr>
          <w:p w14:paraId="3780200D" w14:textId="77777777" w:rsidR="00B85166" w:rsidRPr="0093723D" w:rsidRDefault="00B85166" w:rsidP="0049292E">
            <w:pPr>
              <w:jc w:val="both"/>
              <w:rPr>
                <w:szCs w:val="24"/>
              </w:rPr>
            </w:pPr>
            <w:r w:rsidRPr="0093723D">
              <w:rPr>
                <w:szCs w:val="24"/>
              </w:rPr>
              <w:t>No</w:t>
            </w:r>
          </w:p>
        </w:tc>
        <w:tc>
          <w:tcPr>
            <w:tcW w:w="1905" w:type="pct"/>
          </w:tcPr>
          <w:p w14:paraId="495A74BB" w14:textId="77777777" w:rsidR="00B85166" w:rsidRPr="0093723D" w:rsidRDefault="00B85166" w:rsidP="0049292E">
            <w:pPr>
              <w:jc w:val="both"/>
              <w:rPr>
                <w:szCs w:val="24"/>
              </w:rPr>
            </w:pPr>
            <w:r w:rsidRPr="0093723D">
              <w:rPr>
                <w:szCs w:val="24"/>
              </w:rPr>
              <w:t xml:space="preserve">Not found in the dimeric structure since F59' of the other monomer fills the pocket. (Fig. S1). Interactions with polar, </w:t>
            </w:r>
            <w:proofErr w:type="gramStart"/>
            <w:r w:rsidRPr="0093723D">
              <w:rPr>
                <w:szCs w:val="24"/>
              </w:rPr>
              <w:t>hydrophobic</w:t>
            </w:r>
            <w:proofErr w:type="gramEnd"/>
            <w:r w:rsidRPr="0093723D">
              <w:rPr>
                <w:szCs w:val="24"/>
              </w:rPr>
              <w:t xml:space="preserve"> and aromatic residues are possible.</w:t>
            </w:r>
          </w:p>
        </w:tc>
      </w:tr>
      <w:tr w:rsidR="00B85166" w:rsidRPr="0093723D" w14:paraId="16D4760B" w14:textId="77777777" w:rsidTr="0049292E">
        <w:trPr>
          <w:jc w:val="center"/>
        </w:trPr>
        <w:tc>
          <w:tcPr>
            <w:tcW w:w="532" w:type="pct"/>
          </w:tcPr>
          <w:p w14:paraId="73653004" w14:textId="77777777" w:rsidR="00B85166" w:rsidRPr="0093723D" w:rsidRDefault="00B85166" w:rsidP="0049292E">
            <w:pPr>
              <w:jc w:val="both"/>
              <w:rPr>
                <w:szCs w:val="24"/>
              </w:rPr>
            </w:pPr>
            <w:r w:rsidRPr="0093723D">
              <w:rPr>
                <w:szCs w:val="24"/>
              </w:rPr>
              <w:t>K47a</w:t>
            </w:r>
          </w:p>
        </w:tc>
        <w:tc>
          <w:tcPr>
            <w:tcW w:w="985" w:type="pct"/>
          </w:tcPr>
          <w:p w14:paraId="0BF00085" w14:textId="77777777" w:rsidR="00B85166" w:rsidRPr="0093723D" w:rsidRDefault="00B85166" w:rsidP="0049292E">
            <w:pPr>
              <w:jc w:val="both"/>
              <w:rPr>
                <w:szCs w:val="24"/>
                <w:lang w:val="pt-PT"/>
              </w:rPr>
            </w:pPr>
            <w:r w:rsidRPr="0093723D">
              <w:rPr>
                <w:szCs w:val="24"/>
                <w:lang w:val="pt-PT"/>
              </w:rPr>
              <w:t>K47, D49, R50, T51, T55, S57, Y258, D254, H256, S216, G217</w:t>
            </w:r>
          </w:p>
        </w:tc>
        <w:tc>
          <w:tcPr>
            <w:tcW w:w="668" w:type="pct"/>
          </w:tcPr>
          <w:p w14:paraId="1150938F" w14:textId="77777777" w:rsidR="00B85166" w:rsidRPr="0093723D" w:rsidRDefault="00B85166" w:rsidP="0049292E">
            <w:pPr>
              <w:jc w:val="both"/>
              <w:rPr>
                <w:szCs w:val="24"/>
              </w:rPr>
            </w:pPr>
            <w:proofErr w:type="spellStart"/>
            <w:r w:rsidRPr="0093723D">
              <w:rPr>
                <w:szCs w:val="24"/>
              </w:rPr>
              <w:t>n.</w:t>
            </w:r>
            <w:proofErr w:type="gramStart"/>
            <w:r w:rsidRPr="0093723D">
              <w:rPr>
                <w:szCs w:val="24"/>
              </w:rPr>
              <w:t>d.</w:t>
            </w:r>
            <w:r w:rsidRPr="0093723D">
              <w:rPr>
                <w:szCs w:val="24"/>
                <w:vertAlign w:val="superscript"/>
              </w:rPr>
              <w:t>d</w:t>
            </w:r>
            <w:proofErr w:type="spellEnd"/>
            <w:proofErr w:type="gramEnd"/>
          </w:p>
        </w:tc>
        <w:tc>
          <w:tcPr>
            <w:tcW w:w="909" w:type="pct"/>
          </w:tcPr>
          <w:p w14:paraId="5B3992FD" w14:textId="77777777" w:rsidR="00B85166" w:rsidRPr="0093723D" w:rsidRDefault="00B85166" w:rsidP="0049292E">
            <w:pPr>
              <w:jc w:val="both"/>
              <w:rPr>
                <w:szCs w:val="24"/>
              </w:rPr>
            </w:pPr>
            <w:r w:rsidRPr="0093723D">
              <w:rPr>
                <w:szCs w:val="24"/>
              </w:rPr>
              <w:t>Yes: K47, D254</w:t>
            </w:r>
            <w:r w:rsidRPr="0093723D">
              <w:rPr>
                <w:szCs w:val="24"/>
                <w:vertAlign w:val="superscript"/>
              </w:rPr>
              <w:t>e</w:t>
            </w:r>
          </w:p>
        </w:tc>
        <w:tc>
          <w:tcPr>
            <w:tcW w:w="1905" w:type="pct"/>
          </w:tcPr>
          <w:p w14:paraId="4AC8DD09" w14:textId="77777777" w:rsidR="00B85166" w:rsidRPr="0093723D" w:rsidRDefault="00B85166" w:rsidP="0049292E">
            <w:pPr>
              <w:jc w:val="both"/>
              <w:rPr>
                <w:szCs w:val="24"/>
              </w:rPr>
            </w:pPr>
            <w:r w:rsidRPr="0093723D">
              <w:rPr>
                <w:szCs w:val="24"/>
              </w:rPr>
              <w:t xml:space="preserve">This pocket is part of the active site (Fig. S1).  In a dimer, it is filled with R175' from the other monomer. Interactions with polar, </w:t>
            </w:r>
            <w:proofErr w:type="gramStart"/>
            <w:r w:rsidRPr="0093723D">
              <w:rPr>
                <w:szCs w:val="24"/>
              </w:rPr>
              <w:t>hydrophobic</w:t>
            </w:r>
            <w:proofErr w:type="gramEnd"/>
            <w:r w:rsidRPr="0093723D">
              <w:rPr>
                <w:szCs w:val="24"/>
              </w:rPr>
              <w:t xml:space="preserve"> and aromatic residues are possible. There are several energetically favorable water binding sites in front of the active site (PDB ID: 1HVY).</w:t>
            </w:r>
          </w:p>
        </w:tc>
      </w:tr>
      <w:tr w:rsidR="00B85166" w:rsidRPr="0093723D" w14:paraId="64651A78" w14:textId="77777777" w:rsidTr="0049292E">
        <w:trPr>
          <w:jc w:val="center"/>
        </w:trPr>
        <w:tc>
          <w:tcPr>
            <w:tcW w:w="532" w:type="pct"/>
          </w:tcPr>
          <w:p w14:paraId="6FC13A51" w14:textId="77777777" w:rsidR="00B85166" w:rsidRPr="0093723D" w:rsidRDefault="00B85166" w:rsidP="0049292E">
            <w:pPr>
              <w:jc w:val="both"/>
              <w:rPr>
                <w:szCs w:val="24"/>
              </w:rPr>
            </w:pPr>
            <w:r w:rsidRPr="0093723D">
              <w:rPr>
                <w:szCs w:val="24"/>
              </w:rPr>
              <w:t>K47b</w:t>
            </w:r>
          </w:p>
        </w:tc>
        <w:tc>
          <w:tcPr>
            <w:tcW w:w="985" w:type="pct"/>
          </w:tcPr>
          <w:p w14:paraId="62E729B6" w14:textId="77777777" w:rsidR="00B85166" w:rsidRPr="0093723D" w:rsidRDefault="00B85166" w:rsidP="0049292E">
            <w:pPr>
              <w:jc w:val="both"/>
              <w:rPr>
                <w:szCs w:val="24"/>
              </w:rPr>
            </w:pPr>
            <w:r w:rsidRPr="0093723D">
              <w:rPr>
                <w:szCs w:val="24"/>
              </w:rPr>
              <w:t>K47, S57, F59, D254</w:t>
            </w:r>
          </w:p>
        </w:tc>
        <w:tc>
          <w:tcPr>
            <w:tcW w:w="668" w:type="pct"/>
          </w:tcPr>
          <w:p w14:paraId="593827B9" w14:textId="77777777" w:rsidR="00B85166" w:rsidRPr="0093723D" w:rsidRDefault="00B85166" w:rsidP="0049292E">
            <w:pPr>
              <w:jc w:val="both"/>
              <w:rPr>
                <w:szCs w:val="24"/>
              </w:rPr>
            </w:pPr>
            <w:r w:rsidRPr="0093723D">
              <w:rPr>
                <w:szCs w:val="24"/>
              </w:rPr>
              <w:t>19.4</w:t>
            </w:r>
          </w:p>
        </w:tc>
        <w:tc>
          <w:tcPr>
            <w:tcW w:w="909" w:type="pct"/>
          </w:tcPr>
          <w:p w14:paraId="5A58C0AB" w14:textId="77777777" w:rsidR="00B85166" w:rsidRPr="0093723D" w:rsidRDefault="00B85166" w:rsidP="0049292E">
            <w:pPr>
              <w:jc w:val="both"/>
              <w:rPr>
                <w:szCs w:val="24"/>
              </w:rPr>
            </w:pPr>
            <w:r w:rsidRPr="0093723D">
              <w:rPr>
                <w:szCs w:val="24"/>
              </w:rPr>
              <w:t>Yes: K47, F59, D254</w:t>
            </w:r>
            <w:r w:rsidRPr="0093723D">
              <w:rPr>
                <w:szCs w:val="24"/>
                <w:vertAlign w:val="superscript"/>
              </w:rPr>
              <w:t>e</w:t>
            </w:r>
          </w:p>
        </w:tc>
        <w:tc>
          <w:tcPr>
            <w:tcW w:w="1905" w:type="pct"/>
          </w:tcPr>
          <w:p w14:paraId="19E43F82" w14:textId="77777777" w:rsidR="00B85166" w:rsidRPr="0093723D" w:rsidRDefault="00B85166" w:rsidP="0049292E">
            <w:pPr>
              <w:jc w:val="both"/>
              <w:rPr>
                <w:szCs w:val="24"/>
              </w:rPr>
            </w:pPr>
            <w:r w:rsidRPr="0093723D">
              <w:rPr>
                <w:szCs w:val="24"/>
              </w:rPr>
              <w:t xml:space="preserve">This pocket is at the left side of the active site front (Fig. S1). It is not found in the dimer because it is filled with Y202' of the other monomer. Interactions with polar, </w:t>
            </w:r>
            <w:proofErr w:type="gramStart"/>
            <w:r w:rsidRPr="0093723D">
              <w:rPr>
                <w:szCs w:val="24"/>
              </w:rPr>
              <w:t>aromatic</w:t>
            </w:r>
            <w:proofErr w:type="gramEnd"/>
            <w:r w:rsidRPr="0093723D">
              <w:rPr>
                <w:szCs w:val="24"/>
              </w:rPr>
              <w:t xml:space="preserve"> and especially hydrophobic residues are possible.</w:t>
            </w:r>
          </w:p>
        </w:tc>
      </w:tr>
      <w:tr w:rsidR="00B85166" w:rsidRPr="0093723D" w14:paraId="7B13D4E4" w14:textId="77777777" w:rsidTr="0049292E">
        <w:trPr>
          <w:jc w:val="center"/>
        </w:trPr>
        <w:tc>
          <w:tcPr>
            <w:tcW w:w="532" w:type="pct"/>
          </w:tcPr>
          <w:p w14:paraId="15B548EF" w14:textId="77777777" w:rsidR="00B85166" w:rsidRPr="0093723D" w:rsidRDefault="00B85166" w:rsidP="0049292E">
            <w:pPr>
              <w:jc w:val="both"/>
              <w:rPr>
                <w:szCs w:val="24"/>
              </w:rPr>
            </w:pPr>
            <w:r w:rsidRPr="0093723D">
              <w:rPr>
                <w:szCs w:val="24"/>
              </w:rPr>
              <w:t>I178</w:t>
            </w:r>
          </w:p>
        </w:tc>
        <w:tc>
          <w:tcPr>
            <w:tcW w:w="985" w:type="pct"/>
          </w:tcPr>
          <w:p w14:paraId="66BBBC68" w14:textId="77777777" w:rsidR="00B85166" w:rsidRPr="0093723D" w:rsidRDefault="00B85166" w:rsidP="0049292E">
            <w:pPr>
              <w:jc w:val="both"/>
              <w:rPr>
                <w:szCs w:val="24"/>
              </w:rPr>
            </w:pPr>
            <w:r w:rsidRPr="0093723D">
              <w:rPr>
                <w:szCs w:val="24"/>
              </w:rPr>
              <w:t>Q160, R163, V164, T167, R176, I177, I178, M179</w:t>
            </w:r>
          </w:p>
        </w:tc>
        <w:tc>
          <w:tcPr>
            <w:tcW w:w="668" w:type="pct"/>
          </w:tcPr>
          <w:p w14:paraId="4B37DBD7" w14:textId="77777777" w:rsidR="00B85166" w:rsidRPr="0093723D" w:rsidRDefault="00B85166" w:rsidP="0049292E">
            <w:pPr>
              <w:jc w:val="both"/>
              <w:rPr>
                <w:szCs w:val="24"/>
              </w:rPr>
            </w:pPr>
            <w:r w:rsidRPr="0093723D">
              <w:rPr>
                <w:szCs w:val="24"/>
              </w:rPr>
              <w:t>32.7</w:t>
            </w:r>
          </w:p>
        </w:tc>
        <w:tc>
          <w:tcPr>
            <w:tcW w:w="909" w:type="pct"/>
          </w:tcPr>
          <w:p w14:paraId="38F99CD3" w14:textId="77777777" w:rsidR="00B85166" w:rsidRPr="0093723D" w:rsidRDefault="00B85166" w:rsidP="0049292E">
            <w:pPr>
              <w:jc w:val="both"/>
              <w:rPr>
                <w:szCs w:val="24"/>
              </w:rPr>
            </w:pPr>
            <w:r w:rsidRPr="0093723D">
              <w:rPr>
                <w:szCs w:val="24"/>
              </w:rPr>
              <w:t>Yes: R176</w:t>
            </w:r>
          </w:p>
        </w:tc>
        <w:tc>
          <w:tcPr>
            <w:tcW w:w="1905" w:type="pct"/>
          </w:tcPr>
          <w:p w14:paraId="5B021CB3" w14:textId="77777777" w:rsidR="00B85166" w:rsidRPr="0093723D" w:rsidRDefault="00B85166" w:rsidP="0049292E">
            <w:pPr>
              <w:jc w:val="both"/>
              <w:rPr>
                <w:szCs w:val="24"/>
              </w:rPr>
            </w:pPr>
            <w:r w:rsidRPr="0093723D">
              <w:rPr>
                <w:szCs w:val="24"/>
              </w:rPr>
              <w:t xml:space="preserve">This pocket can also be found in the dimer. Interactions with polar, </w:t>
            </w:r>
            <w:proofErr w:type="gramStart"/>
            <w:r w:rsidRPr="0093723D">
              <w:rPr>
                <w:szCs w:val="24"/>
              </w:rPr>
              <w:t>hydrophobic</w:t>
            </w:r>
            <w:proofErr w:type="gramEnd"/>
            <w:r w:rsidRPr="0093723D">
              <w:rPr>
                <w:szCs w:val="24"/>
              </w:rPr>
              <w:t xml:space="preserve"> and aromatic residues are possible. Especially water probe was favored, consistent with the crystal water found in the site. </w:t>
            </w:r>
          </w:p>
        </w:tc>
      </w:tr>
      <w:tr w:rsidR="00B85166" w:rsidRPr="0093723D" w14:paraId="6FA2A51B" w14:textId="77777777" w:rsidTr="0049292E">
        <w:trPr>
          <w:jc w:val="center"/>
        </w:trPr>
        <w:tc>
          <w:tcPr>
            <w:tcW w:w="532" w:type="pct"/>
          </w:tcPr>
          <w:p w14:paraId="42DB352D" w14:textId="77777777" w:rsidR="00B85166" w:rsidRPr="0093723D" w:rsidRDefault="00B85166" w:rsidP="0049292E">
            <w:pPr>
              <w:jc w:val="both"/>
              <w:rPr>
                <w:szCs w:val="24"/>
              </w:rPr>
            </w:pPr>
            <w:r w:rsidRPr="0093723D">
              <w:rPr>
                <w:szCs w:val="24"/>
              </w:rPr>
              <w:t>Y213</w:t>
            </w:r>
          </w:p>
        </w:tc>
        <w:tc>
          <w:tcPr>
            <w:tcW w:w="985" w:type="pct"/>
          </w:tcPr>
          <w:p w14:paraId="6E93CD0C" w14:textId="77777777" w:rsidR="00B85166" w:rsidRPr="0093723D" w:rsidRDefault="00B85166" w:rsidP="0049292E">
            <w:pPr>
              <w:jc w:val="both"/>
              <w:rPr>
                <w:szCs w:val="24"/>
              </w:rPr>
            </w:pPr>
            <w:r w:rsidRPr="0093723D">
              <w:rPr>
                <w:szCs w:val="24"/>
              </w:rPr>
              <w:t>A197, L198, Q211, Y213</w:t>
            </w:r>
          </w:p>
        </w:tc>
        <w:tc>
          <w:tcPr>
            <w:tcW w:w="668" w:type="pct"/>
          </w:tcPr>
          <w:p w14:paraId="372E2D10" w14:textId="77777777" w:rsidR="00B85166" w:rsidRPr="0093723D" w:rsidRDefault="00B85166" w:rsidP="0049292E">
            <w:pPr>
              <w:jc w:val="both"/>
              <w:rPr>
                <w:szCs w:val="24"/>
              </w:rPr>
            </w:pPr>
            <w:r w:rsidRPr="0093723D">
              <w:rPr>
                <w:szCs w:val="24"/>
              </w:rPr>
              <w:t>3.9</w:t>
            </w:r>
          </w:p>
        </w:tc>
        <w:tc>
          <w:tcPr>
            <w:tcW w:w="909" w:type="pct"/>
          </w:tcPr>
          <w:p w14:paraId="01838147" w14:textId="77777777" w:rsidR="00B85166" w:rsidRPr="0093723D" w:rsidRDefault="00B85166" w:rsidP="0049292E">
            <w:pPr>
              <w:jc w:val="both"/>
              <w:rPr>
                <w:szCs w:val="24"/>
              </w:rPr>
            </w:pPr>
            <w:r w:rsidRPr="0093723D">
              <w:rPr>
                <w:szCs w:val="24"/>
              </w:rPr>
              <w:t>Yes: A197, Y213</w:t>
            </w:r>
            <w:r w:rsidRPr="0093723D">
              <w:rPr>
                <w:szCs w:val="24"/>
                <w:vertAlign w:val="superscript"/>
              </w:rPr>
              <w:t>f</w:t>
            </w:r>
          </w:p>
        </w:tc>
        <w:tc>
          <w:tcPr>
            <w:tcW w:w="1905" w:type="pct"/>
          </w:tcPr>
          <w:p w14:paraId="2D0338B1" w14:textId="77777777" w:rsidR="00B85166" w:rsidRPr="0093723D" w:rsidRDefault="00B85166" w:rsidP="0049292E">
            <w:pPr>
              <w:jc w:val="both"/>
              <w:rPr>
                <w:szCs w:val="24"/>
              </w:rPr>
            </w:pPr>
            <w:r w:rsidRPr="0093723D">
              <w:rPr>
                <w:szCs w:val="24"/>
              </w:rPr>
              <w:t>In the dimer this pocket is partially filled with the Y213' from the other monomer. It is a very hydrophobic pocket.</w:t>
            </w:r>
          </w:p>
        </w:tc>
      </w:tr>
      <w:tr w:rsidR="00B85166" w:rsidRPr="0093723D" w14:paraId="4D41E119" w14:textId="77777777" w:rsidTr="0049292E">
        <w:trPr>
          <w:jc w:val="center"/>
        </w:trPr>
        <w:tc>
          <w:tcPr>
            <w:tcW w:w="5000" w:type="pct"/>
            <w:gridSpan w:val="5"/>
          </w:tcPr>
          <w:p w14:paraId="4DA4FB1A" w14:textId="77777777" w:rsidR="00B85166" w:rsidRPr="0093723D" w:rsidRDefault="00B85166" w:rsidP="0049292E">
            <w:pPr>
              <w:jc w:val="both"/>
              <w:rPr>
                <w:b/>
                <w:bCs/>
                <w:i/>
                <w:iCs/>
                <w:szCs w:val="24"/>
              </w:rPr>
            </w:pPr>
            <w:r w:rsidRPr="0093723D">
              <w:rPr>
                <w:b/>
                <w:bCs/>
                <w:i/>
                <w:iCs/>
                <w:szCs w:val="24"/>
              </w:rPr>
              <w:lastRenderedPageBreak/>
              <w:t>Pockets that appeared during the MD simulations (monomer, A chain)</w:t>
            </w:r>
          </w:p>
        </w:tc>
      </w:tr>
      <w:tr w:rsidR="00B85166" w:rsidRPr="0093723D" w14:paraId="25D3D278" w14:textId="77777777" w:rsidTr="0049292E">
        <w:trPr>
          <w:cantSplit/>
          <w:jc w:val="center"/>
        </w:trPr>
        <w:tc>
          <w:tcPr>
            <w:tcW w:w="532" w:type="pct"/>
          </w:tcPr>
          <w:p w14:paraId="73654EF3" w14:textId="77777777" w:rsidR="00B85166" w:rsidRPr="0093723D" w:rsidRDefault="00B85166" w:rsidP="0049292E">
            <w:pPr>
              <w:jc w:val="both"/>
              <w:rPr>
                <w:szCs w:val="24"/>
              </w:rPr>
            </w:pPr>
            <w:r w:rsidRPr="0093723D">
              <w:rPr>
                <w:szCs w:val="24"/>
              </w:rPr>
              <w:t>W182</w:t>
            </w:r>
          </w:p>
        </w:tc>
        <w:tc>
          <w:tcPr>
            <w:tcW w:w="985" w:type="pct"/>
          </w:tcPr>
          <w:p w14:paraId="1092BC70" w14:textId="77777777" w:rsidR="00B85166" w:rsidRPr="0093723D" w:rsidRDefault="00B85166" w:rsidP="0049292E">
            <w:pPr>
              <w:jc w:val="both"/>
              <w:rPr>
                <w:szCs w:val="24"/>
                <w:lang w:val="pt-PT"/>
              </w:rPr>
            </w:pPr>
            <w:r w:rsidRPr="0093723D">
              <w:rPr>
                <w:szCs w:val="24"/>
                <w:lang w:val="pt-PT"/>
              </w:rPr>
              <w:t>F137, Q138, F142, G143, A144, Q160, C180, W182, N183, R185, D186</w:t>
            </w:r>
            <w:r w:rsidRPr="0093723D">
              <w:rPr>
                <w:szCs w:val="24"/>
                <w:vertAlign w:val="superscript"/>
                <w:lang w:val="pt-PT"/>
              </w:rPr>
              <w:t>g</w:t>
            </w:r>
          </w:p>
        </w:tc>
        <w:tc>
          <w:tcPr>
            <w:tcW w:w="668" w:type="pct"/>
          </w:tcPr>
          <w:p w14:paraId="6853C769" w14:textId="77777777" w:rsidR="00B85166" w:rsidRPr="0093723D" w:rsidRDefault="00B85166" w:rsidP="0049292E">
            <w:pPr>
              <w:jc w:val="both"/>
              <w:rPr>
                <w:szCs w:val="24"/>
              </w:rPr>
            </w:pPr>
            <w:r w:rsidRPr="0093723D">
              <w:rPr>
                <w:szCs w:val="24"/>
              </w:rPr>
              <w:t>101.4</w:t>
            </w:r>
            <w:r w:rsidRPr="0093723D">
              <w:rPr>
                <w:szCs w:val="24"/>
                <w:vertAlign w:val="superscript"/>
              </w:rPr>
              <w:t>g</w:t>
            </w:r>
          </w:p>
        </w:tc>
        <w:tc>
          <w:tcPr>
            <w:tcW w:w="909" w:type="pct"/>
          </w:tcPr>
          <w:p w14:paraId="71160638" w14:textId="77777777" w:rsidR="00B85166" w:rsidRPr="0093723D" w:rsidRDefault="00B85166" w:rsidP="0049292E">
            <w:pPr>
              <w:jc w:val="both"/>
              <w:rPr>
                <w:szCs w:val="24"/>
              </w:rPr>
            </w:pPr>
            <w:r w:rsidRPr="0093723D">
              <w:rPr>
                <w:szCs w:val="24"/>
              </w:rPr>
              <w:t>Yes: F142, R185</w:t>
            </w:r>
          </w:p>
        </w:tc>
        <w:tc>
          <w:tcPr>
            <w:tcW w:w="1905" w:type="pct"/>
          </w:tcPr>
          <w:p w14:paraId="74F994F1" w14:textId="77777777" w:rsidR="00B85166" w:rsidRPr="0093723D" w:rsidRDefault="00B85166" w:rsidP="0049292E">
            <w:pPr>
              <w:jc w:val="both"/>
              <w:rPr>
                <w:szCs w:val="24"/>
              </w:rPr>
            </w:pPr>
            <w:r w:rsidRPr="0093723D">
              <w:rPr>
                <w:szCs w:val="24"/>
              </w:rPr>
              <w:t xml:space="preserve">W182 is within the active site loop (residues 181-197) that twists around 180° when </w:t>
            </w:r>
            <w:proofErr w:type="spellStart"/>
            <w:r w:rsidRPr="0093723D">
              <w:rPr>
                <w:szCs w:val="24"/>
              </w:rPr>
              <w:t>hTS</w:t>
            </w:r>
            <w:proofErr w:type="spellEnd"/>
            <w:r w:rsidRPr="0093723D">
              <w:rPr>
                <w:szCs w:val="24"/>
              </w:rPr>
              <w:t xml:space="preserve"> is activated/inactivated. Residue F142 divides the pocket into two compartments. A narrow region for favorable polar or aromatic interactions is found in the middle of the pocket and a large region for hydrophobic interaction at the mouth of the pocket.</w:t>
            </w:r>
          </w:p>
        </w:tc>
      </w:tr>
      <w:tr w:rsidR="00B85166" w:rsidRPr="0093723D" w14:paraId="4E13077D" w14:textId="77777777" w:rsidTr="0049292E">
        <w:trPr>
          <w:jc w:val="center"/>
        </w:trPr>
        <w:tc>
          <w:tcPr>
            <w:tcW w:w="532" w:type="pct"/>
          </w:tcPr>
          <w:p w14:paraId="4A3E153E" w14:textId="77777777" w:rsidR="00B85166" w:rsidRPr="0093723D" w:rsidRDefault="00B85166" w:rsidP="0049292E">
            <w:pPr>
              <w:jc w:val="both"/>
              <w:rPr>
                <w:szCs w:val="24"/>
              </w:rPr>
            </w:pPr>
            <w:r w:rsidRPr="0093723D">
              <w:rPr>
                <w:szCs w:val="24"/>
              </w:rPr>
              <w:t>C195</w:t>
            </w:r>
          </w:p>
        </w:tc>
        <w:tc>
          <w:tcPr>
            <w:tcW w:w="985" w:type="pct"/>
          </w:tcPr>
          <w:p w14:paraId="4AC1C896" w14:textId="77777777" w:rsidR="00B85166" w:rsidRPr="0093723D" w:rsidRDefault="00B85166" w:rsidP="0049292E">
            <w:pPr>
              <w:jc w:val="both"/>
              <w:rPr>
                <w:szCs w:val="24"/>
              </w:rPr>
            </w:pPr>
            <w:r w:rsidRPr="0093723D">
              <w:rPr>
                <w:szCs w:val="24"/>
              </w:rPr>
              <w:t>W182, P194, C195, H196, A197, R215</w:t>
            </w:r>
            <w:r w:rsidRPr="0093723D">
              <w:rPr>
                <w:szCs w:val="24"/>
                <w:vertAlign w:val="superscript"/>
              </w:rPr>
              <w:t>h</w:t>
            </w:r>
          </w:p>
        </w:tc>
        <w:tc>
          <w:tcPr>
            <w:tcW w:w="668" w:type="pct"/>
          </w:tcPr>
          <w:p w14:paraId="0738ECE6" w14:textId="77777777" w:rsidR="00B85166" w:rsidRPr="0093723D" w:rsidRDefault="00B85166" w:rsidP="0049292E">
            <w:pPr>
              <w:jc w:val="both"/>
              <w:rPr>
                <w:szCs w:val="24"/>
              </w:rPr>
            </w:pPr>
            <w:r w:rsidRPr="0093723D">
              <w:rPr>
                <w:szCs w:val="24"/>
              </w:rPr>
              <w:t>59.6</w:t>
            </w:r>
            <w:r w:rsidRPr="0093723D">
              <w:rPr>
                <w:szCs w:val="24"/>
                <w:vertAlign w:val="superscript"/>
              </w:rPr>
              <w:t>h</w:t>
            </w:r>
          </w:p>
        </w:tc>
        <w:tc>
          <w:tcPr>
            <w:tcW w:w="909" w:type="pct"/>
          </w:tcPr>
          <w:p w14:paraId="2DE4F531" w14:textId="77777777" w:rsidR="00B85166" w:rsidRPr="0093723D" w:rsidRDefault="00B85166" w:rsidP="0049292E">
            <w:pPr>
              <w:jc w:val="both"/>
              <w:rPr>
                <w:szCs w:val="24"/>
              </w:rPr>
            </w:pPr>
            <w:r w:rsidRPr="0093723D">
              <w:rPr>
                <w:szCs w:val="24"/>
              </w:rPr>
              <w:t>Yes: C195, A197, R215</w:t>
            </w:r>
          </w:p>
        </w:tc>
        <w:tc>
          <w:tcPr>
            <w:tcW w:w="1905" w:type="pct"/>
          </w:tcPr>
          <w:p w14:paraId="439F3723" w14:textId="77777777" w:rsidR="00B85166" w:rsidRPr="0093723D" w:rsidRDefault="00B85166" w:rsidP="0049292E">
            <w:pPr>
              <w:jc w:val="both"/>
              <w:rPr>
                <w:szCs w:val="24"/>
              </w:rPr>
            </w:pPr>
            <w:r w:rsidRPr="0093723D">
              <w:rPr>
                <w:szCs w:val="24"/>
              </w:rPr>
              <w:t>C195 is the catalytic residue and resides on the other side of the active site loop than W182.</w:t>
            </w:r>
          </w:p>
        </w:tc>
      </w:tr>
      <w:tr w:rsidR="00B85166" w:rsidRPr="0093723D" w14:paraId="3AE824F8" w14:textId="77777777" w:rsidTr="0049292E">
        <w:trPr>
          <w:jc w:val="center"/>
        </w:trPr>
        <w:tc>
          <w:tcPr>
            <w:tcW w:w="5000" w:type="pct"/>
            <w:gridSpan w:val="5"/>
          </w:tcPr>
          <w:p w14:paraId="4B133514" w14:textId="77777777" w:rsidR="00B85166" w:rsidRPr="0093723D" w:rsidRDefault="00B85166" w:rsidP="0049292E">
            <w:pPr>
              <w:jc w:val="both"/>
              <w:rPr>
                <w:b/>
                <w:bCs/>
                <w:i/>
                <w:iCs/>
                <w:szCs w:val="24"/>
              </w:rPr>
            </w:pPr>
            <w:r w:rsidRPr="0093723D">
              <w:rPr>
                <w:b/>
                <w:bCs/>
                <w:i/>
                <w:iCs/>
                <w:szCs w:val="24"/>
              </w:rPr>
              <w:t>Pockets found in the crystal structure (dimer)</w:t>
            </w:r>
          </w:p>
        </w:tc>
      </w:tr>
      <w:tr w:rsidR="00B85166" w:rsidRPr="0093723D" w14:paraId="5319BB6D" w14:textId="77777777" w:rsidTr="0049292E">
        <w:trPr>
          <w:jc w:val="center"/>
        </w:trPr>
        <w:tc>
          <w:tcPr>
            <w:tcW w:w="532" w:type="pct"/>
          </w:tcPr>
          <w:p w14:paraId="76DF1CBA" w14:textId="77777777" w:rsidR="00B85166" w:rsidRPr="0093723D" w:rsidRDefault="00B85166" w:rsidP="0049292E">
            <w:pPr>
              <w:jc w:val="both"/>
              <w:rPr>
                <w:szCs w:val="24"/>
              </w:rPr>
            </w:pPr>
            <w:r w:rsidRPr="0093723D">
              <w:rPr>
                <w:szCs w:val="24"/>
              </w:rPr>
              <w:t>A</w:t>
            </w:r>
            <w:r w:rsidRPr="0093723D">
              <w:rPr>
                <w:szCs w:val="24"/>
                <w:vertAlign w:val="superscript"/>
              </w:rPr>
              <w:t>i</w:t>
            </w:r>
          </w:p>
        </w:tc>
        <w:tc>
          <w:tcPr>
            <w:tcW w:w="985" w:type="pct"/>
          </w:tcPr>
          <w:p w14:paraId="685DF538" w14:textId="77777777" w:rsidR="00B85166" w:rsidRPr="0093723D" w:rsidRDefault="00B85166" w:rsidP="0049292E">
            <w:pPr>
              <w:jc w:val="both"/>
              <w:rPr>
                <w:szCs w:val="24"/>
                <w:lang w:val="pt-PT"/>
              </w:rPr>
            </w:pPr>
            <w:r w:rsidRPr="0093723D">
              <w:rPr>
                <w:szCs w:val="24"/>
                <w:lang w:val="pt-PT"/>
              </w:rPr>
              <w:t>V158, Q160, R163, V164, T167, D174, R176, I177, I178, W182’</w:t>
            </w:r>
            <w:r w:rsidRPr="0093723D">
              <w:rPr>
                <w:szCs w:val="24"/>
                <w:vertAlign w:val="superscript"/>
                <w:lang w:val="pt-PT"/>
              </w:rPr>
              <w:t xml:space="preserve"> j</w:t>
            </w:r>
            <w:r w:rsidRPr="0093723D">
              <w:rPr>
                <w:szCs w:val="24"/>
                <w:lang w:val="pt-PT"/>
              </w:rPr>
              <w:t>, P184’, L187’, P188’, P193’</w:t>
            </w:r>
          </w:p>
        </w:tc>
        <w:tc>
          <w:tcPr>
            <w:tcW w:w="668" w:type="pct"/>
          </w:tcPr>
          <w:p w14:paraId="779543AD" w14:textId="77777777" w:rsidR="00B85166" w:rsidRPr="0093723D" w:rsidRDefault="00B85166" w:rsidP="0049292E">
            <w:pPr>
              <w:jc w:val="both"/>
              <w:rPr>
                <w:szCs w:val="24"/>
              </w:rPr>
            </w:pPr>
            <w:r w:rsidRPr="0093723D">
              <w:rPr>
                <w:szCs w:val="24"/>
              </w:rPr>
              <w:t>232/362</w:t>
            </w:r>
          </w:p>
        </w:tc>
        <w:tc>
          <w:tcPr>
            <w:tcW w:w="909" w:type="pct"/>
          </w:tcPr>
          <w:p w14:paraId="345237FD" w14:textId="77777777" w:rsidR="00B85166" w:rsidRPr="0093723D" w:rsidRDefault="00B85166" w:rsidP="0049292E">
            <w:pPr>
              <w:jc w:val="both"/>
              <w:rPr>
                <w:szCs w:val="24"/>
              </w:rPr>
            </w:pPr>
            <w:r w:rsidRPr="0093723D">
              <w:rPr>
                <w:szCs w:val="24"/>
              </w:rPr>
              <w:t>Yes: V158, R176, P184</w:t>
            </w:r>
          </w:p>
        </w:tc>
        <w:tc>
          <w:tcPr>
            <w:tcW w:w="1905" w:type="pct"/>
          </w:tcPr>
          <w:p w14:paraId="513AAD5D" w14:textId="77777777" w:rsidR="00B85166" w:rsidRPr="0093723D" w:rsidRDefault="00B85166" w:rsidP="0049292E">
            <w:pPr>
              <w:jc w:val="both"/>
              <w:rPr>
                <w:szCs w:val="24"/>
              </w:rPr>
            </w:pPr>
            <w:r w:rsidRPr="0093723D">
              <w:rPr>
                <w:szCs w:val="24"/>
              </w:rPr>
              <w:t xml:space="preserve">These pockets reside between the active site loop and the ‘R175 bump’ (residues 170-175) in the dimeric form of </w:t>
            </w:r>
            <w:proofErr w:type="spellStart"/>
            <w:r w:rsidRPr="0093723D">
              <w:rPr>
                <w:szCs w:val="24"/>
              </w:rPr>
              <w:t>hTS</w:t>
            </w:r>
            <w:proofErr w:type="spellEnd"/>
            <w:r w:rsidRPr="0093723D">
              <w:rPr>
                <w:szCs w:val="24"/>
              </w:rPr>
              <w:t xml:space="preserve"> and the I178 pocket of the monomeric </w:t>
            </w:r>
            <w:proofErr w:type="spellStart"/>
            <w:r w:rsidRPr="0093723D">
              <w:rPr>
                <w:szCs w:val="24"/>
              </w:rPr>
              <w:t>hTS</w:t>
            </w:r>
            <w:proofErr w:type="spellEnd"/>
            <w:r w:rsidRPr="0093723D">
              <w:rPr>
                <w:szCs w:val="24"/>
              </w:rPr>
              <w:t xml:space="preserve"> is part of it.</w:t>
            </w:r>
          </w:p>
        </w:tc>
      </w:tr>
      <w:tr w:rsidR="00B85166" w:rsidRPr="0093723D" w14:paraId="3E6A5D12" w14:textId="77777777" w:rsidTr="0049292E">
        <w:trPr>
          <w:jc w:val="center"/>
        </w:trPr>
        <w:tc>
          <w:tcPr>
            <w:tcW w:w="532" w:type="pct"/>
          </w:tcPr>
          <w:p w14:paraId="1D381AFE" w14:textId="77777777" w:rsidR="00B85166" w:rsidRPr="0093723D" w:rsidRDefault="00B85166" w:rsidP="0049292E">
            <w:pPr>
              <w:jc w:val="both"/>
              <w:rPr>
                <w:szCs w:val="24"/>
              </w:rPr>
            </w:pPr>
            <w:r w:rsidRPr="0093723D">
              <w:rPr>
                <w:szCs w:val="24"/>
              </w:rPr>
              <w:t>B</w:t>
            </w:r>
            <w:r w:rsidRPr="0093723D">
              <w:rPr>
                <w:szCs w:val="24"/>
                <w:vertAlign w:val="superscript"/>
              </w:rPr>
              <w:t>i</w:t>
            </w:r>
          </w:p>
        </w:tc>
        <w:tc>
          <w:tcPr>
            <w:tcW w:w="985" w:type="pct"/>
          </w:tcPr>
          <w:p w14:paraId="0C704650" w14:textId="77777777" w:rsidR="00B85166" w:rsidRPr="0093723D" w:rsidRDefault="00B85166" w:rsidP="0049292E">
            <w:pPr>
              <w:jc w:val="both"/>
              <w:rPr>
                <w:szCs w:val="24"/>
                <w:lang w:val="pt-PT"/>
              </w:rPr>
            </w:pPr>
            <w:r w:rsidRPr="0093723D">
              <w:rPr>
                <w:szCs w:val="24"/>
                <w:lang w:val="pt-PT"/>
              </w:rPr>
              <w:t>H39, C43, G44, V45, S57, V58, F59, R64’, R68’, Y202’, V204’, E207’, S209’, D247’, I249’</w:t>
            </w:r>
          </w:p>
        </w:tc>
        <w:tc>
          <w:tcPr>
            <w:tcW w:w="668" w:type="pct"/>
          </w:tcPr>
          <w:p w14:paraId="4A461BD7" w14:textId="77777777" w:rsidR="00B85166" w:rsidRPr="0093723D" w:rsidRDefault="00B85166" w:rsidP="0049292E">
            <w:pPr>
              <w:jc w:val="both"/>
              <w:rPr>
                <w:szCs w:val="24"/>
              </w:rPr>
            </w:pPr>
            <w:r w:rsidRPr="0093723D">
              <w:rPr>
                <w:szCs w:val="24"/>
              </w:rPr>
              <w:t>38/210</w:t>
            </w:r>
          </w:p>
        </w:tc>
        <w:tc>
          <w:tcPr>
            <w:tcW w:w="909" w:type="pct"/>
          </w:tcPr>
          <w:p w14:paraId="7EA6EA75" w14:textId="77777777" w:rsidR="00B85166" w:rsidRPr="0093723D" w:rsidRDefault="00B85166" w:rsidP="0049292E">
            <w:pPr>
              <w:jc w:val="both"/>
              <w:rPr>
                <w:szCs w:val="24"/>
              </w:rPr>
            </w:pPr>
            <w:r w:rsidRPr="0093723D">
              <w:rPr>
                <w:szCs w:val="24"/>
              </w:rPr>
              <w:t xml:space="preserve">Yes: H39, C43, G44, V45, V58, F59 </w:t>
            </w:r>
          </w:p>
        </w:tc>
        <w:tc>
          <w:tcPr>
            <w:tcW w:w="1905" w:type="pct"/>
          </w:tcPr>
          <w:p w14:paraId="647D8529" w14:textId="77777777" w:rsidR="00B85166" w:rsidRPr="0093723D" w:rsidRDefault="00B85166" w:rsidP="0049292E">
            <w:pPr>
              <w:jc w:val="both"/>
              <w:rPr>
                <w:szCs w:val="24"/>
              </w:rPr>
            </w:pPr>
            <w:r w:rsidRPr="0093723D">
              <w:rPr>
                <w:szCs w:val="24"/>
              </w:rPr>
              <w:t xml:space="preserve">These pockets reside between the beta sheet kink and the ‘C20 </w:t>
            </w:r>
            <w:proofErr w:type="spellStart"/>
            <w:r w:rsidRPr="0093723D">
              <w:rPr>
                <w:szCs w:val="24"/>
              </w:rPr>
              <w:t>peptide’</w:t>
            </w:r>
            <w:r w:rsidRPr="0093723D">
              <w:rPr>
                <w:szCs w:val="24"/>
                <w:vertAlign w:val="superscript"/>
              </w:rPr>
              <w:t>k</w:t>
            </w:r>
            <w:proofErr w:type="spellEnd"/>
            <w:r w:rsidRPr="0093723D">
              <w:rPr>
                <w:szCs w:val="24"/>
              </w:rPr>
              <w:t xml:space="preserve"> (residues 198-217). The region below the main Y202 pocket is part of these pockets.</w:t>
            </w:r>
          </w:p>
        </w:tc>
      </w:tr>
      <w:tr w:rsidR="00B85166" w:rsidRPr="0093723D" w14:paraId="761A0D0A" w14:textId="77777777" w:rsidTr="0049292E">
        <w:trPr>
          <w:jc w:val="center"/>
        </w:trPr>
        <w:tc>
          <w:tcPr>
            <w:tcW w:w="532" w:type="pct"/>
          </w:tcPr>
          <w:p w14:paraId="118159F4" w14:textId="77777777" w:rsidR="00B85166" w:rsidRPr="0093723D" w:rsidRDefault="00B85166" w:rsidP="0049292E">
            <w:pPr>
              <w:jc w:val="both"/>
              <w:rPr>
                <w:szCs w:val="24"/>
              </w:rPr>
            </w:pPr>
            <w:r w:rsidRPr="0093723D">
              <w:rPr>
                <w:szCs w:val="24"/>
              </w:rPr>
              <w:t>C</w:t>
            </w:r>
          </w:p>
        </w:tc>
        <w:tc>
          <w:tcPr>
            <w:tcW w:w="985" w:type="pct"/>
          </w:tcPr>
          <w:p w14:paraId="2A649406" w14:textId="77777777" w:rsidR="00B85166" w:rsidRPr="0093723D" w:rsidRDefault="00B85166" w:rsidP="0049292E">
            <w:pPr>
              <w:jc w:val="both"/>
              <w:rPr>
                <w:szCs w:val="24"/>
              </w:rPr>
            </w:pPr>
            <w:r w:rsidRPr="0093723D">
              <w:rPr>
                <w:szCs w:val="24"/>
              </w:rPr>
              <w:t>F142, F142’, C180, W182, W182’, P184</w:t>
            </w:r>
          </w:p>
        </w:tc>
        <w:tc>
          <w:tcPr>
            <w:tcW w:w="668" w:type="pct"/>
          </w:tcPr>
          <w:p w14:paraId="6F8F6E5D" w14:textId="77777777" w:rsidR="00B85166" w:rsidRPr="0093723D" w:rsidRDefault="00B85166" w:rsidP="0049292E">
            <w:pPr>
              <w:jc w:val="both"/>
              <w:rPr>
                <w:szCs w:val="24"/>
              </w:rPr>
            </w:pPr>
            <w:r w:rsidRPr="0093723D">
              <w:rPr>
                <w:szCs w:val="24"/>
              </w:rPr>
              <w:t>25</w:t>
            </w:r>
          </w:p>
        </w:tc>
        <w:tc>
          <w:tcPr>
            <w:tcW w:w="909" w:type="pct"/>
          </w:tcPr>
          <w:p w14:paraId="6C89CADC" w14:textId="77777777" w:rsidR="00B85166" w:rsidRPr="0093723D" w:rsidRDefault="00B85166" w:rsidP="0049292E">
            <w:pPr>
              <w:jc w:val="both"/>
              <w:rPr>
                <w:szCs w:val="24"/>
              </w:rPr>
            </w:pPr>
            <w:r w:rsidRPr="0093723D">
              <w:rPr>
                <w:szCs w:val="24"/>
              </w:rPr>
              <w:t>Yes: F142, P184</w:t>
            </w:r>
          </w:p>
        </w:tc>
        <w:tc>
          <w:tcPr>
            <w:tcW w:w="1905" w:type="pct"/>
          </w:tcPr>
          <w:p w14:paraId="7D385B78" w14:textId="77777777" w:rsidR="00B85166" w:rsidRPr="0093723D" w:rsidRDefault="00B85166" w:rsidP="0049292E">
            <w:pPr>
              <w:jc w:val="both"/>
              <w:rPr>
                <w:szCs w:val="24"/>
              </w:rPr>
            </w:pPr>
            <w:r w:rsidRPr="0093723D">
              <w:rPr>
                <w:szCs w:val="24"/>
              </w:rPr>
              <w:t xml:space="preserve">This symmetric pocket resides at the crossroads of the interface loops (residues 141-159) and active site loops (i.e., between the A pockets). In the inactive </w:t>
            </w:r>
            <w:proofErr w:type="spellStart"/>
            <w:r w:rsidRPr="0093723D">
              <w:rPr>
                <w:szCs w:val="24"/>
              </w:rPr>
              <w:t>hTS</w:t>
            </w:r>
            <w:proofErr w:type="spellEnd"/>
            <w:r w:rsidRPr="0093723D">
              <w:rPr>
                <w:szCs w:val="24"/>
              </w:rPr>
              <w:t xml:space="preserve">, this pocket is deeper and larger than in the active </w:t>
            </w:r>
            <w:proofErr w:type="spellStart"/>
            <w:r w:rsidRPr="0093723D">
              <w:rPr>
                <w:szCs w:val="24"/>
              </w:rPr>
              <w:t>hTS</w:t>
            </w:r>
            <w:proofErr w:type="spellEnd"/>
            <w:r w:rsidRPr="0093723D">
              <w:rPr>
                <w:szCs w:val="24"/>
              </w:rPr>
              <w:t xml:space="preserve"> due to the conformational change of the active site loops upon inactivation.</w:t>
            </w:r>
          </w:p>
        </w:tc>
      </w:tr>
      <w:tr w:rsidR="00B85166" w:rsidRPr="0093723D" w14:paraId="44957514" w14:textId="77777777" w:rsidTr="0049292E">
        <w:trPr>
          <w:jc w:val="center"/>
        </w:trPr>
        <w:tc>
          <w:tcPr>
            <w:tcW w:w="532" w:type="pct"/>
          </w:tcPr>
          <w:p w14:paraId="607341FA" w14:textId="77777777" w:rsidR="00B85166" w:rsidRPr="0093723D" w:rsidRDefault="00B85166" w:rsidP="0049292E">
            <w:pPr>
              <w:jc w:val="both"/>
              <w:rPr>
                <w:szCs w:val="24"/>
              </w:rPr>
            </w:pPr>
            <w:r w:rsidRPr="0093723D">
              <w:rPr>
                <w:szCs w:val="24"/>
              </w:rPr>
              <w:t>D</w:t>
            </w:r>
            <w:r w:rsidRPr="0093723D">
              <w:rPr>
                <w:szCs w:val="24"/>
                <w:vertAlign w:val="superscript"/>
              </w:rPr>
              <w:t>i</w:t>
            </w:r>
          </w:p>
        </w:tc>
        <w:tc>
          <w:tcPr>
            <w:tcW w:w="985" w:type="pct"/>
          </w:tcPr>
          <w:p w14:paraId="40B6EBB6" w14:textId="77777777" w:rsidR="00B85166" w:rsidRPr="0093723D" w:rsidRDefault="00B85166" w:rsidP="0049292E">
            <w:pPr>
              <w:jc w:val="both"/>
              <w:rPr>
                <w:szCs w:val="24"/>
                <w:lang w:val="pt-PT"/>
              </w:rPr>
            </w:pPr>
            <w:r w:rsidRPr="0093723D">
              <w:rPr>
                <w:szCs w:val="24"/>
                <w:lang w:val="pt-PT"/>
              </w:rPr>
              <w:t>K47, D48, D49, T55, S57, F59, D254, H256, P172’, D173’, D174</w:t>
            </w:r>
            <w:proofErr w:type="gramStart"/>
            <w:r w:rsidRPr="0093723D">
              <w:rPr>
                <w:szCs w:val="24"/>
                <w:lang w:val="pt-PT"/>
              </w:rPr>
              <w:t>’,R</w:t>
            </w:r>
            <w:proofErr w:type="gramEnd"/>
            <w:r w:rsidRPr="0093723D">
              <w:rPr>
                <w:szCs w:val="24"/>
                <w:lang w:val="pt-PT"/>
              </w:rPr>
              <w:t>175’, I177’, Q200’, Y202’, F201’, V203’</w:t>
            </w:r>
          </w:p>
        </w:tc>
        <w:tc>
          <w:tcPr>
            <w:tcW w:w="668" w:type="pct"/>
          </w:tcPr>
          <w:p w14:paraId="447D816E" w14:textId="77777777" w:rsidR="00B85166" w:rsidRPr="0093723D" w:rsidRDefault="00B85166" w:rsidP="0049292E">
            <w:pPr>
              <w:jc w:val="both"/>
              <w:rPr>
                <w:szCs w:val="24"/>
              </w:rPr>
            </w:pPr>
            <w:r w:rsidRPr="0093723D">
              <w:rPr>
                <w:szCs w:val="24"/>
              </w:rPr>
              <w:t>143/149</w:t>
            </w:r>
          </w:p>
        </w:tc>
        <w:tc>
          <w:tcPr>
            <w:tcW w:w="909" w:type="pct"/>
          </w:tcPr>
          <w:p w14:paraId="1DDB2A69" w14:textId="77777777" w:rsidR="00B85166" w:rsidRPr="0093723D" w:rsidRDefault="00B85166" w:rsidP="0049292E">
            <w:pPr>
              <w:jc w:val="both"/>
              <w:rPr>
                <w:szCs w:val="24"/>
              </w:rPr>
            </w:pPr>
            <w:r w:rsidRPr="0093723D">
              <w:rPr>
                <w:szCs w:val="24"/>
              </w:rPr>
              <w:t>Yes: K47, F59, D254</w:t>
            </w:r>
            <w:r w:rsidRPr="0093723D">
              <w:rPr>
                <w:szCs w:val="24"/>
                <w:vertAlign w:val="superscript"/>
              </w:rPr>
              <w:t>e</w:t>
            </w:r>
          </w:p>
        </w:tc>
        <w:tc>
          <w:tcPr>
            <w:tcW w:w="1905" w:type="pct"/>
          </w:tcPr>
          <w:p w14:paraId="7BF6C2A0" w14:textId="77777777" w:rsidR="00B85166" w:rsidRPr="0093723D" w:rsidRDefault="00B85166" w:rsidP="0049292E">
            <w:pPr>
              <w:jc w:val="both"/>
              <w:rPr>
                <w:szCs w:val="24"/>
              </w:rPr>
            </w:pPr>
            <w:r w:rsidRPr="0093723D">
              <w:rPr>
                <w:szCs w:val="24"/>
              </w:rPr>
              <w:t xml:space="preserve">These are groups of small pockets in front of the </w:t>
            </w:r>
            <w:proofErr w:type="spellStart"/>
            <w:r w:rsidRPr="0093723D">
              <w:rPr>
                <w:szCs w:val="24"/>
              </w:rPr>
              <w:t>dUMP</w:t>
            </w:r>
            <w:proofErr w:type="spellEnd"/>
            <w:r w:rsidRPr="0093723D">
              <w:rPr>
                <w:szCs w:val="24"/>
              </w:rPr>
              <w:t xml:space="preserve"> phosphate binding site. They line the K47 pockets of the monomeric </w:t>
            </w:r>
            <w:proofErr w:type="spellStart"/>
            <w:r w:rsidRPr="0093723D">
              <w:rPr>
                <w:szCs w:val="24"/>
              </w:rPr>
              <w:t>hTS</w:t>
            </w:r>
            <w:proofErr w:type="spellEnd"/>
            <w:r w:rsidRPr="0093723D">
              <w:rPr>
                <w:szCs w:val="24"/>
              </w:rPr>
              <w:t xml:space="preserve"> and are favorable binding sites for water.</w:t>
            </w:r>
          </w:p>
        </w:tc>
      </w:tr>
    </w:tbl>
    <w:p w14:paraId="34B94AF8" w14:textId="77777777" w:rsidR="00B85166" w:rsidRPr="0093723D" w:rsidRDefault="00B85166" w:rsidP="00B85166">
      <w:pPr>
        <w:pStyle w:val="SMcaption"/>
        <w:jc w:val="both"/>
        <w:rPr>
          <w:szCs w:val="24"/>
        </w:rPr>
      </w:pPr>
      <w:proofErr w:type="spellStart"/>
      <w:r w:rsidRPr="0093723D">
        <w:rPr>
          <w:szCs w:val="24"/>
          <w:vertAlign w:val="superscript"/>
        </w:rPr>
        <w:lastRenderedPageBreak/>
        <w:t>a</w:t>
      </w:r>
      <w:r w:rsidRPr="0093723D">
        <w:rPr>
          <w:szCs w:val="24"/>
        </w:rPr>
        <w:t>Size</w:t>
      </w:r>
      <w:proofErr w:type="spellEnd"/>
      <w:r w:rsidRPr="0093723D">
        <w:rPr>
          <w:szCs w:val="24"/>
        </w:rPr>
        <w:t xml:space="preserve"> as calculated by </w:t>
      </w:r>
      <w:proofErr w:type="spellStart"/>
      <w:proofErr w:type="gramStart"/>
      <w:r w:rsidRPr="0093723D">
        <w:rPr>
          <w:szCs w:val="24"/>
        </w:rPr>
        <w:t>CASTp</w:t>
      </w:r>
      <w:proofErr w:type="spellEnd"/>
      <w:r w:rsidRPr="0093723D">
        <w:rPr>
          <w:szCs w:val="24"/>
        </w:rPr>
        <w:t>;</w:t>
      </w:r>
      <w:proofErr w:type="gramEnd"/>
    </w:p>
    <w:p w14:paraId="437DE99B" w14:textId="77777777" w:rsidR="00B85166" w:rsidRPr="0093723D" w:rsidRDefault="00B85166" w:rsidP="00B85166">
      <w:pPr>
        <w:pStyle w:val="SMcaption"/>
        <w:jc w:val="both"/>
        <w:rPr>
          <w:szCs w:val="24"/>
        </w:rPr>
      </w:pPr>
      <w:proofErr w:type="spellStart"/>
      <w:r w:rsidRPr="0093723D">
        <w:rPr>
          <w:szCs w:val="24"/>
          <w:vertAlign w:val="superscript"/>
        </w:rPr>
        <w:t>b</w:t>
      </w:r>
      <w:r w:rsidRPr="0093723D">
        <w:rPr>
          <w:szCs w:val="24"/>
        </w:rPr>
        <w:t>RNA</w:t>
      </w:r>
      <w:proofErr w:type="spellEnd"/>
      <w:r w:rsidRPr="0093723D">
        <w:rPr>
          <w:szCs w:val="24"/>
        </w:rPr>
        <w:t xml:space="preserve"> binding residues as predicted with the KYG server (both active and inactive </w:t>
      </w:r>
      <w:proofErr w:type="spellStart"/>
      <w:r w:rsidRPr="0093723D">
        <w:rPr>
          <w:szCs w:val="24"/>
        </w:rPr>
        <w:t>hTS</w:t>
      </w:r>
      <w:proofErr w:type="spellEnd"/>
      <w:r w:rsidRPr="0093723D">
        <w:rPr>
          <w:szCs w:val="24"/>
        </w:rPr>
        <w:t xml:space="preserve"> conformations</w:t>
      </w:r>
      <w:proofErr w:type="gramStart"/>
      <w:r w:rsidRPr="0093723D">
        <w:rPr>
          <w:szCs w:val="24"/>
        </w:rPr>
        <w:t>);</w:t>
      </w:r>
      <w:proofErr w:type="gramEnd"/>
    </w:p>
    <w:p w14:paraId="5077AD29" w14:textId="77777777" w:rsidR="00B85166" w:rsidRPr="0093723D" w:rsidRDefault="00B85166" w:rsidP="00B85166">
      <w:pPr>
        <w:pStyle w:val="SMcaption"/>
        <w:jc w:val="both"/>
        <w:rPr>
          <w:szCs w:val="24"/>
        </w:rPr>
      </w:pPr>
      <w:proofErr w:type="spellStart"/>
      <w:r w:rsidRPr="0093723D">
        <w:rPr>
          <w:szCs w:val="24"/>
          <w:vertAlign w:val="superscript"/>
        </w:rPr>
        <w:t>c</w:t>
      </w:r>
      <w:r w:rsidRPr="0093723D">
        <w:rPr>
          <w:szCs w:val="24"/>
        </w:rPr>
        <w:t>Backbone</w:t>
      </w:r>
      <w:proofErr w:type="spellEnd"/>
      <w:r w:rsidRPr="0093723D">
        <w:rPr>
          <w:szCs w:val="24"/>
        </w:rPr>
        <w:t xml:space="preserve"> atoms </w:t>
      </w:r>
      <w:proofErr w:type="gramStart"/>
      <w:r w:rsidRPr="0093723D">
        <w:rPr>
          <w:szCs w:val="24"/>
        </w:rPr>
        <w:t>only;</w:t>
      </w:r>
      <w:proofErr w:type="gramEnd"/>
    </w:p>
    <w:p w14:paraId="1A3ACD2C" w14:textId="77777777" w:rsidR="00B85166" w:rsidRPr="0093723D" w:rsidRDefault="00B85166" w:rsidP="00B85166">
      <w:pPr>
        <w:pStyle w:val="SMcaption"/>
        <w:jc w:val="both"/>
        <w:rPr>
          <w:szCs w:val="24"/>
        </w:rPr>
      </w:pPr>
      <w:proofErr w:type="spellStart"/>
      <w:r w:rsidRPr="0093723D">
        <w:rPr>
          <w:szCs w:val="24"/>
          <w:vertAlign w:val="superscript"/>
        </w:rPr>
        <w:t>d</w:t>
      </w:r>
      <w:r w:rsidRPr="0093723D">
        <w:rPr>
          <w:szCs w:val="24"/>
        </w:rPr>
        <w:t>Not</w:t>
      </w:r>
      <w:proofErr w:type="spellEnd"/>
      <w:r w:rsidRPr="0093723D">
        <w:rPr>
          <w:szCs w:val="24"/>
        </w:rPr>
        <w:t xml:space="preserve"> possible to determine the size as the pocket is part of the active site </w:t>
      </w:r>
      <w:proofErr w:type="gramStart"/>
      <w:r w:rsidRPr="0093723D">
        <w:rPr>
          <w:szCs w:val="24"/>
        </w:rPr>
        <w:t>cavity;</w:t>
      </w:r>
      <w:proofErr w:type="gramEnd"/>
    </w:p>
    <w:p w14:paraId="5CDDCB34" w14:textId="77777777" w:rsidR="00B85166" w:rsidRPr="0093723D" w:rsidRDefault="00B85166" w:rsidP="00B85166">
      <w:pPr>
        <w:pStyle w:val="SMcaption"/>
        <w:jc w:val="both"/>
        <w:rPr>
          <w:szCs w:val="24"/>
        </w:rPr>
      </w:pPr>
      <w:proofErr w:type="spellStart"/>
      <w:r w:rsidRPr="0093723D">
        <w:rPr>
          <w:szCs w:val="24"/>
          <w:vertAlign w:val="superscript"/>
        </w:rPr>
        <w:t>e</w:t>
      </w:r>
      <w:r w:rsidRPr="0093723D">
        <w:rPr>
          <w:szCs w:val="24"/>
        </w:rPr>
        <w:t>In</w:t>
      </w:r>
      <w:proofErr w:type="spellEnd"/>
      <w:r w:rsidRPr="0093723D">
        <w:rPr>
          <w:szCs w:val="24"/>
        </w:rPr>
        <w:t xml:space="preserve"> the inactive conformation (PDB ID: 1YPV</w:t>
      </w:r>
      <w:proofErr w:type="gramStart"/>
      <w:r w:rsidRPr="0093723D">
        <w:rPr>
          <w:szCs w:val="24"/>
        </w:rPr>
        <w:t>);</w:t>
      </w:r>
      <w:proofErr w:type="gramEnd"/>
    </w:p>
    <w:p w14:paraId="43C968E6" w14:textId="77777777" w:rsidR="00B85166" w:rsidRPr="0093723D" w:rsidRDefault="00B85166" w:rsidP="00B85166">
      <w:pPr>
        <w:pStyle w:val="SMcaption"/>
        <w:jc w:val="both"/>
        <w:rPr>
          <w:szCs w:val="24"/>
        </w:rPr>
      </w:pPr>
      <w:proofErr w:type="spellStart"/>
      <w:r w:rsidRPr="0093723D">
        <w:rPr>
          <w:szCs w:val="24"/>
          <w:vertAlign w:val="superscript"/>
        </w:rPr>
        <w:t>f</w:t>
      </w:r>
      <w:r w:rsidRPr="0093723D">
        <w:rPr>
          <w:szCs w:val="24"/>
        </w:rPr>
        <w:t>Only</w:t>
      </w:r>
      <w:proofErr w:type="spellEnd"/>
      <w:r w:rsidRPr="0093723D">
        <w:rPr>
          <w:szCs w:val="24"/>
        </w:rPr>
        <w:t xml:space="preserve"> in the active </w:t>
      </w:r>
      <w:proofErr w:type="gramStart"/>
      <w:r w:rsidRPr="0093723D">
        <w:rPr>
          <w:szCs w:val="24"/>
        </w:rPr>
        <w:t>conformation;</w:t>
      </w:r>
      <w:proofErr w:type="gramEnd"/>
    </w:p>
    <w:p w14:paraId="20CA25AF" w14:textId="77777777" w:rsidR="00B85166" w:rsidRPr="0093723D" w:rsidRDefault="00B85166" w:rsidP="00B85166">
      <w:pPr>
        <w:pStyle w:val="SMcaption"/>
        <w:jc w:val="both"/>
        <w:rPr>
          <w:szCs w:val="24"/>
        </w:rPr>
      </w:pPr>
      <w:proofErr w:type="spellStart"/>
      <w:r w:rsidRPr="0093723D">
        <w:rPr>
          <w:szCs w:val="24"/>
          <w:vertAlign w:val="superscript"/>
        </w:rPr>
        <w:t>g</w:t>
      </w:r>
      <w:r w:rsidRPr="0093723D">
        <w:rPr>
          <w:szCs w:val="24"/>
        </w:rPr>
        <w:t>At</w:t>
      </w:r>
      <w:proofErr w:type="spellEnd"/>
      <w:r w:rsidRPr="0093723D">
        <w:rPr>
          <w:szCs w:val="24"/>
        </w:rPr>
        <w:t xml:space="preserve"> 7 ns of the explicit water MD simulation (with crystal water included</w:t>
      </w:r>
      <w:proofErr w:type="gramStart"/>
      <w:r w:rsidRPr="0093723D">
        <w:rPr>
          <w:szCs w:val="24"/>
        </w:rPr>
        <w:t>);</w:t>
      </w:r>
      <w:proofErr w:type="gramEnd"/>
    </w:p>
    <w:p w14:paraId="06147428" w14:textId="77777777" w:rsidR="00B85166" w:rsidRPr="0093723D" w:rsidRDefault="00B85166" w:rsidP="00B85166">
      <w:pPr>
        <w:pStyle w:val="SMcaption"/>
        <w:jc w:val="both"/>
        <w:rPr>
          <w:szCs w:val="24"/>
        </w:rPr>
      </w:pPr>
      <w:proofErr w:type="spellStart"/>
      <w:r w:rsidRPr="0093723D">
        <w:rPr>
          <w:szCs w:val="24"/>
          <w:vertAlign w:val="superscript"/>
        </w:rPr>
        <w:t>h</w:t>
      </w:r>
      <w:r w:rsidRPr="0093723D">
        <w:rPr>
          <w:szCs w:val="24"/>
        </w:rPr>
        <w:t>At</w:t>
      </w:r>
      <w:proofErr w:type="spellEnd"/>
      <w:r w:rsidRPr="0093723D">
        <w:rPr>
          <w:szCs w:val="24"/>
        </w:rPr>
        <w:t xml:space="preserve"> 4 ns of the explicit water MD simulation (with crystal water included</w:t>
      </w:r>
      <w:proofErr w:type="gramStart"/>
      <w:r w:rsidRPr="0093723D">
        <w:rPr>
          <w:szCs w:val="24"/>
        </w:rPr>
        <w:t>);</w:t>
      </w:r>
      <w:proofErr w:type="gramEnd"/>
    </w:p>
    <w:p w14:paraId="59B8E43E" w14:textId="77777777" w:rsidR="00B85166" w:rsidRPr="0093723D" w:rsidRDefault="00B85166" w:rsidP="00B85166">
      <w:pPr>
        <w:pStyle w:val="SMcaption"/>
        <w:jc w:val="both"/>
        <w:rPr>
          <w:szCs w:val="24"/>
        </w:rPr>
      </w:pPr>
      <w:proofErr w:type="spellStart"/>
      <w:r w:rsidRPr="0093723D">
        <w:rPr>
          <w:szCs w:val="24"/>
          <w:vertAlign w:val="superscript"/>
        </w:rPr>
        <w:t>i</w:t>
      </w:r>
      <w:r w:rsidRPr="0093723D">
        <w:rPr>
          <w:szCs w:val="24"/>
        </w:rPr>
        <w:t>Two</w:t>
      </w:r>
      <w:proofErr w:type="spellEnd"/>
      <w:r w:rsidRPr="0093723D">
        <w:rPr>
          <w:szCs w:val="24"/>
        </w:rPr>
        <w:t xml:space="preserve"> similar pockets found due to symmetry.</w:t>
      </w:r>
    </w:p>
    <w:p w14:paraId="251903D4" w14:textId="77777777" w:rsidR="00B85166" w:rsidRPr="0093723D" w:rsidRDefault="00B85166" w:rsidP="00B85166">
      <w:pPr>
        <w:pStyle w:val="SMcaption"/>
        <w:jc w:val="both"/>
        <w:rPr>
          <w:szCs w:val="24"/>
        </w:rPr>
      </w:pPr>
      <w:proofErr w:type="gramStart"/>
      <w:r w:rsidRPr="0093723D">
        <w:rPr>
          <w:szCs w:val="24"/>
          <w:vertAlign w:val="superscript"/>
        </w:rPr>
        <w:t>j</w:t>
      </w:r>
      <w:r w:rsidRPr="0093723D">
        <w:rPr>
          <w:szCs w:val="24"/>
        </w:rPr>
        <w:t>(</w:t>
      </w:r>
      <w:proofErr w:type="gramEnd"/>
      <w:r w:rsidRPr="0093723D">
        <w:rPr>
          <w:szCs w:val="24"/>
        </w:rPr>
        <w:t>’) after a residue name refers to the residue in the opposite monomer;</w:t>
      </w:r>
    </w:p>
    <w:p w14:paraId="4BB4A5AB" w14:textId="77777777" w:rsidR="00B85166" w:rsidRPr="0093723D" w:rsidRDefault="00B85166" w:rsidP="00B85166">
      <w:pPr>
        <w:pStyle w:val="SMcaption"/>
        <w:jc w:val="both"/>
        <w:rPr>
          <w:szCs w:val="24"/>
        </w:rPr>
      </w:pPr>
      <w:r w:rsidRPr="0093723D">
        <w:rPr>
          <w:szCs w:val="24"/>
          <w:vertAlign w:val="superscript"/>
        </w:rPr>
        <w:t>k</w:t>
      </w:r>
      <w:r w:rsidRPr="0093723D">
        <w:rPr>
          <w:szCs w:val="24"/>
        </w:rPr>
        <w:t xml:space="preserve">A 20-mer peptide at the </w:t>
      </w:r>
      <w:proofErr w:type="spellStart"/>
      <w:r w:rsidRPr="0093723D">
        <w:rPr>
          <w:szCs w:val="24"/>
        </w:rPr>
        <w:t>hTS</w:t>
      </w:r>
      <w:proofErr w:type="spellEnd"/>
      <w:r w:rsidRPr="0093723D">
        <w:rPr>
          <w:szCs w:val="24"/>
        </w:rPr>
        <w:t xml:space="preserve"> dimer interface (</w:t>
      </w:r>
      <w:r w:rsidRPr="0093723D">
        <w:rPr>
          <w:i/>
          <w:szCs w:val="24"/>
        </w:rPr>
        <w:t>21</w:t>
      </w:r>
      <w:r w:rsidRPr="0093723D">
        <w:rPr>
          <w:szCs w:val="24"/>
        </w:rPr>
        <w:t>).</w:t>
      </w:r>
    </w:p>
    <w:p w14:paraId="6C44802A" w14:textId="77777777" w:rsidR="00B85166" w:rsidRPr="0093723D" w:rsidRDefault="00B85166" w:rsidP="00B85166">
      <w:pPr>
        <w:pStyle w:val="SMcaption"/>
        <w:spacing w:line="480" w:lineRule="auto"/>
        <w:jc w:val="both"/>
        <w:rPr>
          <w:szCs w:val="24"/>
        </w:rPr>
      </w:pPr>
    </w:p>
    <w:p w14:paraId="1AF5AC71" w14:textId="77777777" w:rsidR="00B85166" w:rsidRPr="0093723D" w:rsidRDefault="00B85166" w:rsidP="00B85166">
      <w:pPr>
        <w:pStyle w:val="SMcaption"/>
        <w:spacing w:line="480" w:lineRule="auto"/>
        <w:jc w:val="both"/>
        <w:rPr>
          <w:szCs w:val="24"/>
        </w:rPr>
      </w:pPr>
      <w:r w:rsidRPr="0093723D">
        <w:rPr>
          <w:szCs w:val="24"/>
        </w:rPr>
        <w:br w:type="page"/>
      </w:r>
    </w:p>
    <w:p w14:paraId="5DE53527" w14:textId="77777777" w:rsidR="00B85166" w:rsidRPr="0093723D" w:rsidRDefault="00B85166" w:rsidP="00B85166">
      <w:pPr>
        <w:spacing w:line="480" w:lineRule="auto"/>
        <w:jc w:val="both"/>
        <w:rPr>
          <w:b/>
          <w:szCs w:val="24"/>
        </w:rPr>
      </w:pPr>
      <w:r>
        <w:rPr>
          <w:b/>
          <w:szCs w:val="24"/>
        </w:rPr>
        <w:lastRenderedPageBreak/>
        <w:t>Supplementary file 1B</w:t>
      </w:r>
    </w:p>
    <w:p w14:paraId="3D350BA9" w14:textId="77777777" w:rsidR="00B85166" w:rsidRPr="0093723D" w:rsidRDefault="00B85166" w:rsidP="00B85166">
      <w:pPr>
        <w:pStyle w:val="SMcaption"/>
        <w:spacing w:line="480" w:lineRule="auto"/>
        <w:jc w:val="both"/>
        <w:rPr>
          <w:szCs w:val="24"/>
        </w:rPr>
      </w:pPr>
      <w:r w:rsidRPr="0093723D">
        <w:rPr>
          <w:b/>
          <w:szCs w:val="24"/>
        </w:rPr>
        <w:t xml:space="preserve">Interface pockets at the 1HVY monomer during the explicit water simulation with crystal water molecules included (without </w:t>
      </w:r>
      <w:proofErr w:type="spellStart"/>
      <w:r w:rsidRPr="0093723D">
        <w:rPr>
          <w:b/>
          <w:szCs w:val="24"/>
        </w:rPr>
        <w:t>dUMP</w:t>
      </w:r>
      <w:proofErr w:type="spellEnd"/>
      <w:r w:rsidRPr="0093723D">
        <w:rPr>
          <w:b/>
          <w:szCs w:val="24"/>
        </w:rPr>
        <w:t xml:space="preserve">). </w:t>
      </w:r>
      <w:r w:rsidRPr="0093723D">
        <w:rPr>
          <w:szCs w:val="24"/>
        </w:rPr>
        <w:t>Pockets are named according to the data in Table S1.</w:t>
      </w: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784"/>
        <w:gridCol w:w="1628"/>
        <w:gridCol w:w="1276"/>
        <w:gridCol w:w="1276"/>
        <w:gridCol w:w="1416"/>
        <w:gridCol w:w="1557"/>
        <w:gridCol w:w="1417"/>
      </w:tblGrid>
      <w:tr w:rsidR="00B85166" w:rsidRPr="0093723D" w14:paraId="7C4949BA" w14:textId="77777777" w:rsidTr="0049292E">
        <w:trPr>
          <w:cantSplit/>
          <w:trHeight w:hRule="exact" w:val="441"/>
        </w:trPr>
        <w:tc>
          <w:tcPr>
            <w:tcW w:w="815" w:type="dxa"/>
            <w:vMerge w:val="restart"/>
            <w:tcBorders>
              <w:top w:val="single" w:sz="2" w:space="0" w:color="000000"/>
              <w:left w:val="single" w:sz="2" w:space="0" w:color="000000"/>
              <w:bottom w:val="single" w:sz="2" w:space="0" w:color="000000"/>
            </w:tcBorders>
          </w:tcPr>
          <w:p w14:paraId="370D1ADA" w14:textId="77777777" w:rsidR="00B85166" w:rsidRPr="0093723D" w:rsidRDefault="00B85166" w:rsidP="0049292E">
            <w:pPr>
              <w:jc w:val="both"/>
              <w:rPr>
                <w:b/>
                <w:bCs/>
                <w:szCs w:val="24"/>
              </w:rPr>
            </w:pPr>
            <w:r w:rsidRPr="0093723D">
              <w:rPr>
                <w:b/>
                <w:bCs/>
                <w:szCs w:val="24"/>
              </w:rPr>
              <w:t>Time</w:t>
            </w:r>
          </w:p>
          <w:p w14:paraId="0CCBE97A" w14:textId="77777777" w:rsidR="00B85166" w:rsidRPr="0093723D" w:rsidRDefault="00B85166" w:rsidP="0049292E">
            <w:pPr>
              <w:jc w:val="both"/>
              <w:rPr>
                <w:b/>
                <w:bCs/>
                <w:szCs w:val="24"/>
              </w:rPr>
            </w:pPr>
            <w:r w:rsidRPr="0093723D">
              <w:rPr>
                <w:b/>
                <w:bCs/>
                <w:szCs w:val="24"/>
              </w:rPr>
              <w:t>(ns)</w:t>
            </w:r>
          </w:p>
        </w:tc>
        <w:tc>
          <w:tcPr>
            <w:tcW w:w="8933" w:type="dxa"/>
            <w:gridSpan w:val="6"/>
            <w:tcBorders>
              <w:top w:val="single" w:sz="2" w:space="0" w:color="000000"/>
              <w:left w:val="single" w:sz="2" w:space="0" w:color="000000"/>
              <w:bottom w:val="single" w:sz="2" w:space="0" w:color="000000"/>
              <w:right w:val="single" w:sz="2" w:space="0" w:color="000000"/>
            </w:tcBorders>
          </w:tcPr>
          <w:p w14:paraId="05C89D5A" w14:textId="77777777" w:rsidR="00B85166" w:rsidRPr="0093723D" w:rsidRDefault="00B85166" w:rsidP="0049292E">
            <w:pPr>
              <w:jc w:val="both"/>
              <w:rPr>
                <w:b/>
                <w:bCs/>
                <w:szCs w:val="24"/>
              </w:rPr>
            </w:pPr>
            <w:r w:rsidRPr="0093723D">
              <w:rPr>
                <w:b/>
                <w:bCs/>
                <w:szCs w:val="24"/>
              </w:rPr>
              <w:t>Size of a pocket (Å</w:t>
            </w:r>
            <w:r w:rsidRPr="0093723D">
              <w:rPr>
                <w:b/>
                <w:bCs/>
                <w:szCs w:val="24"/>
                <w:vertAlign w:val="superscript"/>
              </w:rPr>
              <w:t>3</w:t>
            </w:r>
            <w:r w:rsidRPr="0093723D">
              <w:rPr>
                <w:b/>
                <w:bCs/>
                <w:szCs w:val="24"/>
              </w:rPr>
              <w:t xml:space="preserve">) determined by </w:t>
            </w:r>
            <w:proofErr w:type="spellStart"/>
            <w:r w:rsidRPr="0093723D">
              <w:rPr>
                <w:b/>
                <w:bCs/>
                <w:szCs w:val="24"/>
              </w:rPr>
              <w:t>CASTp</w:t>
            </w:r>
            <w:r w:rsidRPr="0093723D">
              <w:rPr>
                <w:b/>
                <w:bCs/>
                <w:szCs w:val="24"/>
                <w:vertAlign w:val="superscript"/>
              </w:rPr>
              <w:t>a</w:t>
            </w:r>
            <w:proofErr w:type="spellEnd"/>
          </w:p>
        </w:tc>
      </w:tr>
      <w:tr w:rsidR="00B85166" w:rsidRPr="0093723D" w14:paraId="3721E8B9" w14:textId="77777777" w:rsidTr="0049292E">
        <w:trPr>
          <w:cantSplit/>
        </w:trPr>
        <w:tc>
          <w:tcPr>
            <w:tcW w:w="815" w:type="dxa"/>
            <w:vMerge/>
            <w:tcBorders>
              <w:top w:val="single" w:sz="2" w:space="0" w:color="000000"/>
              <w:left w:val="single" w:sz="2" w:space="0" w:color="000000"/>
              <w:bottom w:val="single" w:sz="2" w:space="0" w:color="000000"/>
            </w:tcBorders>
          </w:tcPr>
          <w:p w14:paraId="229E6214" w14:textId="77777777" w:rsidR="00B85166" w:rsidRPr="0093723D" w:rsidRDefault="00B85166" w:rsidP="0049292E">
            <w:pPr>
              <w:jc w:val="both"/>
              <w:rPr>
                <w:b/>
                <w:bCs/>
                <w:szCs w:val="24"/>
              </w:rPr>
            </w:pPr>
          </w:p>
        </w:tc>
        <w:tc>
          <w:tcPr>
            <w:tcW w:w="1698" w:type="dxa"/>
            <w:tcBorders>
              <w:left w:val="single" w:sz="2" w:space="0" w:color="000000"/>
              <w:bottom w:val="single" w:sz="2" w:space="0" w:color="000000"/>
            </w:tcBorders>
          </w:tcPr>
          <w:p w14:paraId="31255655" w14:textId="77777777" w:rsidR="00B85166" w:rsidRPr="0093723D" w:rsidRDefault="00B85166" w:rsidP="0049292E">
            <w:pPr>
              <w:jc w:val="both"/>
              <w:rPr>
                <w:b/>
                <w:bCs/>
                <w:szCs w:val="24"/>
              </w:rPr>
            </w:pPr>
            <w:r w:rsidRPr="0093723D">
              <w:rPr>
                <w:b/>
                <w:bCs/>
                <w:szCs w:val="24"/>
              </w:rPr>
              <w:t xml:space="preserve">Y202 pocket (&amp; </w:t>
            </w:r>
            <w:proofErr w:type="gramStart"/>
            <w:r w:rsidRPr="0093723D">
              <w:rPr>
                <w:b/>
                <w:bCs/>
                <w:szCs w:val="24"/>
              </w:rPr>
              <w:t>around)</w:t>
            </w:r>
            <w:r w:rsidRPr="0093723D">
              <w:rPr>
                <w:b/>
                <w:bCs/>
                <w:szCs w:val="24"/>
                <w:vertAlign w:val="superscript"/>
              </w:rPr>
              <w:t>b</w:t>
            </w:r>
            <w:proofErr w:type="gramEnd"/>
          </w:p>
        </w:tc>
        <w:tc>
          <w:tcPr>
            <w:tcW w:w="1329" w:type="dxa"/>
            <w:tcBorders>
              <w:left w:val="single" w:sz="2" w:space="0" w:color="000000"/>
              <w:bottom w:val="single" w:sz="2" w:space="0" w:color="000000"/>
            </w:tcBorders>
          </w:tcPr>
          <w:p w14:paraId="006DD625" w14:textId="77777777" w:rsidR="00B85166" w:rsidRPr="0093723D" w:rsidRDefault="00B85166" w:rsidP="0049292E">
            <w:pPr>
              <w:jc w:val="both"/>
              <w:rPr>
                <w:b/>
                <w:bCs/>
                <w:szCs w:val="24"/>
              </w:rPr>
            </w:pPr>
            <w:r w:rsidRPr="0093723D">
              <w:rPr>
                <w:b/>
                <w:bCs/>
                <w:szCs w:val="24"/>
              </w:rPr>
              <w:t>I178 pocket</w:t>
            </w:r>
          </w:p>
        </w:tc>
        <w:tc>
          <w:tcPr>
            <w:tcW w:w="1329" w:type="dxa"/>
            <w:tcBorders>
              <w:left w:val="single" w:sz="2" w:space="0" w:color="000000"/>
              <w:bottom w:val="single" w:sz="2" w:space="0" w:color="000000"/>
            </w:tcBorders>
          </w:tcPr>
          <w:p w14:paraId="10BD0610" w14:textId="77777777" w:rsidR="00B85166" w:rsidRPr="0093723D" w:rsidRDefault="00B85166" w:rsidP="0049292E">
            <w:pPr>
              <w:jc w:val="both"/>
              <w:rPr>
                <w:b/>
                <w:bCs/>
                <w:szCs w:val="24"/>
              </w:rPr>
            </w:pPr>
            <w:r w:rsidRPr="0093723D">
              <w:rPr>
                <w:b/>
                <w:bCs/>
                <w:szCs w:val="24"/>
              </w:rPr>
              <w:t>Y213 pocket</w:t>
            </w:r>
          </w:p>
        </w:tc>
        <w:tc>
          <w:tcPr>
            <w:tcW w:w="1476" w:type="dxa"/>
            <w:tcBorders>
              <w:left w:val="single" w:sz="2" w:space="0" w:color="000000"/>
              <w:bottom w:val="single" w:sz="2" w:space="0" w:color="000000"/>
            </w:tcBorders>
          </w:tcPr>
          <w:p w14:paraId="3E9E4544" w14:textId="77777777" w:rsidR="00B85166" w:rsidRPr="0093723D" w:rsidRDefault="00B85166" w:rsidP="0049292E">
            <w:pPr>
              <w:jc w:val="both"/>
              <w:rPr>
                <w:b/>
                <w:bCs/>
                <w:szCs w:val="24"/>
              </w:rPr>
            </w:pPr>
            <w:r w:rsidRPr="0093723D">
              <w:rPr>
                <w:b/>
                <w:bCs/>
                <w:szCs w:val="24"/>
              </w:rPr>
              <w:t xml:space="preserve">K47b </w:t>
            </w:r>
            <w:proofErr w:type="spellStart"/>
            <w:r w:rsidRPr="0093723D">
              <w:rPr>
                <w:b/>
                <w:bCs/>
                <w:szCs w:val="24"/>
              </w:rPr>
              <w:t>pocket</w:t>
            </w:r>
            <w:r w:rsidRPr="0093723D">
              <w:rPr>
                <w:b/>
                <w:bCs/>
                <w:szCs w:val="24"/>
                <w:vertAlign w:val="superscript"/>
              </w:rPr>
              <w:t>c</w:t>
            </w:r>
            <w:proofErr w:type="spellEnd"/>
          </w:p>
        </w:tc>
        <w:tc>
          <w:tcPr>
            <w:tcW w:w="1624" w:type="dxa"/>
            <w:tcBorders>
              <w:left w:val="single" w:sz="2" w:space="0" w:color="000000"/>
              <w:bottom w:val="single" w:sz="2" w:space="0" w:color="000000"/>
            </w:tcBorders>
          </w:tcPr>
          <w:p w14:paraId="58D4228C" w14:textId="77777777" w:rsidR="00B85166" w:rsidRPr="0093723D" w:rsidRDefault="00B85166" w:rsidP="0049292E">
            <w:pPr>
              <w:jc w:val="both"/>
              <w:rPr>
                <w:b/>
                <w:bCs/>
                <w:szCs w:val="24"/>
              </w:rPr>
            </w:pPr>
            <w:r w:rsidRPr="0093723D">
              <w:rPr>
                <w:b/>
                <w:bCs/>
                <w:szCs w:val="24"/>
              </w:rPr>
              <w:t>W182 pocket</w:t>
            </w:r>
          </w:p>
        </w:tc>
        <w:tc>
          <w:tcPr>
            <w:tcW w:w="1477" w:type="dxa"/>
            <w:tcBorders>
              <w:left w:val="single" w:sz="2" w:space="0" w:color="000000"/>
              <w:bottom w:val="single" w:sz="2" w:space="0" w:color="000000"/>
              <w:right w:val="single" w:sz="2" w:space="0" w:color="000000"/>
            </w:tcBorders>
          </w:tcPr>
          <w:p w14:paraId="5D3E391D" w14:textId="77777777" w:rsidR="00B85166" w:rsidRPr="0093723D" w:rsidRDefault="00B85166" w:rsidP="0049292E">
            <w:pPr>
              <w:jc w:val="both"/>
              <w:rPr>
                <w:b/>
                <w:bCs/>
                <w:szCs w:val="24"/>
              </w:rPr>
            </w:pPr>
            <w:r w:rsidRPr="0093723D">
              <w:rPr>
                <w:b/>
                <w:bCs/>
                <w:szCs w:val="24"/>
              </w:rPr>
              <w:t>C195 pocket</w:t>
            </w:r>
          </w:p>
        </w:tc>
      </w:tr>
      <w:tr w:rsidR="00B85166" w:rsidRPr="0093723D" w14:paraId="7C7E704F" w14:textId="77777777" w:rsidTr="0049292E">
        <w:trPr>
          <w:cantSplit/>
        </w:trPr>
        <w:tc>
          <w:tcPr>
            <w:tcW w:w="815" w:type="dxa"/>
            <w:tcBorders>
              <w:left w:val="single" w:sz="2" w:space="0" w:color="000000"/>
              <w:bottom w:val="single" w:sz="2" w:space="0" w:color="000000"/>
            </w:tcBorders>
          </w:tcPr>
          <w:p w14:paraId="2AE9DD38" w14:textId="77777777" w:rsidR="00B85166" w:rsidRPr="0093723D" w:rsidRDefault="00B85166" w:rsidP="0049292E">
            <w:pPr>
              <w:jc w:val="both"/>
              <w:rPr>
                <w:szCs w:val="24"/>
              </w:rPr>
            </w:pPr>
            <w:r w:rsidRPr="0093723D">
              <w:rPr>
                <w:szCs w:val="24"/>
              </w:rPr>
              <w:t>0</w:t>
            </w:r>
          </w:p>
        </w:tc>
        <w:tc>
          <w:tcPr>
            <w:tcW w:w="1698" w:type="dxa"/>
            <w:tcBorders>
              <w:left w:val="single" w:sz="2" w:space="0" w:color="000000"/>
              <w:bottom w:val="single" w:sz="2" w:space="0" w:color="000000"/>
            </w:tcBorders>
          </w:tcPr>
          <w:p w14:paraId="68D88947" w14:textId="77777777" w:rsidR="00B85166" w:rsidRPr="0093723D" w:rsidRDefault="00B85166" w:rsidP="0049292E">
            <w:pPr>
              <w:jc w:val="both"/>
              <w:rPr>
                <w:szCs w:val="24"/>
              </w:rPr>
            </w:pPr>
            <w:r w:rsidRPr="0093723D">
              <w:rPr>
                <w:szCs w:val="24"/>
              </w:rPr>
              <w:t>169.4</w:t>
            </w:r>
          </w:p>
        </w:tc>
        <w:tc>
          <w:tcPr>
            <w:tcW w:w="1329" w:type="dxa"/>
            <w:tcBorders>
              <w:left w:val="single" w:sz="2" w:space="0" w:color="000000"/>
              <w:bottom w:val="single" w:sz="2" w:space="0" w:color="000000"/>
            </w:tcBorders>
          </w:tcPr>
          <w:p w14:paraId="56176420" w14:textId="77777777" w:rsidR="00B85166" w:rsidRPr="0093723D" w:rsidRDefault="00B85166" w:rsidP="0049292E">
            <w:pPr>
              <w:jc w:val="both"/>
              <w:rPr>
                <w:szCs w:val="24"/>
              </w:rPr>
            </w:pPr>
            <w:r w:rsidRPr="0093723D">
              <w:rPr>
                <w:szCs w:val="24"/>
              </w:rPr>
              <w:t>32.7</w:t>
            </w:r>
          </w:p>
        </w:tc>
        <w:tc>
          <w:tcPr>
            <w:tcW w:w="1329" w:type="dxa"/>
            <w:tcBorders>
              <w:left w:val="single" w:sz="2" w:space="0" w:color="000000"/>
              <w:bottom w:val="single" w:sz="2" w:space="0" w:color="000000"/>
            </w:tcBorders>
          </w:tcPr>
          <w:p w14:paraId="5A68F8B7" w14:textId="77777777" w:rsidR="00B85166" w:rsidRPr="0093723D" w:rsidRDefault="00B85166" w:rsidP="0049292E">
            <w:pPr>
              <w:jc w:val="both"/>
              <w:rPr>
                <w:szCs w:val="24"/>
              </w:rPr>
            </w:pPr>
            <w:r w:rsidRPr="0093723D">
              <w:rPr>
                <w:szCs w:val="24"/>
              </w:rPr>
              <w:t>3.9</w:t>
            </w:r>
          </w:p>
        </w:tc>
        <w:tc>
          <w:tcPr>
            <w:tcW w:w="1476" w:type="dxa"/>
            <w:tcBorders>
              <w:left w:val="single" w:sz="2" w:space="0" w:color="000000"/>
              <w:bottom w:val="single" w:sz="2" w:space="0" w:color="000000"/>
            </w:tcBorders>
          </w:tcPr>
          <w:p w14:paraId="081A5D33" w14:textId="77777777" w:rsidR="00B85166" w:rsidRPr="0093723D" w:rsidRDefault="00B85166" w:rsidP="0049292E">
            <w:pPr>
              <w:jc w:val="both"/>
              <w:rPr>
                <w:szCs w:val="24"/>
              </w:rPr>
            </w:pPr>
            <w:r w:rsidRPr="0093723D">
              <w:rPr>
                <w:szCs w:val="24"/>
              </w:rPr>
              <w:t>19.4</w:t>
            </w:r>
          </w:p>
        </w:tc>
        <w:tc>
          <w:tcPr>
            <w:tcW w:w="1624" w:type="dxa"/>
            <w:tcBorders>
              <w:left w:val="single" w:sz="2" w:space="0" w:color="000000"/>
              <w:bottom w:val="single" w:sz="2" w:space="0" w:color="000000"/>
            </w:tcBorders>
          </w:tcPr>
          <w:p w14:paraId="76762366" w14:textId="77777777" w:rsidR="00B85166" w:rsidRPr="0093723D" w:rsidRDefault="00B85166" w:rsidP="0049292E">
            <w:pPr>
              <w:jc w:val="both"/>
              <w:rPr>
                <w:szCs w:val="24"/>
              </w:rPr>
            </w:pPr>
            <w:r w:rsidRPr="0093723D">
              <w:rPr>
                <w:szCs w:val="24"/>
              </w:rPr>
              <w:t>-</w:t>
            </w:r>
          </w:p>
        </w:tc>
        <w:tc>
          <w:tcPr>
            <w:tcW w:w="1477" w:type="dxa"/>
            <w:tcBorders>
              <w:left w:val="single" w:sz="2" w:space="0" w:color="000000"/>
              <w:bottom w:val="single" w:sz="2" w:space="0" w:color="000000"/>
              <w:right w:val="single" w:sz="2" w:space="0" w:color="000000"/>
            </w:tcBorders>
          </w:tcPr>
          <w:p w14:paraId="2D38F0E6" w14:textId="77777777" w:rsidR="00B85166" w:rsidRPr="0093723D" w:rsidRDefault="00B85166" w:rsidP="0049292E">
            <w:pPr>
              <w:jc w:val="both"/>
              <w:rPr>
                <w:szCs w:val="24"/>
              </w:rPr>
            </w:pPr>
            <w:r w:rsidRPr="0093723D">
              <w:rPr>
                <w:szCs w:val="24"/>
              </w:rPr>
              <w:t>-</w:t>
            </w:r>
          </w:p>
        </w:tc>
      </w:tr>
      <w:tr w:rsidR="00B85166" w:rsidRPr="0093723D" w14:paraId="71513358" w14:textId="77777777" w:rsidTr="0049292E">
        <w:trPr>
          <w:cantSplit/>
        </w:trPr>
        <w:tc>
          <w:tcPr>
            <w:tcW w:w="815" w:type="dxa"/>
            <w:tcBorders>
              <w:left w:val="single" w:sz="2" w:space="0" w:color="000000"/>
              <w:bottom w:val="single" w:sz="2" w:space="0" w:color="000000"/>
            </w:tcBorders>
          </w:tcPr>
          <w:p w14:paraId="19A76EDA" w14:textId="77777777" w:rsidR="00B85166" w:rsidRPr="0093723D" w:rsidRDefault="00B85166" w:rsidP="0049292E">
            <w:pPr>
              <w:jc w:val="both"/>
              <w:rPr>
                <w:szCs w:val="24"/>
              </w:rPr>
            </w:pPr>
            <w:r w:rsidRPr="0093723D">
              <w:rPr>
                <w:szCs w:val="24"/>
              </w:rPr>
              <w:t>1</w:t>
            </w:r>
          </w:p>
        </w:tc>
        <w:tc>
          <w:tcPr>
            <w:tcW w:w="1698" w:type="dxa"/>
            <w:tcBorders>
              <w:left w:val="single" w:sz="2" w:space="0" w:color="000000"/>
              <w:bottom w:val="single" w:sz="2" w:space="0" w:color="000000"/>
            </w:tcBorders>
          </w:tcPr>
          <w:p w14:paraId="47546741" w14:textId="77777777" w:rsidR="00B85166" w:rsidRPr="0093723D" w:rsidRDefault="00B85166" w:rsidP="0049292E">
            <w:pPr>
              <w:jc w:val="both"/>
              <w:rPr>
                <w:szCs w:val="24"/>
              </w:rPr>
            </w:pPr>
            <w:r w:rsidRPr="0093723D">
              <w:rPr>
                <w:szCs w:val="24"/>
              </w:rPr>
              <w:t>37.1</w:t>
            </w:r>
          </w:p>
        </w:tc>
        <w:tc>
          <w:tcPr>
            <w:tcW w:w="1329" w:type="dxa"/>
            <w:tcBorders>
              <w:left w:val="single" w:sz="2" w:space="0" w:color="000000"/>
              <w:bottom w:val="single" w:sz="2" w:space="0" w:color="000000"/>
            </w:tcBorders>
          </w:tcPr>
          <w:p w14:paraId="0C09FC16" w14:textId="77777777" w:rsidR="00B85166" w:rsidRPr="0093723D" w:rsidRDefault="00B85166" w:rsidP="0049292E">
            <w:pPr>
              <w:jc w:val="both"/>
              <w:rPr>
                <w:szCs w:val="24"/>
              </w:rPr>
            </w:pPr>
            <w:r w:rsidRPr="0093723D">
              <w:rPr>
                <w:szCs w:val="24"/>
              </w:rPr>
              <w:t>237</w:t>
            </w:r>
          </w:p>
        </w:tc>
        <w:tc>
          <w:tcPr>
            <w:tcW w:w="1329" w:type="dxa"/>
            <w:tcBorders>
              <w:left w:val="single" w:sz="2" w:space="0" w:color="000000"/>
              <w:bottom w:val="single" w:sz="2" w:space="0" w:color="000000"/>
            </w:tcBorders>
          </w:tcPr>
          <w:p w14:paraId="761898CD" w14:textId="77777777" w:rsidR="00B85166" w:rsidRPr="0093723D" w:rsidRDefault="00B85166" w:rsidP="0049292E">
            <w:pPr>
              <w:jc w:val="both"/>
              <w:rPr>
                <w:szCs w:val="24"/>
              </w:rPr>
            </w:pPr>
            <w:r w:rsidRPr="0093723D">
              <w:rPr>
                <w:szCs w:val="24"/>
              </w:rPr>
              <w:t>-</w:t>
            </w:r>
          </w:p>
        </w:tc>
        <w:tc>
          <w:tcPr>
            <w:tcW w:w="1476" w:type="dxa"/>
            <w:tcBorders>
              <w:left w:val="single" w:sz="2" w:space="0" w:color="000000"/>
              <w:bottom w:val="single" w:sz="2" w:space="0" w:color="000000"/>
            </w:tcBorders>
          </w:tcPr>
          <w:p w14:paraId="28AAF53F" w14:textId="77777777" w:rsidR="00B85166" w:rsidRPr="0093723D" w:rsidRDefault="00B85166" w:rsidP="0049292E">
            <w:pPr>
              <w:jc w:val="both"/>
              <w:rPr>
                <w:szCs w:val="24"/>
              </w:rPr>
            </w:pPr>
            <w:r w:rsidRPr="0093723D">
              <w:rPr>
                <w:szCs w:val="24"/>
              </w:rPr>
              <w:t>-</w:t>
            </w:r>
          </w:p>
        </w:tc>
        <w:tc>
          <w:tcPr>
            <w:tcW w:w="1624" w:type="dxa"/>
            <w:tcBorders>
              <w:left w:val="single" w:sz="2" w:space="0" w:color="000000"/>
              <w:bottom w:val="single" w:sz="2" w:space="0" w:color="000000"/>
            </w:tcBorders>
          </w:tcPr>
          <w:p w14:paraId="418F46A1" w14:textId="77777777" w:rsidR="00B85166" w:rsidRPr="0093723D" w:rsidRDefault="00B85166" w:rsidP="0049292E">
            <w:pPr>
              <w:jc w:val="both"/>
              <w:rPr>
                <w:szCs w:val="24"/>
              </w:rPr>
            </w:pPr>
            <w:r w:rsidRPr="0093723D">
              <w:rPr>
                <w:szCs w:val="24"/>
              </w:rPr>
              <w:t>22.8</w:t>
            </w:r>
          </w:p>
        </w:tc>
        <w:tc>
          <w:tcPr>
            <w:tcW w:w="1477" w:type="dxa"/>
            <w:tcBorders>
              <w:left w:val="single" w:sz="2" w:space="0" w:color="000000"/>
              <w:bottom w:val="single" w:sz="2" w:space="0" w:color="000000"/>
              <w:right w:val="single" w:sz="2" w:space="0" w:color="000000"/>
            </w:tcBorders>
          </w:tcPr>
          <w:p w14:paraId="3095790A" w14:textId="77777777" w:rsidR="00B85166" w:rsidRPr="0093723D" w:rsidRDefault="00B85166" w:rsidP="0049292E">
            <w:pPr>
              <w:jc w:val="both"/>
              <w:rPr>
                <w:szCs w:val="24"/>
              </w:rPr>
            </w:pPr>
            <w:r w:rsidRPr="0093723D">
              <w:rPr>
                <w:szCs w:val="24"/>
              </w:rPr>
              <w:t>14.5</w:t>
            </w:r>
          </w:p>
        </w:tc>
      </w:tr>
      <w:tr w:rsidR="00B85166" w:rsidRPr="0093723D" w14:paraId="481743DC" w14:textId="77777777" w:rsidTr="0049292E">
        <w:trPr>
          <w:cantSplit/>
        </w:trPr>
        <w:tc>
          <w:tcPr>
            <w:tcW w:w="815" w:type="dxa"/>
            <w:tcBorders>
              <w:left w:val="single" w:sz="2" w:space="0" w:color="000000"/>
              <w:bottom w:val="single" w:sz="2" w:space="0" w:color="000000"/>
            </w:tcBorders>
          </w:tcPr>
          <w:p w14:paraId="532BB872" w14:textId="77777777" w:rsidR="00B85166" w:rsidRPr="0093723D" w:rsidRDefault="00B85166" w:rsidP="0049292E">
            <w:pPr>
              <w:jc w:val="both"/>
              <w:rPr>
                <w:szCs w:val="24"/>
              </w:rPr>
            </w:pPr>
            <w:r w:rsidRPr="0093723D">
              <w:rPr>
                <w:szCs w:val="24"/>
              </w:rPr>
              <w:t>2</w:t>
            </w:r>
          </w:p>
        </w:tc>
        <w:tc>
          <w:tcPr>
            <w:tcW w:w="1698" w:type="dxa"/>
            <w:tcBorders>
              <w:left w:val="single" w:sz="2" w:space="0" w:color="000000"/>
              <w:bottom w:val="single" w:sz="2" w:space="0" w:color="000000"/>
            </w:tcBorders>
          </w:tcPr>
          <w:p w14:paraId="4F4FC275" w14:textId="77777777" w:rsidR="00B85166" w:rsidRPr="0093723D" w:rsidRDefault="00B85166" w:rsidP="0049292E">
            <w:pPr>
              <w:jc w:val="both"/>
              <w:rPr>
                <w:szCs w:val="24"/>
              </w:rPr>
            </w:pPr>
            <w:r w:rsidRPr="0093723D">
              <w:rPr>
                <w:szCs w:val="24"/>
              </w:rPr>
              <w:t>271.6</w:t>
            </w:r>
          </w:p>
        </w:tc>
        <w:tc>
          <w:tcPr>
            <w:tcW w:w="1329" w:type="dxa"/>
            <w:tcBorders>
              <w:left w:val="single" w:sz="2" w:space="0" w:color="000000"/>
              <w:bottom w:val="single" w:sz="2" w:space="0" w:color="000000"/>
            </w:tcBorders>
          </w:tcPr>
          <w:p w14:paraId="41E3E290" w14:textId="77777777" w:rsidR="00B85166" w:rsidRPr="0093723D" w:rsidRDefault="00B85166" w:rsidP="0049292E">
            <w:pPr>
              <w:jc w:val="both"/>
              <w:rPr>
                <w:szCs w:val="24"/>
              </w:rPr>
            </w:pPr>
            <w:r w:rsidRPr="0093723D">
              <w:rPr>
                <w:szCs w:val="24"/>
              </w:rPr>
              <w:t>11.6</w:t>
            </w:r>
          </w:p>
        </w:tc>
        <w:tc>
          <w:tcPr>
            <w:tcW w:w="1329" w:type="dxa"/>
            <w:tcBorders>
              <w:left w:val="single" w:sz="2" w:space="0" w:color="000000"/>
              <w:bottom w:val="single" w:sz="2" w:space="0" w:color="000000"/>
            </w:tcBorders>
          </w:tcPr>
          <w:p w14:paraId="5E7782E8" w14:textId="77777777" w:rsidR="00B85166" w:rsidRPr="0093723D" w:rsidRDefault="00B85166" w:rsidP="0049292E">
            <w:pPr>
              <w:jc w:val="both"/>
              <w:rPr>
                <w:szCs w:val="24"/>
              </w:rPr>
            </w:pPr>
            <w:r w:rsidRPr="0093723D">
              <w:rPr>
                <w:szCs w:val="24"/>
              </w:rPr>
              <w:t>46.3</w:t>
            </w:r>
          </w:p>
        </w:tc>
        <w:tc>
          <w:tcPr>
            <w:tcW w:w="1476" w:type="dxa"/>
            <w:tcBorders>
              <w:left w:val="single" w:sz="2" w:space="0" w:color="000000"/>
              <w:bottom w:val="single" w:sz="2" w:space="0" w:color="000000"/>
            </w:tcBorders>
          </w:tcPr>
          <w:p w14:paraId="29E5DAE5" w14:textId="77777777" w:rsidR="00B85166" w:rsidRPr="0093723D" w:rsidRDefault="00B85166" w:rsidP="0049292E">
            <w:pPr>
              <w:jc w:val="both"/>
              <w:rPr>
                <w:szCs w:val="24"/>
              </w:rPr>
            </w:pPr>
            <w:r w:rsidRPr="0093723D">
              <w:rPr>
                <w:szCs w:val="24"/>
              </w:rPr>
              <w:t>24</w:t>
            </w:r>
          </w:p>
        </w:tc>
        <w:tc>
          <w:tcPr>
            <w:tcW w:w="1624" w:type="dxa"/>
            <w:tcBorders>
              <w:left w:val="single" w:sz="2" w:space="0" w:color="000000"/>
              <w:bottom w:val="single" w:sz="2" w:space="0" w:color="000000"/>
            </w:tcBorders>
          </w:tcPr>
          <w:p w14:paraId="720B4A25" w14:textId="77777777" w:rsidR="00B85166" w:rsidRPr="0093723D" w:rsidRDefault="00B85166" w:rsidP="0049292E">
            <w:pPr>
              <w:jc w:val="both"/>
              <w:rPr>
                <w:szCs w:val="24"/>
              </w:rPr>
            </w:pPr>
            <w:r w:rsidRPr="0093723D">
              <w:rPr>
                <w:szCs w:val="24"/>
              </w:rPr>
              <w:t>11.8</w:t>
            </w:r>
          </w:p>
        </w:tc>
        <w:tc>
          <w:tcPr>
            <w:tcW w:w="1477" w:type="dxa"/>
            <w:tcBorders>
              <w:left w:val="single" w:sz="2" w:space="0" w:color="000000"/>
              <w:bottom w:val="single" w:sz="2" w:space="0" w:color="000000"/>
              <w:right w:val="single" w:sz="2" w:space="0" w:color="000000"/>
            </w:tcBorders>
          </w:tcPr>
          <w:p w14:paraId="36286E2B" w14:textId="77777777" w:rsidR="00B85166" w:rsidRPr="0093723D" w:rsidRDefault="00B85166" w:rsidP="0049292E">
            <w:pPr>
              <w:jc w:val="both"/>
              <w:rPr>
                <w:szCs w:val="24"/>
              </w:rPr>
            </w:pPr>
            <w:r w:rsidRPr="0093723D">
              <w:rPr>
                <w:szCs w:val="24"/>
              </w:rPr>
              <w:t>24.6</w:t>
            </w:r>
          </w:p>
        </w:tc>
      </w:tr>
      <w:tr w:rsidR="00B85166" w:rsidRPr="0093723D" w14:paraId="7B89392A" w14:textId="77777777" w:rsidTr="0049292E">
        <w:trPr>
          <w:cantSplit/>
        </w:trPr>
        <w:tc>
          <w:tcPr>
            <w:tcW w:w="815" w:type="dxa"/>
            <w:tcBorders>
              <w:left w:val="single" w:sz="2" w:space="0" w:color="000000"/>
              <w:bottom w:val="single" w:sz="2" w:space="0" w:color="000000"/>
            </w:tcBorders>
          </w:tcPr>
          <w:p w14:paraId="3F931967" w14:textId="77777777" w:rsidR="00B85166" w:rsidRPr="0093723D" w:rsidRDefault="00B85166" w:rsidP="0049292E">
            <w:pPr>
              <w:jc w:val="both"/>
              <w:rPr>
                <w:szCs w:val="24"/>
              </w:rPr>
            </w:pPr>
            <w:r w:rsidRPr="0093723D">
              <w:rPr>
                <w:szCs w:val="24"/>
              </w:rPr>
              <w:t>3</w:t>
            </w:r>
          </w:p>
        </w:tc>
        <w:tc>
          <w:tcPr>
            <w:tcW w:w="1698" w:type="dxa"/>
            <w:tcBorders>
              <w:left w:val="single" w:sz="2" w:space="0" w:color="000000"/>
              <w:bottom w:val="single" w:sz="2" w:space="0" w:color="000000"/>
            </w:tcBorders>
          </w:tcPr>
          <w:p w14:paraId="09424D07" w14:textId="77777777" w:rsidR="00B85166" w:rsidRPr="0093723D" w:rsidRDefault="00B85166" w:rsidP="0049292E">
            <w:pPr>
              <w:jc w:val="both"/>
              <w:rPr>
                <w:szCs w:val="24"/>
              </w:rPr>
            </w:pPr>
            <w:r w:rsidRPr="0093723D">
              <w:rPr>
                <w:szCs w:val="24"/>
              </w:rPr>
              <w:t>392.5</w:t>
            </w:r>
          </w:p>
        </w:tc>
        <w:tc>
          <w:tcPr>
            <w:tcW w:w="1329" w:type="dxa"/>
            <w:tcBorders>
              <w:left w:val="single" w:sz="2" w:space="0" w:color="000000"/>
              <w:bottom w:val="single" w:sz="2" w:space="0" w:color="000000"/>
            </w:tcBorders>
          </w:tcPr>
          <w:p w14:paraId="4F91B965" w14:textId="77777777" w:rsidR="00B85166" w:rsidRPr="0093723D" w:rsidRDefault="00B85166" w:rsidP="0049292E">
            <w:pPr>
              <w:jc w:val="both"/>
              <w:rPr>
                <w:szCs w:val="24"/>
              </w:rPr>
            </w:pPr>
            <w:r w:rsidRPr="0093723D">
              <w:rPr>
                <w:szCs w:val="24"/>
              </w:rPr>
              <w:t>42.7</w:t>
            </w:r>
          </w:p>
        </w:tc>
        <w:tc>
          <w:tcPr>
            <w:tcW w:w="1329" w:type="dxa"/>
            <w:tcBorders>
              <w:left w:val="single" w:sz="2" w:space="0" w:color="000000"/>
              <w:bottom w:val="single" w:sz="2" w:space="0" w:color="000000"/>
            </w:tcBorders>
          </w:tcPr>
          <w:p w14:paraId="248225D8" w14:textId="77777777" w:rsidR="00B85166" w:rsidRPr="0093723D" w:rsidRDefault="00B85166" w:rsidP="0049292E">
            <w:pPr>
              <w:jc w:val="both"/>
              <w:rPr>
                <w:szCs w:val="24"/>
              </w:rPr>
            </w:pPr>
            <w:r w:rsidRPr="0093723D">
              <w:rPr>
                <w:szCs w:val="24"/>
              </w:rPr>
              <w:t>59.6</w:t>
            </w:r>
          </w:p>
        </w:tc>
        <w:tc>
          <w:tcPr>
            <w:tcW w:w="1476" w:type="dxa"/>
            <w:tcBorders>
              <w:left w:val="single" w:sz="2" w:space="0" w:color="000000"/>
              <w:bottom w:val="single" w:sz="2" w:space="0" w:color="000000"/>
            </w:tcBorders>
          </w:tcPr>
          <w:p w14:paraId="2FF29441" w14:textId="77777777" w:rsidR="00B85166" w:rsidRPr="0093723D" w:rsidRDefault="00B85166" w:rsidP="0049292E">
            <w:pPr>
              <w:jc w:val="both"/>
              <w:rPr>
                <w:szCs w:val="24"/>
              </w:rPr>
            </w:pPr>
            <w:r w:rsidRPr="0093723D">
              <w:rPr>
                <w:szCs w:val="24"/>
              </w:rPr>
              <w:t>-</w:t>
            </w:r>
          </w:p>
        </w:tc>
        <w:tc>
          <w:tcPr>
            <w:tcW w:w="1624" w:type="dxa"/>
            <w:tcBorders>
              <w:left w:val="single" w:sz="2" w:space="0" w:color="000000"/>
              <w:bottom w:val="single" w:sz="2" w:space="0" w:color="000000"/>
            </w:tcBorders>
          </w:tcPr>
          <w:p w14:paraId="082E51B7" w14:textId="77777777" w:rsidR="00B85166" w:rsidRPr="0093723D" w:rsidRDefault="00B85166" w:rsidP="0049292E">
            <w:pPr>
              <w:jc w:val="both"/>
              <w:rPr>
                <w:szCs w:val="24"/>
              </w:rPr>
            </w:pPr>
            <w:r w:rsidRPr="0093723D">
              <w:rPr>
                <w:szCs w:val="24"/>
              </w:rPr>
              <w:t>14.5</w:t>
            </w:r>
          </w:p>
        </w:tc>
        <w:tc>
          <w:tcPr>
            <w:tcW w:w="1477" w:type="dxa"/>
            <w:tcBorders>
              <w:left w:val="single" w:sz="2" w:space="0" w:color="000000"/>
              <w:bottom w:val="single" w:sz="2" w:space="0" w:color="000000"/>
              <w:right w:val="single" w:sz="2" w:space="0" w:color="000000"/>
            </w:tcBorders>
          </w:tcPr>
          <w:p w14:paraId="7401939F" w14:textId="77777777" w:rsidR="00B85166" w:rsidRPr="0093723D" w:rsidRDefault="00B85166" w:rsidP="0049292E">
            <w:pPr>
              <w:jc w:val="both"/>
              <w:rPr>
                <w:szCs w:val="24"/>
              </w:rPr>
            </w:pPr>
            <w:r w:rsidRPr="0093723D">
              <w:rPr>
                <w:szCs w:val="24"/>
              </w:rPr>
              <w:t>19.8</w:t>
            </w:r>
          </w:p>
        </w:tc>
      </w:tr>
      <w:tr w:rsidR="00B85166" w:rsidRPr="0093723D" w14:paraId="4F6723D8" w14:textId="77777777" w:rsidTr="0049292E">
        <w:trPr>
          <w:cantSplit/>
        </w:trPr>
        <w:tc>
          <w:tcPr>
            <w:tcW w:w="815" w:type="dxa"/>
            <w:tcBorders>
              <w:left w:val="single" w:sz="2" w:space="0" w:color="000000"/>
              <w:bottom w:val="single" w:sz="2" w:space="0" w:color="000000"/>
            </w:tcBorders>
          </w:tcPr>
          <w:p w14:paraId="5A62EA94" w14:textId="77777777" w:rsidR="00B85166" w:rsidRPr="0093723D" w:rsidRDefault="00B85166" w:rsidP="0049292E">
            <w:pPr>
              <w:jc w:val="both"/>
              <w:rPr>
                <w:szCs w:val="24"/>
              </w:rPr>
            </w:pPr>
            <w:r w:rsidRPr="0093723D">
              <w:rPr>
                <w:szCs w:val="24"/>
              </w:rPr>
              <w:t>4</w:t>
            </w:r>
          </w:p>
        </w:tc>
        <w:tc>
          <w:tcPr>
            <w:tcW w:w="1698" w:type="dxa"/>
            <w:tcBorders>
              <w:left w:val="single" w:sz="2" w:space="0" w:color="000000"/>
              <w:bottom w:val="single" w:sz="2" w:space="0" w:color="000000"/>
            </w:tcBorders>
          </w:tcPr>
          <w:p w14:paraId="1FCE2661" w14:textId="77777777" w:rsidR="00B85166" w:rsidRPr="0093723D" w:rsidRDefault="00B85166" w:rsidP="0049292E">
            <w:pPr>
              <w:jc w:val="both"/>
              <w:rPr>
                <w:szCs w:val="24"/>
              </w:rPr>
            </w:pPr>
            <w:r w:rsidRPr="0093723D">
              <w:rPr>
                <w:szCs w:val="24"/>
              </w:rPr>
              <w:t>510.6</w:t>
            </w:r>
          </w:p>
        </w:tc>
        <w:tc>
          <w:tcPr>
            <w:tcW w:w="1329" w:type="dxa"/>
            <w:tcBorders>
              <w:left w:val="single" w:sz="2" w:space="0" w:color="000000"/>
              <w:bottom w:val="single" w:sz="2" w:space="0" w:color="000000"/>
            </w:tcBorders>
          </w:tcPr>
          <w:p w14:paraId="42A31F52" w14:textId="77777777" w:rsidR="00B85166" w:rsidRPr="0093723D" w:rsidRDefault="00B85166" w:rsidP="0049292E">
            <w:pPr>
              <w:jc w:val="both"/>
              <w:rPr>
                <w:szCs w:val="24"/>
              </w:rPr>
            </w:pPr>
            <w:r w:rsidRPr="0093723D">
              <w:rPr>
                <w:szCs w:val="24"/>
              </w:rPr>
              <w:t>63.1</w:t>
            </w:r>
          </w:p>
        </w:tc>
        <w:tc>
          <w:tcPr>
            <w:tcW w:w="1329" w:type="dxa"/>
            <w:tcBorders>
              <w:left w:val="single" w:sz="2" w:space="0" w:color="000000"/>
              <w:bottom w:val="single" w:sz="2" w:space="0" w:color="000000"/>
            </w:tcBorders>
          </w:tcPr>
          <w:p w14:paraId="06F55C97" w14:textId="77777777" w:rsidR="00B85166" w:rsidRPr="0093723D" w:rsidRDefault="00B85166" w:rsidP="0049292E">
            <w:pPr>
              <w:jc w:val="both"/>
              <w:rPr>
                <w:szCs w:val="24"/>
              </w:rPr>
            </w:pPr>
            <w:r w:rsidRPr="0093723D">
              <w:rPr>
                <w:szCs w:val="24"/>
              </w:rPr>
              <w:t>53.1</w:t>
            </w:r>
          </w:p>
        </w:tc>
        <w:tc>
          <w:tcPr>
            <w:tcW w:w="1476" w:type="dxa"/>
            <w:tcBorders>
              <w:left w:val="single" w:sz="2" w:space="0" w:color="000000"/>
              <w:bottom w:val="single" w:sz="2" w:space="0" w:color="000000"/>
            </w:tcBorders>
          </w:tcPr>
          <w:p w14:paraId="0DEDD17E" w14:textId="77777777" w:rsidR="00B85166" w:rsidRPr="0093723D" w:rsidRDefault="00B85166" w:rsidP="0049292E">
            <w:pPr>
              <w:jc w:val="both"/>
              <w:rPr>
                <w:szCs w:val="24"/>
              </w:rPr>
            </w:pPr>
            <w:r w:rsidRPr="0093723D">
              <w:rPr>
                <w:szCs w:val="24"/>
              </w:rPr>
              <w:t>-</w:t>
            </w:r>
          </w:p>
        </w:tc>
        <w:tc>
          <w:tcPr>
            <w:tcW w:w="1624" w:type="dxa"/>
            <w:tcBorders>
              <w:left w:val="single" w:sz="2" w:space="0" w:color="000000"/>
              <w:bottom w:val="single" w:sz="2" w:space="0" w:color="000000"/>
            </w:tcBorders>
          </w:tcPr>
          <w:p w14:paraId="778A90EF" w14:textId="77777777" w:rsidR="00B85166" w:rsidRPr="0093723D" w:rsidRDefault="00B85166" w:rsidP="0049292E">
            <w:pPr>
              <w:jc w:val="both"/>
              <w:rPr>
                <w:szCs w:val="24"/>
              </w:rPr>
            </w:pPr>
            <w:r w:rsidRPr="0093723D">
              <w:rPr>
                <w:szCs w:val="24"/>
              </w:rPr>
              <w:t>17.4</w:t>
            </w:r>
          </w:p>
        </w:tc>
        <w:tc>
          <w:tcPr>
            <w:tcW w:w="1477" w:type="dxa"/>
            <w:tcBorders>
              <w:left w:val="single" w:sz="2" w:space="0" w:color="000000"/>
              <w:bottom w:val="single" w:sz="2" w:space="0" w:color="000000"/>
              <w:right w:val="single" w:sz="2" w:space="0" w:color="000000"/>
            </w:tcBorders>
          </w:tcPr>
          <w:p w14:paraId="19E70994" w14:textId="77777777" w:rsidR="00B85166" w:rsidRPr="0093723D" w:rsidRDefault="00B85166" w:rsidP="0049292E">
            <w:pPr>
              <w:jc w:val="both"/>
              <w:rPr>
                <w:szCs w:val="24"/>
              </w:rPr>
            </w:pPr>
            <w:r w:rsidRPr="0093723D">
              <w:rPr>
                <w:szCs w:val="24"/>
              </w:rPr>
              <w:t>59.6</w:t>
            </w:r>
          </w:p>
        </w:tc>
      </w:tr>
      <w:tr w:rsidR="00B85166" w:rsidRPr="0093723D" w14:paraId="2B6BB817" w14:textId="77777777" w:rsidTr="0049292E">
        <w:trPr>
          <w:cantSplit/>
        </w:trPr>
        <w:tc>
          <w:tcPr>
            <w:tcW w:w="815" w:type="dxa"/>
            <w:tcBorders>
              <w:left w:val="single" w:sz="2" w:space="0" w:color="000000"/>
              <w:bottom w:val="single" w:sz="2" w:space="0" w:color="000000"/>
            </w:tcBorders>
          </w:tcPr>
          <w:p w14:paraId="42D6EE55" w14:textId="77777777" w:rsidR="00B85166" w:rsidRPr="0093723D" w:rsidRDefault="00B85166" w:rsidP="0049292E">
            <w:pPr>
              <w:jc w:val="both"/>
              <w:rPr>
                <w:szCs w:val="24"/>
              </w:rPr>
            </w:pPr>
            <w:r w:rsidRPr="0093723D">
              <w:rPr>
                <w:szCs w:val="24"/>
              </w:rPr>
              <w:t>5</w:t>
            </w:r>
          </w:p>
        </w:tc>
        <w:tc>
          <w:tcPr>
            <w:tcW w:w="1698" w:type="dxa"/>
            <w:tcBorders>
              <w:left w:val="single" w:sz="2" w:space="0" w:color="000000"/>
              <w:bottom w:val="single" w:sz="2" w:space="0" w:color="000000"/>
            </w:tcBorders>
          </w:tcPr>
          <w:p w14:paraId="4A821D0D" w14:textId="77777777" w:rsidR="00B85166" w:rsidRPr="0093723D" w:rsidRDefault="00B85166" w:rsidP="0049292E">
            <w:pPr>
              <w:jc w:val="both"/>
              <w:rPr>
                <w:szCs w:val="24"/>
              </w:rPr>
            </w:pPr>
            <w:r w:rsidRPr="0093723D">
              <w:rPr>
                <w:szCs w:val="24"/>
              </w:rPr>
              <w:t>276.3</w:t>
            </w:r>
          </w:p>
        </w:tc>
        <w:tc>
          <w:tcPr>
            <w:tcW w:w="1329" w:type="dxa"/>
            <w:tcBorders>
              <w:left w:val="single" w:sz="2" w:space="0" w:color="000000"/>
              <w:bottom w:val="single" w:sz="2" w:space="0" w:color="000000"/>
            </w:tcBorders>
          </w:tcPr>
          <w:p w14:paraId="7CA16452" w14:textId="77777777" w:rsidR="00B85166" w:rsidRPr="0093723D" w:rsidRDefault="00B85166" w:rsidP="0049292E">
            <w:pPr>
              <w:jc w:val="both"/>
              <w:rPr>
                <w:szCs w:val="24"/>
              </w:rPr>
            </w:pPr>
            <w:r w:rsidRPr="0093723D">
              <w:rPr>
                <w:szCs w:val="24"/>
              </w:rPr>
              <w:t>42.2</w:t>
            </w:r>
          </w:p>
        </w:tc>
        <w:tc>
          <w:tcPr>
            <w:tcW w:w="1329" w:type="dxa"/>
            <w:tcBorders>
              <w:left w:val="single" w:sz="2" w:space="0" w:color="000000"/>
              <w:bottom w:val="single" w:sz="2" w:space="0" w:color="000000"/>
            </w:tcBorders>
          </w:tcPr>
          <w:p w14:paraId="56928D82" w14:textId="77777777" w:rsidR="00B85166" w:rsidRPr="0093723D" w:rsidRDefault="00B85166" w:rsidP="0049292E">
            <w:pPr>
              <w:jc w:val="both"/>
              <w:rPr>
                <w:szCs w:val="24"/>
              </w:rPr>
            </w:pPr>
            <w:r w:rsidRPr="0093723D">
              <w:rPr>
                <w:szCs w:val="24"/>
              </w:rPr>
              <w:t>-</w:t>
            </w:r>
          </w:p>
        </w:tc>
        <w:tc>
          <w:tcPr>
            <w:tcW w:w="1476" w:type="dxa"/>
            <w:tcBorders>
              <w:left w:val="single" w:sz="2" w:space="0" w:color="000000"/>
              <w:bottom w:val="single" w:sz="2" w:space="0" w:color="000000"/>
            </w:tcBorders>
          </w:tcPr>
          <w:p w14:paraId="4F4B8779" w14:textId="77777777" w:rsidR="00B85166" w:rsidRPr="0093723D" w:rsidRDefault="00B85166" w:rsidP="0049292E">
            <w:pPr>
              <w:jc w:val="both"/>
              <w:rPr>
                <w:szCs w:val="24"/>
              </w:rPr>
            </w:pPr>
            <w:r w:rsidRPr="0093723D">
              <w:rPr>
                <w:szCs w:val="24"/>
              </w:rPr>
              <w:t>93.1</w:t>
            </w:r>
          </w:p>
        </w:tc>
        <w:tc>
          <w:tcPr>
            <w:tcW w:w="1624" w:type="dxa"/>
            <w:tcBorders>
              <w:left w:val="single" w:sz="2" w:space="0" w:color="000000"/>
              <w:bottom w:val="single" w:sz="2" w:space="0" w:color="000000"/>
            </w:tcBorders>
          </w:tcPr>
          <w:p w14:paraId="1F98FF3B" w14:textId="77777777" w:rsidR="00B85166" w:rsidRPr="0093723D" w:rsidRDefault="00B85166" w:rsidP="0049292E">
            <w:pPr>
              <w:jc w:val="both"/>
              <w:rPr>
                <w:szCs w:val="24"/>
              </w:rPr>
            </w:pPr>
            <w:r w:rsidRPr="0093723D">
              <w:rPr>
                <w:szCs w:val="24"/>
              </w:rPr>
              <w:t>-</w:t>
            </w:r>
          </w:p>
        </w:tc>
        <w:tc>
          <w:tcPr>
            <w:tcW w:w="1477" w:type="dxa"/>
            <w:tcBorders>
              <w:left w:val="single" w:sz="2" w:space="0" w:color="000000"/>
              <w:bottom w:val="single" w:sz="2" w:space="0" w:color="000000"/>
              <w:right w:val="single" w:sz="2" w:space="0" w:color="000000"/>
            </w:tcBorders>
          </w:tcPr>
          <w:p w14:paraId="4B843ED8" w14:textId="77777777" w:rsidR="00B85166" w:rsidRPr="0093723D" w:rsidRDefault="00B85166" w:rsidP="0049292E">
            <w:pPr>
              <w:jc w:val="both"/>
              <w:rPr>
                <w:szCs w:val="24"/>
              </w:rPr>
            </w:pPr>
            <w:r w:rsidRPr="0093723D">
              <w:rPr>
                <w:szCs w:val="24"/>
              </w:rPr>
              <w:t>34</w:t>
            </w:r>
          </w:p>
        </w:tc>
      </w:tr>
      <w:tr w:rsidR="00B85166" w:rsidRPr="0093723D" w14:paraId="79B89AE3" w14:textId="77777777" w:rsidTr="0049292E">
        <w:trPr>
          <w:cantSplit/>
        </w:trPr>
        <w:tc>
          <w:tcPr>
            <w:tcW w:w="815" w:type="dxa"/>
            <w:tcBorders>
              <w:left w:val="single" w:sz="2" w:space="0" w:color="000000"/>
              <w:bottom w:val="single" w:sz="2" w:space="0" w:color="000000"/>
            </w:tcBorders>
          </w:tcPr>
          <w:p w14:paraId="5E82191B" w14:textId="77777777" w:rsidR="00B85166" w:rsidRPr="0093723D" w:rsidRDefault="00B85166" w:rsidP="0049292E">
            <w:pPr>
              <w:jc w:val="both"/>
              <w:rPr>
                <w:szCs w:val="24"/>
              </w:rPr>
            </w:pPr>
            <w:r w:rsidRPr="0093723D">
              <w:rPr>
                <w:szCs w:val="24"/>
              </w:rPr>
              <w:t>6</w:t>
            </w:r>
          </w:p>
        </w:tc>
        <w:tc>
          <w:tcPr>
            <w:tcW w:w="1698" w:type="dxa"/>
            <w:tcBorders>
              <w:left w:val="single" w:sz="2" w:space="0" w:color="000000"/>
              <w:bottom w:val="single" w:sz="2" w:space="0" w:color="000000"/>
            </w:tcBorders>
          </w:tcPr>
          <w:p w14:paraId="4009F6FA" w14:textId="77777777" w:rsidR="00B85166" w:rsidRPr="0093723D" w:rsidRDefault="00B85166" w:rsidP="0049292E">
            <w:pPr>
              <w:jc w:val="both"/>
              <w:rPr>
                <w:szCs w:val="24"/>
              </w:rPr>
            </w:pPr>
            <w:r w:rsidRPr="0093723D">
              <w:rPr>
                <w:szCs w:val="24"/>
              </w:rPr>
              <w:t>584.3</w:t>
            </w:r>
          </w:p>
        </w:tc>
        <w:tc>
          <w:tcPr>
            <w:tcW w:w="1329" w:type="dxa"/>
            <w:tcBorders>
              <w:left w:val="single" w:sz="2" w:space="0" w:color="000000"/>
              <w:bottom w:val="single" w:sz="2" w:space="0" w:color="000000"/>
            </w:tcBorders>
          </w:tcPr>
          <w:p w14:paraId="5954AA50" w14:textId="77777777" w:rsidR="00B85166" w:rsidRPr="0093723D" w:rsidRDefault="00B85166" w:rsidP="0049292E">
            <w:pPr>
              <w:jc w:val="both"/>
              <w:rPr>
                <w:szCs w:val="24"/>
              </w:rPr>
            </w:pPr>
            <w:r w:rsidRPr="0093723D">
              <w:rPr>
                <w:szCs w:val="24"/>
              </w:rPr>
              <w:t>14.8</w:t>
            </w:r>
          </w:p>
        </w:tc>
        <w:tc>
          <w:tcPr>
            <w:tcW w:w="1329" w:type="dxa"/>
            <w:tcBorders>
              <w:left w:val="single" w:sz="2" w:space="0" w:color="000000"/>
              <w:bottom w:val="single" w:sz="2" w:space="0" w:color="000000"/>
            </w:tcBorders>
          </w:tcPr>
          <w:p w14:paraId="2016A292" w14:textId="77777777" w:rsidR="00B85166" w:rsidRPr="0093723D" w:rsidRDefault="00B85166" w:rsidP="0049292E">
            <w:pPr>
              <w:jc w:val="both"/>
              <w:rPr>
                <w:szCs w:val="24"/>
              </w:rPr>
            </w:pPr>
            <w:r w:rsidRPr="0093723D">
              <w:rPr>
                <w:szCs w:val="24"/>
              </w:rPr>
              <w:t>-</w:t>
            </w:r>
          </w:p>
        </w:tc>
        <w:tc>
          <w:tcPr>
            <w:tcW w:w="1476" w:type="dxa"/>
            <w:tcBorders>
              <w:left w:val="single" w:sz="2" w:space="0" w:color="000000"/>
              <w:bottom w:val="single" w:sz="2" w:space="0" w:color="000000"/>
            </w:tcBorders>
          </w:tcPr>
          <w:p w14:paraId="1F6776E9" w14:textId="77777777" w:rsidR="00B85166" w:rsidRPr="0093723D" w:rsidRDefault="00B85166" w:rsidP="0049292E">
            <w:pPr>
              <w:jc w:val="both"/>
              <w:rPr>
                <w:szCs w:val="24"/>
              </w:rPr>
            </w:pPr>
            <w:r w:rsidRPr="0093723D">
              <w:rPr>
                <w:szCs w:val="24"/>
              </w:rPr>
              <w:t>-</w:t>
            </w:r>
          </w:p>
        </w:tc>
        <w:tc>
          <w:tcPr>
            <w:tcW w:w="1624" w:type="dxa"/>
            <w:tcBorders>
              <w:left w:val="single" w:sz="2" w:space="0" w:color="000000"/>
              <w:bottom w:val="single" w:sz="2" w:space="0" w:color="000000"/>
            </w:tcBorders>
          </w:tcPr>
          <w:p w14:paraId="5F498124" w14:textId="77777777" w:rsidR="00B85166" w:rsidRPr="0093723D" w:rsidRDefault="00B85166" w:rsidP="0049292E">
            <w:pPr>
              <w:jc w:val="both"/>
              <w:rPr>
                <w:szCs w:val="24"/>
              </w:rPr>
            </w:pPr>
            <w:r w:rsidRPr="0093723D">
              <w:rPr>
                <w:szCs w:val="24"/>
              </w:rPr>
              <w:t>-</w:t>
            </w:r>
          </w:p>
        </w:tc>
        <w:tc>
          <w:tcPr>
            <w:tcW w:w="1477" w:type="dxa"/>
            <w:tcBorders>
              <w:left w:val="single" w:sz="2" w:space="0" w:color="000000"/>
              <w:bottom w:val="single" w:sz="2" w:space="0" w:color="000000"/>
              <w:right w:val="single" w:sz="2" w:space="0" w:color="000000"/>
            </w:tcBorders>
          </w:tcPr>
          <w:p w14:paraId="21EC1A45" w14:textId="77777777" w:rsidR="00B85166" w:rsidRPr="0093723D" w:rsidRDefault="00B85166" w:rsidP="0049292E">
            <w:pPr>
              <w:jc w:val="both"/>
              <w:rPr>
                <w:szCs w:val="24"/>
              </w:rPr>
            </w:pPr>
            <w:r w:rsidRPr="0093723D">
              <w:rPr>
                <w:szCs w:val="24"/>
              </w:rPr>
              <w:t>-</w:t>
            </w:r>
          </w:p>
        </w:tc>
      </w:tr>
      <w:tr w:rsidR="00B85166" w:rsidRPr="0093723D" w14:paraId="4B85AC1E" w14:textId="77777777" w:rsidTr="0049292E">
        <w:trPr>
          <w:cantSplit/>
        </w:trPr>
        <w:tc>
          <w:tcPr>
            <w:tcW w:w="815" w:type="dxa"/>
            <w:tcBorders>
              <w:left w:val="single" w:sz="2" w:space="0" w:color="000000"/>
              <w:bottom w:val="single" w:sz="2" w:space="0" w:color="000000"/>
            </w:tcBorders>
          </w:tcPr>
          <w:p w14:paraId="3A1ADDCB" w14:textId="77777777" w:rsidR="00B85166" w:rsidRPr="0093723D" w:rsidRDefault="00B85166" w:rsidP="0049292E">
            <w:pPr>
              <w:jc w:val="both"/>
              <w:rPr>
                <w:szCs w:val="24"/>
              </w:rPr>
            </w:pPr>
            <w:r w:rsidRPr="0093723D">
              <w:rPr>
                <w:szCs w:val="24"/>
              </w:rPr>
              <w:t>7</w:t>
            </w:r>
          </w:p>
        </w:tc>
        <w:tc>
          <w:tcPr>
            <w:tcW w:w="1698" w:type="dxa"/>
            <w:tcBorders>
              <w:left w:val="single" w:sz="2" w:space="0" w:color="000000"/>
              <w:bottom w:val="single" w:sz="2" w:space="0" w:color="000000"/>
            </w:tcBorders>
          </w:tcPr>
          <w:p w14:paraId="33BB7ACE" w14:textId="77777777" w:rsidR="00B85166" w:rsidRPr="0093723D" w:rsidRDefault="00B85166" w:rsidP="0049292E">
            <w:pPr>
              <w:jc w:val="both"/>
              <w:rPr>
                <w:szCs w:val="24"/>
              </w:rPr>
            </w:pPr>
            <w:r w:rsidRPr="0093723D">
              <w:rPr>
                <w:szCs w:val="24"/>
              </w:rPr>
              <w:t>101.5</w:t>
            </w:r>
          </w:p>
        </w:tc>
        <w:tc>
          <w:tcPr>
            <w:tcW w:w="1329" w:type="dxa"/>
            <w:tcBorders>
              <w:left w:val="single" w:sz="2" w:space="0" w:color="000000"/>
              <w:bottom w:val="single" w:sz="2" w:space="0" w:color="000000"/>
            </w:tcBorders>
          </w:tcPr>
          <w:p w14:paraId="3A63044F" w14:textId="77777777" w:rsidR="00B85166" w:rsidRPr="0093723D" w:rsidRDefault="00B85166" w:rsidP="0049292E">
            <w:pPr>
              <w:jc w:val="both"/>
              <w:rPr>
                <w:szCs w:val="24"/>
              </w:rPr>
            </w:pPr>
            <w:r w:rsidRPr="0093723D">
              <w:rPr>
                <w:szCs w:val="24"/>
              </w:rPr>
              <w:t>-</w:t>
            </w:r>
          </w:p>
        </w:tc>
        <w:tc>
          <w:tcPr>
            <w:tcW w:w="1329" w:type="dxa"/>
            <w:tcBorders>
              <w:left w:val="single" w:sz="2" w:space="0" w:color="000000"/>
              <w:bottom w:val="single" w:sz="2" w:space="0" w:color="000000"/>
            </w:tcBorders>
          </w:tcPr>
          <w:p w14:paraId="03A90B84" w14:textId="77777777" w:rsidR="00B85166" w:rsidRPr="0093723D" w:rsidRDefault="00B85166" w:rsidP="0049292E">
            <w:pPr>
              <w:jc w:val="both"/>
              <w:rPr>
                <w:szCs w:val="24"/>
              </w:rPr>
            </w:pPr>
            <w:r w:rsidRPr="0093723D">
              <w:rPr>
                <w:szCs w:val="24"/>
              </w:rPr>
              <w:t>-</w:t>
            </w:r>
          </w:p>
        </w:tc>
        <w:tc>
          <w:tcPr>
            <w:tcW w:w="1476" w:type="dxa"/>
            <w:tcBorders>
              <w:left w:val="single" w:sz="2" w:space="0" w:color="000000"/>
              <w:bottom w:val="single" w:sz="2" w:space="0" w:color="000000"/>
            </w:tcBorders>
          </w:tcPr>
          <w:p w14:paraId="072B7F01" w14:textId="77777777" w:rsidR="00B85166" w:rsidRPr="0093723D" w:rsidRDefault="00B85166" w:rsidP="0049292E">
            <w:pPr>
              <w:jc w:val="both"/>
              <w:rPr>
                <w:szCs w:val="24"/>
              </w:rPr>
            </w:pPr>
            <w:r w:rsidRPr="0093723D">
              <w:rPr>
                <w:szCs w:val="24"/>
              </w:rPr>
              <w:t>-</w:t>
            </w:r>
          </w:p>
        </w:tc>
        <w:tc>
          <w:tcPr>
            <w:tcW w:w="1624" w:type="dxa"/>
            <w:tcBorders>
              <w:left w:val="single" w:sz="2" w:space="0" w:color="000000"/>
              <w:bottom w:val="single" w:sz="2" w:space="0" w:color="000000"/>
            </w:tcBorders>
          </w:tcPr>
          <w:p w14:paraId="2AB3F7BF" w14:textId="77777777" w:rsidR="00B85166" w:rsidRPr="0093723D" w:rsidRDefault="00B85166" w:rsidP="0049292E">
            <w:pPr>
              <w:jc w:val="both"/>
              <w:rPr>
                <w:szCs w:val="24"/>
              </w:rPr>
            </w:pPr>
            <w:r w:rsidRPr="0093723D">
              <w:rPr>
                <w:szCs w:val="24"/>
              </w:rPr>
              <w:t>101.4</w:t>
            </w:r>
          </w:p>
        </w:tc>
        <w:tc>
          <w:tcPr>
            <w:tcW w:w="1477" w:type="dxa"/>
            <w:tcBorders>
              <w:left w:val="single" w:sz="2" w:space="0" w:color="000000"/>
              <w:bottom w:val="single" w:sz="2" w:space="0" w:color="000000"/>
              <w:right w:val="single" w:sz="2" w:space="0" w:color="000000"/>
            </w:tcBorders>
          </w:tcPr>
          <w:p w14:paraId="55341E92" w14:textId="77777777" w:rsidR="00B85166" w:rsidRPr="0093723D" w:rsidRDefault="00B85166" w:rsidP="0049292E">
            <w:pPr>
              <w:jc w:val="both"/>
              <w:rPr>
                <w:szCs w:val="24"/>
              </w:rPr>
            </w:pPr>
            <w:r w:rsidRPr="0093723D">
              <w:rPr>
                <w:szCs w:val="24"/>
              </w:rPr>
              <w:t>-</w:t>
            </w:r>
          </w:p>
        </w:tc>
      </w:tr>
    </w:tbl>
    <w:p w14:paraId="6228D602" w14:textId="77777777" w:rsidR="00B85166" w:rsidRPr="0093723D" w:rsidRDefault="00B85166" w:rsidP="00B85166">
      <w:pPr>
        <w:jc w:val="both"/>
        <w:rPr>
          <w:szCs w:val="24"/>
        </w:rPr>
      </w:pPr>
      <w:proofErr w:type="spellStart"/>
      <w:r w:rsidRPr="0093723D">
        <w:rPr>
          <w:szCs w:val="24"/>
          <w:vertAlign w:val="superscript"/>
        </w:rPr>
        <w:t>a</w:t>
      </w:r>
      <w:r w:rsidRPr="0093723D">
        <w:rPr>
          <w:szCs w:val="24"/>
        </w:rPr>
        <w:t>Sizes</w:t>
      </w:r>
      <w:proofErr w:type="spellEnd"/>
      <w:r w:rsidRPr="0093723D">
        <w:rPr>
          <w:szCs w:val="24"/>
        </w:rPr>
        <w:t xml:space="preserve"> of the pockets depend on the method </w:t>
      </w:r>
      <w:proofErr w:type="spellStart"/>
      <w:r w:rsidRPr="0093723D">
        <w:rPr>
          <w:szCs w:val="24"/>
        </w:rPr>
        <w:t>CASTp</w:t>
      </w:r>
      <w:proofErr w:type="spellEnd"/>
      <w:r w:rsidRPr="0093723D">
        <w:rPr>
          <w:szCs w:val="24"/>
        </w:rPr>
        <w:t xml:space="preserve"> uses for their calculation. In principle, according to </w:t>
      </w:r>
      <w:proofErr w:type="spellStart"/>
      <w:r w:rsidRPr="0093723D">
        <w:rPr>
          <w:szCs w:val="24"/>
        </w:rPr>
        <w:t>CASTp</w:t>
      </w:r>
      <w:proofErr w:type="spellEnd"/>
      <w:r w:rsidRPr="0093723D">
        <w:rPr>
          <w:szCs w:val="24"/>
        </w:rPr>
        <w:t xml:space="preserve">, a phenyl ring can fit into a pocket of ca. 20 </w:t>
      </w:r>
      <w:r w:rsidRPr="0093723D">
        <w:rPr>
          <w:bCs/>
          <w:szCs w:val="24"/>
        </w:rPr>
        <w:t>Å</w:t>
      </w:r>
      <w:r w:rsidRPr="0093723D">
        <w:rPr>
          <w:bCs/>
          <w:szCs w:val="24"/>
          <w:vertAlign w:val="superscript"/>
        </w:rPr>
        <w:t>3</w:t>
      </w:r>
      <w:r w:rsidRPr="0093723D">
        <w:rPr>
          <w:szCs w:val="24"/>
        </w:rPr>
        <w:t xml:space="preserve">, as </w:t>
      </w:r>
      <w:proofErr w:type="gramStart"/>
      <w:r w:rsidRPr="0093723D">
        <w:rPr>
          <w:szCs w:val="24"/>
        </w:rPr>
        <w:t>e.g.</w:t>
      </w:r>
      <w:proofErr w:type="gramEnd"/>
      <w:r w:rsidRPr="0093723D">
        <w:rPr>
          <w:szCs w:val="24"/>
        </w:rPr>
        <w:t xml:space="preserve"> for the K47b pocket in the crystal structure).</w:t>
      </w:r>
    </w:p>
    <w:p w14:paraId="53A70622" w14:textId="77777777" w:rsidR="00B85166" w:rsidRPr="0093723D" w:rsidRDefault="00B85166" w:rsidP="00B85166">
      <w:pPr>
        <w:jc w:val="both"/>
        <w:rPr>
          <w:szCs w:val="24"/>
        </w:rPr>
      </w:pPr>
      <w:r w:rsidRPr="0093723D">
        <w:rPr>
          <w:szCs w:val="24"/>
          <w:vertAlign w:val="superscript"/>
        </w:rPr>
        <w:t xml:space="preserve">b </w:t>
      </w:r>
      <w:proofErr w:type="gramStart"/>
      <w:r w:rsidRPr="0093723D">
        <w:rPr>
          <w:szCs w:val="24"/>
        </w:rPr>
        <w:t>The</w:t>
      </w:r>
      <w:proofErr w:type="gramEnd"/>
      <w:r w:rsidRPr="0093723D">
        <w:rPr>
          <w:szCs w:val="24"/>
        </w:rPr>
        <w:t xml:space="preserve"> region surrounding the Y202 pocket is included here; thus the volumes are much larger than the pocket itself (Table S1). Y202 can block the main pocket by moving its side chain (in the monomer simulations).</w:t>
      </w:r>
    </w:p>
    <w:p w14:paraId="49A32669" w14:textId="77777777" w:rsidR="00B85166" w:rsidRPr="0093723D" w:rsidRDefault="00B85166" w:rsidP="00B85166">
      <w:pPr>
        <w:jc w:val="both"/>
        <w:rPr>
          <w:szCs w:val="24"/>
        </w:rPr>
      </w:pPr>
      <w:proofErr w:type="spellStart"/>
      <w:r w:rsidRPr="0093723D">
        <w:rPr>
          <w:szCs w:val="24"/>
          <w:vertAlign w:val="superscript"/>
        </w:rPr>
        <w:t>c</w:t>
      </w:r>
      <w:r w:rsidRPr="0093723D">
        <w:rPr>
          <w:szCs w:val="24"/>
        </w:rPr>
        <w:t>The</w:t>
      </w:r>
      <w:proofErr w:type="spellEnd"/>
      <w:r w:rsidRPr="0093723D">
        <w:rPr>
          <w:szCs w:val="24"/>
        </w:rPr>
        <w:t xml:space="preserve"> K47a pocket is always part of the large active site cavity, so its size cannot be followed separately. (</w:t>
      </w:r>
      <w:proofErr w:type="gramStart"/>
      <w:r w:rsidRPr="0093723D">
        <w:rPr>
          <w:szCs w:val="24"/>
        </w:rPr>
        <w:t>see</w:t>
      </w:r>
      <w:proofErr w:type="gramEnd"/>
      <w:r w:rsidRPr="0093723D">
        <w:rPr>
          <w:szCs w:val="24"/>
        </w:rPr>
        <w:t xml:space="preserve"> Fig. S1).</w:t>
      </w:r>
    </w:p>
    <w:p w14:paraId="13055EBE" w14:textId="77777777" w:rsidR="00B85166" w:rsidRPr="0093723D" w:rsidRDefault="00B85166" w:rsidP="00B85166">
      <w:pPr>
        <w:pStyle w:val="SMcaption"/>
        <w:spacing w:line="480" w:lineRule="auto"/>
        <w:jc w:val="both"/>
        <w:rPr>
          <w:szCs w:val="24"/>
        </w:rPr>
      </w:pPr>
    </w:p>
    <w:p w14:paraId="0918BEC4" w14:textId="77777777" w:rsidR="00B85166" w:rsidRDefault="00B85166"/>
    <w:sectPr w:rsidR="00B851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166"/>
    <w:rsid w:val="007A1418"/>
    <w:rsid w:val="00B85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52AB6C"/>
  <w15:chartTrackingRefBased/>
  <w15:docId w15:val="{B5297050-92CC-2945-B232-D80E1DB20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166"/>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caption">
    <w:name w:val="SM caption"/>
    <w:basedOn w:val="Normal"/>
    <w:qFormat/>
    <w:rsid w:val="00B85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817</Words>
  <Characters>4663</Characters>
  <Application>Microsoft Office Word</Application>
  <DocSecurity>0</DocSecurity>
  <Lines>38</Lines>
  <Paragraphs>10</Paragraphs>
  <ScaleCrop>false</ScaleCrop>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Paola COSTI</dc:creator>
  <cp:keywords/>
  <dc:description/>
  <cp:lastModifiedBy>Maria Paola COSTI</cp:lastModifiedBy>
  <cp:revision>2</cp:revision>
  <dcterms:created xsi:type="dcterms:W3CDTF">2021-11-18T00:43:00Z</dcterms:created>
  <dcterms:modified xsi:type="dcterms:W3CDTF">2021-11-18T00:46:00Z</dcterms:modified>
</cp:coreProperties>
</file>