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9C168" w14:textId="0F69F17C" w:rsidR="000D584F" w:rsidRPr="00BF0213" w:rsidRDefault="000D584F" w:rsidP="000D584F">
      <w:pPr>
        <w:tabs>
          <w:tab w:val="left" w:pos="4020"/>
          <w:tab w:val="left" w:pos="10590"/>
        </w:tabs>
        <w:jc w:val="both"/>
        <w:rPr>
          <w:rFonts w:ascii="Times New Roman" w:hAnsi="Times New Roman" w:cs="Times New Roman"/>
          <w:b/>
          <w:bCs/>
          <w:lang w:val="en-GB"/>
        </w:rPr>
      </w:pPr>
      <w:r w:rsidRPr="00BF0213">
        <w:rPr>
          <w:rFonts w:ascii="Times New Roman" w:hAnsi="Times New Roman" w:cs="Times New Roman"/>
          <w:b/>
          <w:bCs/>
          <w:lang w:val="en-GB"/>
        </w:rPr>
        <w:t xml:space="preserve">UHPLC-HRMS quantitation of </w:t>
      </w:r>
      <w:r w:rsidR="005C389D">
        <w:rPr>
          <w:rFonts w:ascii="Times New Roman" w:hAnsi="Times New Roman" w:cs="Times New Roman"/>
          <w:b/>
          <w:bCs/>
          <w:lang w:val="en-GB"/>
        </w:rPr>
        <w:t xml:space="preserve">the dimer disrupters </w:t>
      </w:r>
      <w:r w:rsidRPr="00BF0213">
        <w:rPr>
          <w:rFonts w:ascii="Times New Roman" w:hAnsi="Times New Roman" w:cs="Times New Roman"/>
          <w:b/>
          <w:bCs/>
          <w:lang w:val="en-GB"/>
        </w:rPr>
        <w:t>in AEX experiments</w:t>
      </w:r>
    </w:p>
    <w:p w14:paraId="11C08A97" w14:textId="3F5F1F5E" w:rsidR="000D584F" w:rsidRPr="00BF0213" w:rsidRDefault="000D584F" w:rsidP="000D584F">
      <w:pPr>
        <w:tabs>
          <w:tab w:val="left" w:pos="4020"/>
          <w:tab w:val="left" w:pos="10590"/>
        </w:tabs>
        <w:jc w:val="both"/>
        <w:rPr>
          <w:rFonts w:ascii="Times New Roman" w:hAnsi="Times New Roman" w:cs="Times New Roman"/>
          <w:lang w:val="en-GB"/>
        </w:rPr>
      </w:pPr>
      <w:r w:rsidRPr="00BF0213">
        <w:rPr>
          <w:rFonts w:ascii="Times New Roman" w:hAnsi="Times New Roman" w:cs="Times New Roman"/>
          <w:lang w:val="en-GB"/>
        </w:rPr>
        <w:t xml:space="preserve">The amount of </w:t>
      </w:r>
      <w:r w:rsidR="005C389D" w:rsidRPr="005C389D">
        <w:rPr>
          <w:rFonts w:ascii="Times New Roman" w:hAnsi="Times New Roman" w:cs="Times New Roman"/>
          <w:lang w:val="en-GB"/>
        </w:rPr>
        <w:t xml:space="preserve">dimer disrupter </w:t>
      </w:r>
      <w:r w:rsidRPr="00BF0213">
        <w:rPr>
          <w:rFonts w:ascii="Times New Roman" w:hAnsi="Times New Roman" w:cs="Times New Roman"/>
          <w:lang w:val="en-GB"/>
        </w:rPr>
        <w:t>under each peak eluted from FPLC (2mL per fraction) was measured with LC-MS (</w:t>
      </w:r>
      <w:proofErr w:type="spellStart"/>
      <w:r w:rsidRPr="00BF0213">
        <w:rPr>
          <w:rFonts w:ascii="Times New Roman" w:hAnsi="Times New Roman" w:cs="Times New Roman"/>
          <w:lang w:val="en-GB"/>
        </w:rPr>
        <w:t>UltiMate</w:t>
      </w:r>
      <w:proofErr w:type="spellEnd"/>
      <w:r w:rsidRPr="00BF0213">
        <w:rPr>
          <w:rFonts w:ascii="Times New Roman" w:hAnsi="Times New Roman" w:cs="Times New Roman"/>
          <w:lang w:val="en-GB"/>
        </w:rPr>
        <w:t xml:space="preserve"> 3000 UHPLC tandem Orbitrap Q-Ex, Centro </w:t>
      </w:r>
      <w:proofErr w:type="spellStart"/>
      <w:r w:rsidRPr="00BF0213">
        <w:rPr>
          <w:rFonts w:ascii="Times New Roman" w:hAnsi="Times New Roman" w:cs="Times New Roman"/>
          <w:lang w:val="en-GB"/>
        </w:rPr>
        <w:t>interdipartimentale</w:t>
      </w:r>
      <w:proofErr w:type="spellEnd"/>
      <w:r w:rsidRPr="00BF021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F0213">
        <w:rPr>
          <w:rFonts w:ascii="Times New Roman" w:hAnsi="Times New Roman" w:cs="Times New Roman"/>
          <w:lang w:val="en-GB"/>
        </w:rPr>
        <w:t>grandi</w:t>
      </w:r>
      <w:proofErr w:type="spellEnd"/>
      <w:r w:rsidRPr="00BF021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BF0213">
        <w:rPr>
          <w:rFonts w:ascii="Times New Roman" w:hAnsi="Times New Roman" w:cs="Times New Roman"/>
          <w:lang w:val="en-GB"/>
        </w:rPr>
        <w:t>strumenti</w:t>
      </w:r>
      <w:proofErr w:type="spellEnd"/>
      <w:r w:rsidRPr="00BF0213">
        <w:rPr>
          <w:rFonts w:ascii="Times New Roman" w:hAnsi="Times New Roman" w:cs="Times New Roman"/>
          <w:lang w:val="en-GB"/>
        </w:rPr>
        <w:t xml:space="preserve">, </w:t>
      </w:r>
      <w:r w:rsidR="00F41DA9" w:rsidRPr="00BF0213">
        <w:rPr>
          <w:rFonts w:ascii="Times New Roman" w:hAnsi="Times New Roman" w:cs="Times New Roman"/>
          <w:lang w:val="en-GB"/>
        </w:rPr>
        <w:t xml:space="preserve">CIGS, </w:t>
      </w:r>
      <w:proofErr w:type="spellStart"/>
      <w:r w:rsidRPr="00BF0213">
        <w:rPr>
          <w:rFonts w:ascii="Times New Roman" w:hAnsi="Times New Roman" w:cs="Times New Roman"/>
          <w:lang w:val="en-GB"/>
        </w:rPr>
        <w:t>UniMORE</w:t>
      </w:r>
      <w:proofErr w:type="spellEnd"/>
      <w:r w:rsidRPr="00BF0213">
        <w:rPr>
          <w:rFonts w:ascii="Times New Roman" w:hAnsi="Times New Roman" w:cs="Times New Roman"/>
          <w:lang w:val="en-GB"/>
        </w:rPr>
        <w:t xml:space="preserve">) after appropriate sample preparation. </w:t>
      </w:r>
    </w:p>
    <w:p w14:paraId="4769D1A4" w14:textId="77777777" w:rsidR="000D584F" w:rsidRPr="00BF0213" w:rsidRDefault="000D584F" w:rsidP="000D584F">
      <w:pPr>
        <w:tabs>
          <w:tab w:val="left" w:pos="4020"/>
          <w:tab w:val="left" w:pos="10590"/>
        </w:tabs>
        <w:jc w:val="both"/>
        <w:rPr>
          <w:rFonts w:ascii="Times New Roman" w:hAnsi="Times New Roman" w:cs="Times New Roman"/>
          <w:lang w:val="en-GB"/>
        </w:rPr>
      </w:pPr>
      <w:r w:rsidRPr="00BF0213">
        <w:rPr>
          <w:rFonts w:ascii="Times New Roman" w:hAnsi="Times New Roman" w:cs="Times New Roman"/>
          <w:lang w:val="en-GB"/>
        </w:rPr>
        <w:t xml:space="preserve">100uL of each fraction were pipetted in a 1.5uL Eppendorf tube and diluted to 500uL with Acetonitrile with 0.5% Formic Acid (FA MS grade, </w:t>
      </w:r>
      <w:proofErr w:type="spellStart"/>
      <w:r w:rsidRPr="00BF0213">
        <w:rPr>
          <w:rFonts w:ascii="Times New Roman" w:hAnsi="Times New Roman" w:cs="Times New Roman"/>
          <w:lang w:val="en-GB"/>
        </w:rPr>
        <w:t>Lichropur</w:t>
      </w:r>
      <w:proofErr w:type="spellEnd"/>
      <w:r w:rsidRPr="00BF0213">
        <w:rPr>
          <w:rFonts w:ascii="Times New Roman" w:hAnsi="Times New Roman" w:cs="Times New Roman"/>
          <w:lang w:val="en-GB"/>
        </w:rPr>
        <w:t xml:space="preserve">) to crash proteins. Samples were incubated for 2h at room temperature and centrifuged at 14.000 g for 20min to pelletize the precipitated materials. 40uL of supernatant were put in conical vials for the instrument autosampler. </w:t>
      </w:r>
    </w:p>
    <w:p w14:paraId="22916CD1" w14:textId="77FF7FCE" w:rsidR="000D584F" w:rsidRPr="00BF0213" w:rsidRDefault="000D584F" w:rsidP="000D584F">
      <w:pPr>
        <w:tabs>
          <w:tab w:val="left" w:pos="4020"/>
          <w:tab w:val="left" w:pos="10590"/>
        </w:tabs>
        <w:jc w:val="both"/>
        <w:rPr>
          <w:rFonts w:ascii="Times New Roman" w:hAnsi="Times New Roman" w:cs="Times New Roman"/>
          <w:lang w:val="en-GB"/>
        </w:rPr>
      </w:pPr>
      <w:r w:rsidRPr="00BF0213">
        <w:rPr>
          <w:rFonts w:ascii="Times New Roman" w:hAnsi="Times New Roman" w:cs="Times New Roman"/>
          <w:lang w:val="en-GB"/>
        </w:rPr>
        <w:t xml:space="preserve">Calibration solutions for regression curve were prepared in protein buffer as described above, without </w:t>
      </w:r>
      <w:proofErr w:type="spellStart"/>
      <w:r w:rsidRPr="00BF0213">
        <w:rPr>
          <w:rFonts w:ascii="Times New Roman" w:hAnsi="Times New Roman" w:cs="Times New Roman"/>
          <w:lang w:val="en-GB"/>
        </w:rPr>
        <w:t>hTS</w:t>
      </w:r>
      <w:proofErr w:type="spellEnd"/>
      <w:r w:rsidRPr="00BF0213">
        <w:rPr>
          <w:rFonts w:ascii="Times New Roman" w:hAnsi="Times New Roman" w:cs="Times New Roman"/>
          <w:lang w:val="en-GB"/>
        </w:rPr>
        <w:t xml:space="preserve"> enzyme, in a concentration range from 1nM to 500nM. Calculated R</w:t>
      </w:r>
      <w:r w:rsidRPr="00BF0213">
        <w:rPr>
          <w:rFonts w:ascii="Times New Roman" w:hAnsi="Times New Roman" w:cs="Times New Roman"/>
          <w:vertAlign w:val="superscript"/>
          <w:lang w:val="en-GB"/>
        </w:rPr>
        <w:t>2</w:t>
      </w:r>
      <w:r w:rsidRPr="00BF0213">
        <w:rPr>
          <w:rFonts w:ascii="Times New Roman" w:hAnsi="Times New Roman" w:cs="Times New Roman"/>
          <w:lang w:val="en-GB"/>
        </w:rPr>
        <w:t xml:space="preserve"> was 0.9976 for </w:t>
      </w:r>
      <w:r w:rsidRPr="009D38C3">
        <w:rPr>
          <w:rFonts w:ascii="Times New Roman" w:hAnsi="Times New Roman" w:cs="Times New Roman"/>
          <w:b/>
          <w:bCs/>
          <w:lang w:val="en-GB"/>
        </w:rPr>
        <w:t>C3</w:t>
      </w:r>
      <w:r w:rsidRPr="00BF0213">
        <w:rPr>
          <w:rFonts w:ascii="Times New Roman" w:hAnsi="Times New Roman" w:cs="Times New Roman"/>
          <w:lang w:val="en-GB"/>
        </w:rPr>
        <w:t xml:space="preserve"> curve</w:t>
      </w:r>
      <w:r w:rsidRPr="00BF0213">
        <w:rPr>
          <w:rFonts w:ascii="Times New Roman" w:hAnsi="Times New Roman" w:cs="Times New Roman"/>
          <w:sz w:val="24"/>
          <w:szCs w:val="24"/>
          <w:lang w:val="en-GB"/>
        </w:rPr>
        <w:t xml:space="preserve"> and 0.9971 for </w:t>
      </w:r>
      <w:r w:rsidRPr="009D38C3">
        <w:rPr>
          <w:rFonts w:ascii="Times New Roman" w:hAnsi="Times New Roman" w:cs="Times New Roman"/>
          <w:b/>
          <w:bCs/>
          <w:sz w:val="24"/>
          <w:szCs w:val="24"/>
          <w:lang w:val="en-GB"/>
        </w:rPr>
        <w:t>E</w:t>
      </w:r>
      <w:r w:rsidR="009D38C3" w:rsidRPr="009D38C3">
        <w:rPr>
          <w:rFonts w:ascii="Times New Roman" w:hAnsi="Times New Roman" w:cs="Times New Roman"/>
          <w:b/>
          <w:bCs/>
          <w:sz w:val="24"/>
          <w:szCs w:val="24"/>
          <w:lang w:val="en-GB"/>
        </w:rPr>
        <w:t>5</w:t>
      </w:r>
      <w:r w:rsidRPr="00BF0213">
        <w:rPr>
          <w:rFonts w:ascii="Times New Roman" w:hAnsi="Times New Roman" w:cs="Times New Roman"/>
          <w:sz w:val="24"/>
          <w:szCs w:val="24"/>
          <w:lang w:val="en-GB"/>
        </w:rPr>
        <w:t xml:space="preserve"> curve</w:t>
      </w:r>
      <w:r w:rsidR="00651B40" w:rsidRPr="00BF0213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651B40" w:rsidRPr="00BF0213">
        <w:rPr>
          <w:rFonts w:ascii="Times New Roman" w:hAnsi="Times New Roman" w:cs="Times New Roman"/>
          <w:b/>
          <w:bCs/>
          <w:sz w:val="24"/>
          <w:szCs w:val="24"/>
          <w:lang w:val="en-GB"/>
        </w:rPr>
        <w:t>Figure 1</w:t>
      </w:r>
      <w:r w:rsidR="00651B40" w:rsidRPr="00BF0213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BF021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0085CFA" w14:textId="546C2D18" w:rsidR="000D584F" w:rsidRPr="00BF0213" w:rsidRDefault="000D584F" w:rsidP="000D584F">
      <w:pPr>
        <w:tabs>
          <w:tab w:val="left" w:pos="4020"/>
          <w:tab w:val="left" w:pos="10590"/>
        </w:tabs>
        <w:jc w:val="both"/>
        <w:rPr>
          <w:rFonts w:ascii="Times New Roman" w:hAnsi="Times New Roman" w:cs="Times New Roman"/>
          <w:lang w:val="en-GB"/>
        </w:rPr>
      </w:pPr>
      <w:r w:rsidRPr="009D38C3">
        <w:rPr>
          <w:rFonts w:ascii="Times New Roman" w:hAnsi="Times New Roman" w:cs="Times New Roman"/>
          <w:b/>
          <w:bCs/>
          <w:lang w:val="en-GB"/>
        </w:rPr>
        <w:t>C3</w:t>
      </w:r>
      <w:r w:rsidRPr="00BF0213">
        <w:rPr>
          <w:rFonts w:ascii="Times New Roman" w:hAnsi="Times New Roman" w:cs="Times New Roman"/>
          <w:lang w:val="en-GB"/>
        </w:rPr>
        <w:t xml:space="preserve"> and </w:t>
      </w:r>
      <w:r w:rsidRPr="009D38C3">
        <w:rPr>
          <w:rFonts w:ascii="Times New Roman" w:hAnsi="Times New Roman" w:cs="Times New Roman"/>
          <w:b/>
          <w:bCs/>
          <w:lang w:val="en-GB"/>
        </w:rPr>
        <w:t>E7</w:t>
      </w:r>
      <w:r w:rsidRPr="00BF0213">
        <w:rPr>
          <w:rFonts w:ascii="Times New Roman" w:hAnsi="Times New Roman" w:cs="Times New Roman"/>
          <w:lang w:val="en-GB"/>
        </w:rPr>
        <w:t xml:space="preserve"> were separated with an </w:t>
      </w:r>
      <w:proofErr w:type="spellStart"/>
      <w:r w:rsidRPr="00BF0213">
        <w:rPr>
          <w:rFonts w:ascii="Times New Roman" w:hAnsi="Times New Roman" w:cs="Times New Roman"/>
          <w:lang w:val="en-GB"/>
        </w:rPr>
        <w:t>Hypersil</w:t>
      </w:r>
      <w:proofErr w:type="spellEnd"/>
      <w:r w:rsidRPr="00BF0213">
        <w:rPr>
          <w:rFonts w:ascii="Times New Roman" w:hAnsi="Times New Roman" w:cs="Times New Roman"/>
          <w:lang w:val="en-GB"/>
        </w:rPr>
        <w:t xml:space="preserve"> GOLD 100x2.1mm, 1.9mm pore size</w:t>
      </w:r>
      <w:r w:rsidR="00F41DA9" w:rsidRPr="00BF0213">
        <w:rPr>
          <w:rFonts w:ascii="Times New Roman" w:hAnsi="Times New Roman" w:cs="Times New Roman"/>
          <w:lang w:val="en-GB"/>
        </w:rPr>
        <w:t xml:space="preserve"> </w:t>
      </w:r>
      <w:r w:rsidRPr="00BF0213">
        <w:rPr>
          <w:rFonts w:ascii="Times New Roman" w:hAnsi="Times New Roman" w:cs="Times New Roman"/>
          <w:lang w:val="en-GB"/>
        </w:rPr>
        <w:t>column (</w:t>
      </w:r>
      <w:proofErr w:type="spellStart"/>
      <w:r w:rsidRPr="00BF0213">
        <w:rPr>
          <w:rFonts w:ascii="Times New Roman" w:hAnsi="Times New Roman" w:cs="Times New Roman"/>
          <w:lang w:val="en-GB"/>
        </w:rPr>
        <w:t>Thermo</w:t>
      </w:r>
      <w:proofErr w:type="spellEnd"/>
      <w:r w:rsidRPr="00BF0213">
        <w:rPr>
          <w:rFonts w:ascii="Times New Roman" w:hAnsi="Times New Roman" w:cs="Times New Roman"/>
          <w:lang w:val="en-GB"/>
        </w:rPr>
        <w:t xml:space="preserve"> Fisher Scientific)</w:t>
      </w:r>
      <w:r w:rsidR="00F41DA9" w:rsidRPr="00BF0213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BF0213">
        <w:rPr>
          <w:rFonts w:ascii="Times New Roman" w:hAnsi="Times New Roman" w:cs="Times New Roman"/>
          <w:lang w:val="en-GB"/>
        </w:rPr>
        <w:t>termostatted</w:t>
      </w:r>
      <w:proofErr w:type="spellEnd"/>
      <w:r w:rsidRPr="00BF0213">
        <w:rPr>
          <w:rFonts w:ascii="Times New Roman" w:hAnsi="Times New Roman" w:cs="Times New Roman"/>
          <w:lang w:val="en-GB"/>
        </w:rPr>
        <w:t xml:space="preserve"> at 30C, with 0.1% </w:t>
      </w:r>
      <w:r w:rsidR="00F41DA9" w:rsidRPr="00BF0213">
        <w:rPr>
          <w:rFonts w:ascii="Times New Roman" w:hAnsi="Times New Roman" w:cs="Times New Roman"/>
          <w:lang w:val="en-GB"/>
        </w:rPr>
        <w:t>FA</w:t>
      </w:r>
      <w:r w:rsidR="00651B40" w:rsidRPr="00BF0213">
        <w:rPr>
          <w:rFonts w:ascii="Times New Roman" w:hAnsi="Times New Roman" w:cs="Times New Roman"/>
          <w:lang w:val="en-GB"/>
        </w:rPr>
        <w:t xml:space="preserve"> </w:t>
      </w:r>
      <w:r w:rsidRPr="00BF0213">
        <w:rPr>
          <w:rFonts w:ascii="Times New Roman" w:hAnsi="Times New Roman" w:cs="Times New Roman"/>
          <w:lang w:val="en-GB"/>
        </w:rPr>
        <w:t xml:space="preserve">in water (A) and </w:t>
      </w:r>
      <w:proofErr w:type="spellStart"/>
      <w:r w:rsidRPr="00BF0213">
        <w:rPr>
          <w:rFonts w:ascii="Times New Roman" w:hAnsi="Times New Roman" w:cs="Times New Roman"/>
          <w:lang w:val="en-GB"/>
        </w:rPr>
        <w:t>Acetontrile</w:t>
      </w:r>
      <w:proofErr w:type="spellEnd"/>
      <w:r w:rsidRPr="00BF0213">
        <w:rPr>
          <w:rFonts w:ascii="Times New Roman" w:hAnsi="Times New Roman" w:cs="Times New Roman"/>
          <w:lang w:val="en-GB"/>
        </w:rPr>
        <w:t xml:space="preserve"> with 0.1% </w:t>
      </w:r>
      <w:r w:rsidR="00F41DA9" w:rsidRPr="00BF0213">
        <w:rPr>
          <w:rFonts w:ascii="Times New Roman" w:hAnsi="Times New Roman" w:cs="Times New Roman"/>
          <w:lang w:val="en-GB"/>
        </w:rPr>
        <w:t>FA</w:t>
      </w:r>
      <w:r w:rsidRPr="00BF0213">
        <w:rPr>
          <w:rFonts w:ascii="Times New Roman" w:hAnsi="Times New Roman" w:cs="Times New Roman"/>
          <w:lang w:val="en-GB"/>
        </w:rPr>
        <w:t xml:space="preserve"> (B).</w:t>
      </w:r>
    </w:p>
    <w:p w14:paraId="630E3FF7" w14:textId="153FBDE4" w:rsidR="00F41DA9" w:rsidRDefault="000D584F" w:rsidP="000D584F">
      <w:pPr>
        <w:tabs>
          <w:tab w:val="left" w:pos="4020"/>
          <w:tab w:val="left" w:pos="10590"/>
        </w:tabs>
        <w:jc w:val="both"/>
        <w:rPr>
          <w:rFonts w:ascii="Times New Roman" w:hAnsi="Times New Roman" w:cs="Times New Roman"/>
          <w:lang w:val="en-GB"/>
        </w:rPr>
      </w:pPr>
      <w:r w:rsidRPr="00BF0213">
        <w:rPr>
          <w:rFonts w:ascii="Times New Roman" w:hAnsi="Times New Roman" w:cs="Times New Roman"/>
          <w:lang w:val="en-GB"/>
        </w:rPr>
        <w:t xml:space="preserve">LC </w:t>
      </w:r>
      <w:r w:rsidR="00F41DA9" w:rsidRPr="00BF0213">
        <w:rPr>
          <w:rFonts w:ascii="Times New Roman" w:hAnsi="Times New Roman" w:cs="Times New Roman"/>
          <w:lang w:val="en-GB"/>
        </w:rPr>
        <w:t xml:space="preserve">gradient was set as in </w:t>
      </w:r>
      <w:r w:rsidR="00F41DA9" w:rsidRPr="00BF0213">
        <w:rPr>
          <w:rFonts w:ascii="Times New Roman" w:hAnsi="Times New Roman" w:cs="Times New Roman"/>
          <w:b/>
          <w:bCs/>
          <w:lang w:val="en-GB"/>
        </w:rPr>
        <w:t>Table 1.</w:t>
      </w:r>
      <w:r w:rsidR="00F41DA9" w:rsidRPr="00BF0213">
        <w:rPr>
          <w:rFonts w:ascii="Times New Roman" w:hAnsi="Times New Roman" w:cs="Times New Roman"/>
          <w:lang w:val="en-GB"/>
        </w:rPr>
        <w:t xml:space="preserve"> MS parameters were set as follows. Scan mode: ESI-, MS resolution: 140.000, acquisition mode: </w:t>
      </w:r>
      <w:proofErr w:type="spellStart"/>
      <w:r w:rsidR="00F41DA9" w:rsidRPr="00BF0213">
        <w:rPr>
          <w:rFonts w:ascii="Times New Roman" w:hAnsi="Times New Roman" w:cs="Times New Roman"/>
          <w:lang w:val="en-GB"/>
        </w:rPr>
        <w:t>tSIM</w:t>
      </w:r>
      <w:proofErr w:type="spellEnd"/>
      <w:r w:rsidR="00F41DA9" w:rsidRPr="00BF0213">
        <w:rPr>
          <w:rFonts w:ascii="Times New Roman" w:hAnsi="Times New Roman" w:cs="Times New Roman"/>
          <w:lang w:val="en-GB"/>
        </w:rPr>
        <w:t xml:space="preserve"> with LC1130 and LC1296 exact masses inclusion list active (monoisotopic masses calculated with </w:t>
      </w:r>
      <w:proofErr w:type="spellStart"/>
      <w:r w:rsidR="00F41DA9" w:rsidRPr="00BF0213">
        <w:rPr>
          <w:rFonts w:ascii="Times New Roman" w:hAnsi="Times New Roman" w:cs="Times New Roman"/>
          <w:lang w:val="en-GB"/>
        </w:rPr>
        <w:t>FreeStyle</w:t>
      </w:r>
      <w:proofErr w:type="spellEnd"/>
      <w:r w:rsidR="00F41DA9" w:rsidRPr="00BF0213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F41DA9" w:rsidRPr="00BF0213">
        <w:rPr>
          <w:rFonts w:ascii="Times New Roman" w:hAnsi="Times New Roman" w:cs="Times New Roman"/>
          <w:lang w:val="en-GB"/>
        </w:rPr>
        <w:t>Thermo</w:t>
      </w:r>
      <w:proofErr w:type="spellEnd"/>
      <w:r w:rsidR="00F41DA9" w:rsidRPr="00BF0213">
        <w:rPr>
          <w:rFonts w:ascii="Times New Roman" w:hAnsi="Times New Roman" w:cs="Times New Roman"/>
          <w:lang w:val="en-GB"/>
        </w:rPr>
        <w:t xml:space="preserve"> Fisher), acquisition window: 0.5 m/z; max it 287ms; AGC 3x10</w:t>
      </w:r>
      <w:r w:rsidR="00F41DA9" w:rsidRPr="00BF0213">
        <w:rPr>
          <w:rFonts w:ascii="Times New Roman" w:hAnsi="Times New Roman" w:cs="Times New Roman"/>
          <w:vertAlign w:val="superscript"/>
          <w:lang w:val="en-GB"/>
        </w:rPr>
        <w:t>6</w:t>
      </w:r>
      <w:r w:rsidR="00F41DA9" w:rsidRPr="00BF0213">
        <w:rPr>
          <w:rFonts w:ascii="Times New Roman" w:hAnsi="Times New Roman" w:cs="Times New Roman"/>
          <w:lang w:val="en-GB"/>
        </w:rPr>
        <w:t xml:space="preserve">. An ESI negative source calibration was performed with a </w:t>
      </w:r>
      <w:r w:rsidR="00BF0213" w:rsidRPr="00BF0213">
        <w:rPr>
          <w:rFonts w:ascii="Times New Roman" w:hAnsi="Times New Roman" w:cs="Times New Roman"/>
          <w:lang w:val="en-GB"/>
        </w:rPr>
        <w:t xml:space="preserve">commercial </w:t>
      </w:r>
      <w:r w:rsidR="00F41DA9" w:rsidRPr="00BF0213">
        <w:rPr>
          <w:rFonts w:ascii="Times New Roman" w:hAnsi="Times New Roman" w:cs="Times New Roman"/>
          <w:lang w:val="en-GB"/>
        </w:rPr>
        <w:t xml:space="preserve">low-mid masses standard mix from </w:t>
      </w:r>
      <w:proofErr w:type="spellStart"/>
      <w:r w:rsidR="00F41DA9" w:rsidRPr="00BF0213">
        <w:rPr>
          <w:rFonts w:ascii="Times New Roman" w:hAnsi="Times New Roman" w:cs="Times New Roman"/>
          <w:lang w:val="en-GB"/>
        </w:rPr>
        <w:t>Thermo</w:t>
      </w:r>
      <w:proofErr w:type="spellEnd"/>
      <w:r w:rsidR="00F41DA9" w:rsidRPr="00BF0213">
        <w:rPr>
          <w:rFonts w:ascii="Times New Roman" w:hAnsi="Times New Roman" w:cs="Times New Roman"/>
          <w:lang w:val="en-GB"/>
        </w:rPr>
        <w:t xml:space="preserve"> Fisher the same day of the analysis</w:t>
      </w:r>
      <w:r w:rsidR="004C2CB8" w:rsidRPr="00BF0213">
        <w:rPr>
          <w:rFonts w:ascii="Times New Roman" w:hAnsi="Times New Roman" w:cs="Times New Roman"/>
          <w:lang w:val="en-GB"/>
        </w:rPr>
        <w:t xml:space="preserve"> to ensure reproducibility</w:t>
      </w:r>
      <w:r w:rsidR="00F41DA9" w:rsidRPr="00BF0213">
        <w:rPr>
          <w:rFonts w:ascii="Times New Roman" w:hAnsi="Times New Roman" w:cs="Times New Roman"/>
          <w:lang w:val="en-GB"/>
        </w:rPr>
        <w:t xml:space="preserve">. </w:t>
      </w:r>
      <w:r w:rsidR="00F41DA9" w:rsidRPr="00BF0213">
        <w:rPr>
          <w:rFonts w:ascii="Times New Roman" w:hAnsi="Times New Roman" w:cs="Times New Roman"/>
          <w:b/>
          <w:bCs/>
          <w:lang w:val="en-GB"/>
        </w:rPr>
        <w:t xml:space="preserve">Figure </w:t>
      </w:r>
      <w:r w:rsidR="004C2CB8" w:rsidRPr="00BF0213">
        <w:rPr>
          <w:rFonts w:ascii="Times New Roman" w:hAnsi="Times New Roman" w:cs="Times New Roman"/>
          <w:b/>
          <w:bCs/>
          <w:lang w:val="en-GB"/>
        </w:rPr>
        <w:t>2</w:t>
      </w:r>
      <w:r w:rsidR="00F41DA9" w:rsidRPr="00BF0213">
        <w:rPr>
          <w:rFonts w:ascii="Times New Roman" w:hAnsi="Times New Roman" w:cs="Times New Roman"/>
          <w:lang w:val="en-GB"/>
        </w:rPr>
        <w:t xml:space="preserve"> reports the exact monoisotopic masses for the two compounds. </w:t>
      </w:r>
      <w:r w:rsidR="00BF0213" w:rsidRPr="00BF0213">
        <w:rPr>
          <w:rFonts w:ascii="Times New Roman" w:hAnsi="Times New Roman" w:cs="Times New Roman"/>
          <w:lang w:val="en-GB"/>
        </w:rPr>
        <w:t xml:space="preserve">Each measurement was performed in replicate. </w:t>
      </w:r>
      <w:r w:rsidR="00F41DA9" w:rsidRPr="00BF0213">
        <w:rPr>
          <w:rFonts w:ascii="Times New Roman" w:hAnsi="Times New Roman" w:cs="Times New Roman"/>
          <w:lang w:val="en-GB"/>
        </w:rPr>
        <w:t xml:space="preserve">Genesis quantification Algorithm </w:t>
      </w:r>
      <w:r w:rsidR="00BF0213" w:rsidRPr="00BF0213">
        <w:rPr>
          <w:rFonts w:ascii="Times New Roman" w:hAnsi="Times New Roman" w:cs="Times New Roman"/>
          <w:lang w:val="en-GB"/>
        </w:rPr>
        <w:t xml:space="preserve">on </w:t>
      </w:r>
      <w:proofErr w:type="spellStart"/>
      <w:r w:rsidR="00BF0213" w:rsidRPr="00BF0213">
        <w:rPr>
          <w:rFonts w:ascii="Times New Roman" w:hAnsi="Times New Roman" w:cs="Times New Roman"/>
          <w:lang w:val="en-GB"/>
        </w:rPr>
        <w:t>FreeStyle</w:t>
      </w:r>
      <w:proofErr w:type="spellEnd"/>
      <w:r w:rsidR="00BF0213" w:rsidRPr="00BF0213">
        <w:rPr>
          <w:rFonts w:ascii="Times New Roman" w:hAnsi="Times New Roman" w:cs="Times New Roman"/>
          <w:lang w:val="en-GB"/>
        </w:rPr>
        <w:t xml:space="preserve"> software </w:t>
      </w:r>
      <w:r w:rsidR="00F41DA9" w:rsidRPr="00BF0213">
        <w:rPr>
          <w:rFonts w:ascii="Times New Roman" w:hAnsi="Times New Roman" w:cs="Times New Roman"/>
          <w:lang w:val="en-GB"/>
        </w:rPr>
        <w:t>was applied to all plots with the following calculation parameters: Percent of interest peak: 10, minimum % S/N: 10; S/N threshold: 10; automatic baseline (Base Peak Range).</w:t>
      </w:r>
    </w:p>
    <w:p w14:paraId="496493E4" w14:textId="002FACB5" w:rsidR="00BF0213" w:rsidRPr="00BF0213" w:rsidRDefault="00BF0213" w:rsidP="000D584F">
      <w:pPr>
        <w:tabs>
          <w:tab w:val="left" w:pos="4020"/>
          <w:tab w:val="left" w:pos="10590"/>
        </w:tabs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The exact results of the </w:t>
      </w:r>
      <w:proofErr w:type="spellStart"/>
      <w:r>
        <w:rPr>
          <w:rFonts w:ascii="Times New Roman" w:hAnsi="Times New Roman" w:cs="Times New Roman"/>
          <w:lang w:val="en-GB"/>
        </w:rPr>
        <w:t>quantitations</w:t>
      </w:r>
      <w:proofErr w:type="spellEnd"/>
      <w:r>
        <w:rPr>
          <w:rFonts w:ascii="Times New Roman" w:hAnsi="Times New Roman" w:cs="Times New Roman"/>
          <w:lang w:val="en-GB"/>
        </w:rPr>
        <w:t xml:space="preserve"> were used to generate Figure </w:t>
      </w:r>
      <w:r w:rsidR="009D38C3">
        <w:rPr>
          <w:rFonts w:ascii="Times New Roman" w:hAnsi="Times New Roman" w:cs="Times New Roman"/>
          <w:lang w:val="en-GB"/>
        </w:rPr>
        <w:t>3-figure supplement 2.</w:t>
      </w:r>
    </w:p>
    <w:p w14:paraId="6E1B1A86" w14:textId="37ECE46C" w:rsidR="00651B40" w:rsidRPr="00BF0213" w:rsidRDefault="00651B40" w:rsidP="000D584F">
      <w:pPr>
        <w:tabs>
          <w:tab w:val="left" w:pos="4020"/>
          <w:tab w:val="left" w:pos="10590"/>
        </w:tabs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BF0213">
        <w:rPr>
          <w:rFonts w:ascii="Times New Roman" w:hAnsi="Times New Roman" w:cs="Times New Roman"/>
          <w:b/>
          <w:bCs/>
          <w:sz w:val="18"/>
          <w:szCs w:val="18"/>
          <w:lang w:val="en-GB"/>
        </w:rPr>
        <w:t>Figure 1</w:t>
      </w:r>
      <w:r w:rsidRPr="00BF0213">
        <w:rPr>
          <w:rFonts w:ascii="Times New Roman" w:hAnsi="Times New Roman" w:cs="Times New Roman"/>
          <w:sz w:val="18"/>
          <w:szCs w:val="18"/>
          <w:lang w:val="en-GB"/>
        </w:rPr>
        <w:t>. Calibration curves for LC C3 (left) and E7 (right)</w:t>
      </w:r>
    </w:p>
    <w:p w14:paraId="7784951A" w14:textId="321F2F4A" w:rsidR="00F41DA9" w:rsidRPr="00BF0213" w:rsidRDefault="00651B40" w:rsidP="000D584F">
      <w:pPr>
        <w:tabs>
          <w:tab w:val="left" w:pos="4020"/>
          <w:tab w:val="left" w:pos="10590"/>
        </w:tabs>
        <w:jc w:val="both"/>
        <w:rPr>
          <w:rFonts w:ascii="Times New Roman" w:hAnsi="Times New Roman" w:cs="Times New Roman"/>
          <w:lang w:val="en-GB"/>
        </w:rPr>
      </w:pPr>
      <w:r w:rsidRPr="00BF0213">
        <w:rPr>
          <w:rFonts w:ascii="Times New Roman" w:hAnsi="Times New Roman" w:cs="Times New Roman"/>
          <w:noProof/>
        </w:rPr>
        <w:drawing>
          <wp:inline distT="0" distB="0" distL="0" distR="0" wp14:anchorId="7165F70E" wp14:editId="5172B04A">
            <wp:extent cx="2929466" cy="888749"/>
            <wp:effectExtent l="0" t="0" r="4445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41440" cy="892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D5AE7" w14:textId="77777777" w:rsidR="00A47CB9" w:rsidRDefault="00A47CB9" w:rsidP="000D584F">
      <w:pPr>
        <w:tabs>
          <w:tab w:val="left" w:pos="4020"/>
          <w:tab w:val="left" w:pos="10590"/>
        </w:tabs>
        <w:jc w:val="both"/>
        <w:rPr>
          <w:rFonts w:ascii="Times New Roman" w:hAnsi="Times New Roman" w:cs="Times New Roman"/>
          <w:b/>
          <w:bCs/>
          <w:sz w:val="18"/>
          <w:szCs w:val="18"/>
          <w:lang w:val="en-GB"/>
        </w:rPr>
      </w:pPr>
    </w:p>
    <w:p w14:paraId="25168713" w14:textId="1643EF2D" w:rsidR="00F41DA9" w:rsidRPr="00BF0213" w:rsidRDefault="00F41DA9" w:rsidP="000D584F">
      <w:pPr>
        <w:tabs>
          <w:tab w:val="left" w:pos="4020"/>
          <w:tab w:val="left" w:pos="10590"/>
        </w:tabs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 w:rsidRPr="00BF0213">
        <w:rPr>
          <w:rFonts w:ascii="Times New Roman" w:hAnsi="Times New Roman" w:cs="Times New Roman"/>
          <w:b/>
          <w:bCs/>
          <w:sz w:val="18"/>
          <w:szCs w:val="18"/>
          <w:lang w:val="en-GB"/>
        </w:rPr>
        <w:t>Table 1.</w:t>
      </w:r>
      <w:r w:rsidRPr="00BF0213">
        <w:rPr>
          <w:rFonts w:ascii="Times New Roman" w:hAnsi="Times New Roman" w:cs="Times New Roman"/>
          <w:sz w:val="18"/>
          <w:szCs w:val="18"/>
          <w:lang w:val="en-GB"/>
        </w:rPr>
        <w:t xml:space="preserve"> UHPLC gradient employed for C3 and E7 quantitation. </w:t>
      </w:r>
      <w:r w:rsidR="000D584F" w:rsidRPr="00BF0213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992"/>
      </w:tblGrid>
      <w:tr w:rsidR="00F41DA9" w:rsidRPr="00BF0213" w14:paraId="7972EA72" w14:textId="77777777" w:rsidTr="00F41DA9">
        <w:tc>
          <w:tcPr>
            <w:tcW w:w="988" w:type="dxa"/>
          </w:tcPr>
          <w:p w14:paraId="39D25E3A" w14:textId="587AC349" w:rsidR="00F41DA9" w:rsidRPr="00BF0213" w:rsidRDefault="00F41DA9" w:rsidP="000D584F">
            <w:pPr>
              <w:tabs>
                <w:tab w:val="left" w:pos="4020"/>
                <w:tab w:val="left" w:pos="10590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F021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Time</w:t>
            </w:r>
          </w:p>
        </w:tc>
        <w:tc>
          <w:tcPr>
            <w:tcW w:w="992" w:type="dxa"/>
          </w:tcPr>
          <w:p w14:paraId="56759F73" w14:textId="01C33843" w:rsidR="00F41DA9" w:rsidRPr="00BF0213" w:rsidRDefault="00F41DA9" w:rsidP="000D584F">
            <w:pPr>
              <w:tabs>
                <w:tab w:val="left" w:pos="4020"/>
                <w:tab w:val="left" w:pos="10590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F021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%B </w:t>
            </w:r>
          </w:p>
        </w:tc>
      </w:tr>
      <w:tr w:rsidR="00F41DA9" w:rsidRPr="00BF0213" w14:paraId="71D376F1" w14:textId="77777777" w:rsidTr="00F41DA9">
        <w:tc>
          <w:tcPr>
            <w:tcW w:w="988" w:type="dxa"/>
          </w:tcPr>
          <w:p w14:paraId="4899184A" w14:textId="1CD88080" w:rsidR="00F41DA9" w:rsidRPr="00BF0213" w:rsidRDefault="00F41DA9" w:rsidP="000D584F">
            <w:pPr>
              <w:tabs>
                <w:tab w:val="left" w:pos="4020"/>
                <w:tab w:val="left" w:pos="10590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F021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</w:t>
            </w:r>
          </w:p>
        </w:tc>
        <w:tc>
          <w:tcPr>
            <w:tcW w:w="992" w:type="dxa"/>
          </w:tcPr>
          <w:p w14:paraId="3445B8E8" w14:textId="38C67409" w:rsidR="00F41DA9" w:rsidRPr="00BF0213" w:rsidRDefault="00F41DA9" w:rsidP="000D584F">
            <w:pPr>
              <w:tabs>
                <w:tab w:val="left" w:pos="4020"/>
                <w:tab w:val="left" w:pos="10590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F021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</w:t>
            </w:r>
          </w:p>
        </w:tc>
      </w:tr>
      <w:tr w:rsidR="00F41DA9" w:rsidRPr="00BF0213" w14:paraId="376E144F" w14:textId="77777777" w:rsidTr="00F41DA9">
        <w:tc>
          <w:tcPr>
            <w:tcW w:w="988" w:type="dxa"/>
          </w:tcPr>
          <w:p w14:paraId="5886F383" w14:textId="2BBCBBD0" w:rsidR="00F41DA9" w:rsidRPr="00BF0213" w:rsidRDefault="00F41DA9" w:rsidP="000D584F">
            <w:pPr>
              <w:tabs>
                <w:tab w:val="left" w:pos="4020"/>
                <w:tab w:val="left" w:pos="10590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F021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10</w:t>
            </w:r>
          </w:p>
        </w:tc>
        <w:tc>
          <w:tcPr>
            <w:tcW w:w="992" w:type="dxa"/>
          </w:tcPr>
          <w:p w14:paraId="4C38BB16" w14:textId="3560A1BA" w:rsidR="00F41DA9" w:rsidRPr="00BF0213" w:rsidRDefault="00F41DA9" w:rsidP="000D584F">
            <w:pPr>
              <w:tabs>
                <w:tab w:val="left" w:pos="4020"/>
                <w:tab w:val="left" w:pos="10590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F021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60</w:t>
            </w:r>
          </w:p>
        </w:tc>
      </w:tr>
      <w:tr w:rsidR="00F41DA9" w:rsidRPr="00BF0213" w14:paraId="7C12DA56" w14:textId="77777777" w:rsidTr="00F41DA9">
        <w:tc>
          <w:tcPr>
            <w:tcW w:w="988" w:type="dxa"/>
          </w:tcPr>
          <w:p w14:paraId="150DE1F5" w14:textId="6438B5E3" w:rsidR="00F41DA9" w:rsidRPr="00BF0213" w:rsidRDefault="00F41DA9" w:rsidP="000D584F">
            <w:pPr>
              <w:tabs>
                <w:tab w:val="left" w:pos="4020"/>
                <w:tab w:val="left" w:pos="10590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F021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11</w:t>
            </w:r>
          </w:p>
        </w:tc>
        <w:tc>
          <w:tcPr>
            <w:tcW w:w="992" w:type="dxa"/>
          </w:tcPr>
          <w:p w14:paraId="50A243E0" w14:textId="31ADB902" w:rsidR="00F41DA9" w:rsidRPr="00BF0213" w:rsidRDefault="00F41DA9" w:rsidP="000D584F">
            <w:pPr>
              <w:tabs>
                <w:tab w:val="left" w:pos="4020"/>
                <w:tab w:val="left" w:pos="10590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F021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98</w:t>
            </w:r>
          </w:p>
        </w:tc>
      </w:tr>
      <w:tr w:rsidR="00F41DA9" w:rsidRPr="00BF0213" w14:paraId="6442019F" w14:textId="77777777" w:rsidTr="00F41DA9">
        <w:tc>
          <w:tcPr>
            <w:tcW w:w="988" w:type="dxa"/>
          </w:tcPr>
          <w:p w14:paraId="35168F01" w14:textId="0A08E39D" w:rsidR="00F41DA9" w:rsidRPr="00BF0213" w:rsidRDefault="00F41DA9" w:rsidP="000D584F">
            <w:pPr>
              <w:tabs>
                <w:tab w:val="left" w:pos="4020"/>
                <w:tab w:val="left" w:pos="10590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F021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15</w:t>
            </w:r>
          </w:p>
        </w:tc>
        <w:tc>
          <w:tcPr>
            <w:tcW w:w="992" w:type="dxa"/>
          </w:tcPr>
          <w:p w14:paraId="3D78F454" w14:textId="2687D3FA" w:rsidR="00F41DA9" w:rsidRPr="00BF0213" w:rsidRDefault="00F41DA9" w:rsidP="000D584F">
            <w:pPr>
              <w:tabs>
                <w:tab w:val="left" w:pos="4020"/>
                <w:tab w:val="left" w:pos="10590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F021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98</w:t>
            </w:r>
          </w:p>
        </w:tc>
      </w:tr>
      <w:tr w:rsidR="00F41DA9" w:rsidRPr="00BF0213" w14:paraId="72784AA3" w14:textId="77777777" w:rsidTr="00F41DA9">
        <w:tc>
          <w:tcPr>
            <w:tcW w:w="988" w:type="dxa"/>
          </w:tcPr>
          <w:p w14:paraId="3DD966B0" w14:textId="31027453" w:rsidR="00F41DA9" w:rsidRPr="00BF0213" w:rsidRDefault="00F41DA9" w:rsidP="000D584F">
            <w:pPr>
              <w:tabs>
                <w:tab w:val="left" w:pos="4020"/>
                <w:tab w:val="left" w:pos="10590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F021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</w:t>
            </w:r>
          </w:p>
        </w:tc>
        <w:tc>
          <w:tcPr>
            <w:tcW w:w="992" w:type="dxa"/>
          </w:tcPr>
          <w:p w14:paraId="584537BE" w14:textId="43DBEF58" w:rsidR="00F41DA9" w:rsidRPr="00BF0213" w:rsidRDefault="00F41DA9" w:rsidP="000D584F">
            <w:pPr>
              <w:tabs>
                <w:tab w:val="left" w:pos="4020"/>
                <w:tab w:val="left" w:pos="10590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BF021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5</w:t>
            </w:r>
          </w:p>
        </w:tc>
      </w:tr>
    </w:tbl>
    <w:p w14:paraId="45B943AA" w14:textId="473B589B" w:rsidR="00F41DA9" w:rsidRPr="00BF0213" w:rsidRDefault="009D38C3" w:rsidP="000D584F">
      <w:pPr>
        <w:tabs>
          <w:tab w:val="left" w:pos="4020"/>
          <w:tab w:val="left" w:pos="10590"/>
        </w:tabs>
        <w:jc w:val="both"/>
        <w:rPr>
          <w:rFonts w:ascii="Times New Roman" w:hAnsi="Times New Roman" w:cs="Times New Roman"/>
          <w:lang w:val="en-GB"/>
        </w:rPr>
      </w:pPr>
      <w:r w:rsidRPr="00BF021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44F3B05A" wp14:editId="43A26705">
            <wp:simplePos x="0" y="0"/>
            <wp:positionH relativeFrom="column">
              <wp:posOffset>-465455</wp:posOffset>
            </wp:positionH>
            <wp:positionV relativeFrom="paragraph">
              <wp:posOffset>183515</wp:posOffset>
            </wp:positionV>
            <wp:extent cx="7233285" cy="1094105"/>
            <wp:effectExtent l="0" t="0" r="571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3285" cy="1094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760DEC" w14:textId="0A8093F6" w:rsidR="004C2CB8" w:rsidRPr="00BF0213" w:rsidRDefault="004C2CB8" w:rsidP="009D38C3">
      <w:pPr>
        <w:tabs>
          <w:tab w:val="left" w:pos="4020"/>
          <w:tab w:val="left" w:pos="10590"/>
        </w:tabs>
        <w:ind w:left="-720"/>
        <w:jc w:val="both"/>
        <w:rPr>
          <w:rFonts w:ascii="Times New Roman" w:hAnsi="Times New Roman" w:cs="Times New Roman"/>
          <w:lang w:val="en-GB"/>
        </w:rPr>
      </w:pPr>
    </w:p>
    <w:p w14:paraId="79C7A6DE" w14:textId="5BAE76A9" w:rsidR="00C41F19" w:rsidRPr="009D38C3" w:rsidRDefault="004C2CB8" w:rsidP="009D38C3">
      <w:pPr>
        <w:tabs>
          <w:tab w:val="left" w:pos="4020"/>
          <w:tab w:val="left" w:pos="10590"/>
        </w:tabs>
        <w:rPr>
          <w:rFonts w:ascii="Times New Roman" w:hAnsi="Times New Roman" w:cs="Times New Roman"/>
          <w:sz w:val="18"/>
          <w:szCs w:val="18"/>
          <w:lang w:val="en-GB"/>
        </w:rPr>
      </w:pPr>
      <w:r w:rsidRPr="00BF0213">
        <w:rPr>
          <w:rFonts w:ascii="Times New Roman" w:hAnsi="Times New Roman" w:cs="Times New Roman"/>
          <w:b/>
          <w:bCs/>
          <w:sz w:val="18"/>
          <w:szCs w:val="18"/>
          <w:lang w:val="en-GB"/>
        </w:rPr>
        <w:t>Figure 2.</w:t>
      </w:r>
      <w:r w:rsidRPr="00BF0213">
        <w:rPr>
          <w:rFonts w:ascii="Times New Roman" w:hAnsi="Times New Roman" w:cs="Times New Roman"/>
          <w:sz w:val="18"/>
          <w:szCs w:val="18"/>
          <w:lang w:val="en-GB"/>
        </w:rPr>
        <w:t xml:space="preserve"> HRMS of E7 (left), 406.087</w:t>
      </w:r>
      <w:r w:rsidR="00651B40" w:rsidRPr="00BF0213">
        <w:rPr>
          <w:rFonts w:ascii="Times New Roman" w:hAnsi="Times New Roman" w:cs="Times New Roman"/>
          <w:sz w:val="18"/>
          <w:szCs w:val="18"/>
          <w:lang w:val="en-GB"/>
        </w:rPr>
        <w:t>0 m/z [M-H]-</w:t>
      </w:r>
      <w:r w:rsidRPr="00BF0213">
        <w:rPr>
          <w:rFonts w:ascii="Times New Roman" w:hAnsi="Times New Roman" w:cs="Times New Roman"/>
          <w:sz w:val="18"/>
          <w:szCs w:val="18"/>
          <w:lang w:val="en-GB"/>
        </w:rPr>
        <w:t>, and C3 (right), 331.</w:t>
      </w:r>
      <w:r w:rsidR="00651B40" w:rsidRPr="00BF0213">
        <w:rPr>
          <w:rFonts w:ascii="Times New Roman" w:hAnsi="Times New Roman" w:cs="Times New Roman"/>
          <w:sz w:val="18"/>
          <w:szCs w:val="18"/>
          <w:lang w:val="en-GB"/>
        </w:rPr>
        <w:t xml:space="preserve">0388 m/z [M-H]-, </w:t>
      </w:r>
      <w:r w:rsidRPr="00BF0213">
        <w:rPr>
          <w:rFonts w:ascii="Times New Roman" w:hAnsi="Times New Roman" w:cs="Times New Roman"/>
          <w:sz w:val="18"/>
          <w:szCs w:val="18"/>
          <w:lang w:val="en-GB"/>
        </w:rPr>
        <w:t xml:space="preserve">acquired in </w:t>
      </w:r>
      <w:proofErr w:type="spellStart"/>
      <w:r w:rsidRPr="00BF0213">
        <w:rPr>
          <w:rFonts w:ascii="Times New Roman" w:hAnsi="Times New Roman" w:cs="Times New Roman"/>
          <w:sz w:val="18"/>
          <w:szCs w:val="18"/>
          <w:lang w:val="en-GB"/>
        </w:rPr>
        <w:t>tSIM</w:t>
      </w:r>
      <w:proofErr w:type="spellEnd"/>
      <w:r w:rsidRPr="00BF0213">
        <w:rPr>
          <w:rFonts w:ascii="Times New Roman" w:hAnsi="Times New Roman" w:cs="Times New Roman"/>
          <w:sz w:val="18"/>
          <w:szCs w:val="18"/>
          <w:lang w:val="en-GB"/>
        </w:rPr>
        <w:t xml:space="preserve"> mode, </w:t>
      </w:r>
      <w:r w:rsidR="00651B40" w:rsidRPr="00BF0213">
        <w:rPr>
          <w:rFonts w:ascii="Times New Roman" w:hAnsi="Times New Roman" w:cs="Times New Roman"/>
          <w:sz w:val="18"/>
          <w:szCs w:val="18"/>
          <w:lang w:val="en-GB"/>
        </w:rPr>
        <w:t>0.5</w:t>
      </w:r>
      <w:r w:rsidRPr="00BF0213">
        <w:rPr>
          <w:rFonts w:ascii="Times New Roman" w:hAnsi="Times New Roman" w:cs="Times New Roman"/>
          <w:sz w:val="18"/>
          <w:szCs w:val="18"/>
          <w:lang w:val="en-GB"/>
        </w:rPr>
        <w:t>m/z isolation window.</w:t>
      </w:r>
    </w:p>
    <w:sectPr w:rsidR="00C41F19" w:rsidRPr="009D38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4F"/>
    <w:rsid w:val="000D584F"/>
    <w:rsid w:val="00152238"/>
    <w:rsid w:val="00186F7F"/>
    <w:rsid w:val="003B603F"/>
    <w:rsid w:val="004C2CB8"/>
    <w:rsid w:val="005C389D"/>
    <w:rsid w:val="00651B40"/>
    <w:rsid w:val="009D38C3"/>
    <w:rsid w:val="00A47CB9"/>
    <w:rsid w:val="00BF0213"/>
    <w:rsid w:val="00C41F19"/>
    <w:rsid w:val="00ED5D20"/>
    <w:rsid w:val="00F4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73410"/>
  <w15:chartTrackingRefBased/>
  <w15:docId w15:val="{0D7623C9-D3B2-493B-B89D-ECD2F2E0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DA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1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TAGLIAZUCCHI</dc:creator>
  <cp:keywords/>
  <dc:description/>
  <cp:lastModifiedBy>Microsoft Office User</cp:lastModifiedBy>
  <cp:revision>3</cp:revision>
  <dcterms:created xsi:type="dcterms:W3CDTF">2022-07-22T17:51:00Z</dcterms:created>
  <dcterms:modified xsi:type="dcterms:W3CDTF">2022-08-19T21:33:00Z</dcterms:modified>
</cp:coreProperties>
</file>