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0505" w14:textId="1925EB6F" w:rsidR="00853854" w:rsidRPr="007D5B7A" w:rsidRDefault="00853854" w:rsidP="003A04FF">
      <w:pPr>
        <w:spacing w:after="0" w:line="240" w:lineRule="auto"/>
        <w:rPr>
          <w:b/>
          <w:bCs/>
        </w:rPr>
      </w:pPr>
      <w:r>
        <w:rPr>
          <w:b/>
          <w:bCs/>
        </w:rPr>
        <w:t>Supplementary Table</w:t>
      </w:r>
      <w:r w:rsidRPr="007D5B7A">
        <w:rPr>
          <w:b/>
          <w:bCs/>
        </w:rPr>
        <w:t xml:space="preserve"> </w:t>
      </w:r>
      <w:r w:rsidR="00691FFA">
        <w:rPr>
          <w:b/>
          <w:bCs/>
        </w:rPr>
        <w:t>4</w:t>
      </w:r>
      <w:r w:rsidRPr="007D5B7A">
        <w:rPr>
          <w:b/>
          <w:bCs/>
        </w:rPr>
        <w:t xml:space="preserve"> </w:t>
      </w:r>
      <w:r w:rsidRPr="00A47BFF">
        <w:t>Association</w:t>
      </w:r>
      <w:r>
        <w:t>s</w:t>
      </w:r>
      <w:r w:rsidRPr="00A47BFF">
        <w:t xml:space="preserve"> of l</w:t>
      </w:r>
      <w:r>
        <w:t>eukocyte</w:t>
      </w:r>
      <w:r w:rsidRPr="00A47BFF">
        <w:t xml:space="preserve"> populations with </w:t>
      </w:r>
      <w:r>
        <w:t>the risk of death after a diagnosis of amyotrophic lateral sclerosis (ALS), a cohort study of 288 patients with ALS in Stockholm, Sweden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610"/>
        <w:gridCol w:w="1350"/>
        <w:gridCol w:w="1710"/>
      </w:tblGrid>
      <w:tr w:rsidR="00853854" w:rsidRPr="0015744D" w14:paraId="5133114B" w14:textId="77777777" w:rsidTr="00EF6FA5">
        <w:tc>
          <w:tcPr>
            <w:tcW w:w="2430" w:type="dxa"/>
            <w:tcBorders>
              <w:bottom w:val="single" w:sz="4" w:space="0" w:color="auto"/>
              <w:right w:val="nil"/>
            </w:tcBorders>
          </w:tcPr>
          <w:p w14:paraId="5EE858AC" w14:textId="77777777" w:rsidR="00853854" w:rsidRPr="0015744D" w:rsidRDefault="00853854" w:rsidP="003A04FF">
            <w:r w:rsidRPr="0015744D">
              <w:t>Cell type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129E9FBF" w14:textId="77777777" w:rsidR="00853854" w:rsidRPr="0015744D" w:rsidRDefault="00853854" w:rsidP="003A04FF">
            <w:r w:rsidRPr="0015744D">
              <w:t>HR (95%CI)*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6A630D05" w14:textId="77777777" w:rsidR="00853854" w:rsidRPr="0015744D" w:rsidRDefault="00853854" w:rsidP="003A04FF">
            <w:r w:rsidRPr="0015744D">
              <w:t>P value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14:paraId="74F76037" w14:textId="77777777" w:rsidR="00853854" w:rsidRPr="0015744D" w:rsidRDefault="00853854" w:rsidP="003A04FF">
            <w:r w:rsidRPr="0015744D">
              <w:t>FDR</w:t>
            </w:r>
          </w:p>
        </w:tc>
      </w:tr>
      <w:tr w:rsidR="00853854" w14:paraId="68B74DFA" w14:textId="77777777" w:rsidTr="00EF6FA5">
        <w:tc>
          <w:tcPr>
            <w:tcW w:w="2430" w:type="dxa"/>
            <w:tcBorders>
              <w:bottom w:val="nil"/>
              <w:right w:val="nil"/>
            </w:tcBorders>
          </w:tcPr>
          <w:p w14:paraId="2F2B5911" w14:textId="77777777" w:rsidR="00853854" w:rsidRDefault="00853854" w:rsidP="003A04FF">
            <w:pPr>
              <w:rPr>
                <w:b/>
                <w:bCs/>
              </w:rPr>
            </w:pPr>
            <w:r w:rsidRPr="003A2357">
              <w:t>Leukocyte (10^9/L)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2D04AD74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1.16</w:t>
            </w:r>
            <w:r>
              <w:t xml:space="preserve"> </w:t>
            </w:r>
            <w:r w:rsidRPr="00290F90">
              <w:t>(0.93-1.45)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77F1189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0.18</w:t>
            </w:r>
          </w:p>
        </w:tc>
        <w:tc>
          <w:tcPr>
            <w:tcW w:w="1710" w:type="dxa"/>
            <w:tcBorders>
              <w:left w:val="nil"/>
              <w:bottom w:val="nil"/>
            </w:tcBorders>
          </w:tcPr>
          <w:p w14:paraId="50D078CE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0.36</w:t>
            </w:r>
          </w:p>
        </w:tc>
      </w:tr>
      <w:tr w:rsidR="00853854" w14:paraId="02854889" w14:textId="77777777" w:rsidTr="00EF6FA5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5B37532D" w14:textId="77777777" w:rsidR="00853854" w:rsidRDefault="00853854" w:rsidP="003A04FF">
            <w:pPr>
              <w:rPr>
                <w:b/>
                <w:bCs/>
              </w:rPr>
            </w:pPr>
            <w:r w:rsidRPr="003A2357">
              <w:t>Neutrophil (10^9/L)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7EB9A4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1.16</w:t>
            </w:r>
            <w:r>
              <w:t xml:space="preserve"> </w:t>
            </w:r>
            <w:r w:rsidRPr="00290F90">
              <w:t>(0.94-1.44)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A4AFAE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14F47DA8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0.36</w:t>
            </w:r>
          </w:p>
        </w:tc>
      </w:tr>
      <w:tr w:rsidR="00853854" w14:paraId="1E581F63" w14:textId="77777777" w:rsidTr="00EF6FA5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4E3C7394" w14:textId="77777777" w:rsidR="00853854" w:rsidRDefault="00853854" w:rsidP="003A04FF">
            <w:pPr>
              <w:rPr>
                <w:b/>
                <w:bCs/>
              </w:rPr>
            </w:pPr>
            <w:r w:rsidRPr="003A2357">
              <w:t>Lymphocyte (10^9/L)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02ADD5F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0.98</w:t>
            </w:r>
            <w:r>
              <w:t xml:space="preserve"> </w:t>
            </w:r>
            <w:r w:rsidRPr="00290F90">
              <w:t>(0.78-1.23)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7B3F83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1E402856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0.85</w:t>
            </w:r>
          </w:p>
        </w:tc>
      </w:tr>
      <w:tr w:rsidR="00853854" w14:paraId="3F126703" w14:textId="77777777" w:rsidTr="00EF6FA5">
        <w:tc>
          <w:tcPr>
            <w:tcW w:w="2430" w:type="dxa"/>
            <w:tcBorders>
              <w:top w:val="nil"/>
              <w:bottom w:val="single" w:sz="4" w:space="0" w:color="auto"/>
              <w:right w:val="nil"/>
            </w:tcBorders>
          </w:tcPr>
          <w:p w14:paraId="35B8CD61" w14:textId="77777777" w:rsidR="00853854" w:rsidRDefault="00853854" w:rsidP="003A04FF">
            <w:pPr>
              <w:rPr>
                <w:b/>
                <w:bCs/>
              </w:rPr>
            </w:pPr>
            <w:r w:rsidRPr="003A2357">
              <w:t>Monocyte (10^9/L)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BCB1C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1.07</w:t>
            </w:r>
            <w:r>
              <w:t xml:space="preserve"> </w:t>
            </w:r>
            <w:r w:rsidRPr="00290F90">
              <w:t>(0.86-1.32)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AA45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</w:tcPr>
          <w:p w14:paraId="78DFDC46" w14:textId="77777777" w:rsidR="00853854" w:rsidRDefault="00853854" w:rsidP="003A04FF">
            <w:pPr>
              <w:rPr>
                <w:b/>
                <w:bCs/>
              </w:rPr>
            </w:pPr>
            <w:r w:rsidRPr="00290F90">
              <w:t>0.7</w:t>
            </w:r>
            <w:r>
              <w:t>3</w:t>
            </w:r>
          </w:p>
        </w:tc>
      </w:tr>
      <w:tr w:rsidR="00853854" w:rsidRPr="00C5219F" w14:paraId="2926E4AB" w14:textId="77777777" w:rsidTr="00EF6FA5">
        <w:tc>
          <w:tcPr>
            <w:tcW w:w="8100" w:type="dxa"/>
            <w:gridSpan w:val="4"/>
            <w:tcBorders>
              <w:left w:val="nil"/>
              <w:right w:val="nil"/>
            </w:tcBorders>
          </w:tcPr>
          <w:p w14:paraId="4006A20D" w14:textId="77777777" w:rsidR="00853854" w:rsidRDefault="00853854" w:rsidP="003A04FF">
            <w:r>
              <w:t>*Cox model was applied to derive the hazard ratios (HRs) with 95% confidence intervals (CIs)</w:t>
            </w:r>
            <w:r w:rsidRPr="00987F27">
              <w:t xml:space="preserve"> </w:t>
            </w:r>
            <w:r>
              <w:t>of risk of death, per standard deviation increase of the cell markers</w:t>
            </w:r>
            <w:r w:rsidRPr="00987F27">
              <w:t xml:space="preserve">, with adjustment for </w:t>
            </w:r>
            <w:r w:rsidRPr="00CF7EDF">
              <w:t xml:space="preserve">age at diagnosis, </w:t>
            </w:r>
            <w:r>
              <w:t>sex, site of onset, diagnostic delay, ALSFRS-R score, time difference between the measure of ALSFRS-R score and diagnosis, BMI, and time difference between the measure of BMI and diagnosis</w:t>
            </w:r>
            <w:r w:rsidRPr="00987F27">
              <w:t>.</w:t>
            </w:r>
          </w:p>
          <w:p w14:paraId="59839CE5" w14:textId="77777777" w:rsidR="00853854" w:rsidRPr="00BA2218" w:rsidRDefault="00853854" w:rsidP="003A04FF">
            <w:r>
              <w:t>F</w:t>
            </w:r>
            <w:r w:rsidRPr="00BA2218">
              <w:t>DR: false discovery rate.</w:t>
            </w:r>
          </w:p>
        </w:tc>
      </w:tr>
    </w:tbl>
    <w:p w14:paraId="602742C5" w14:textId="5EC5B52C" w:rsidR="003E5607" w:rsidRDefault="003E5607" w:rsidP="003A04FF">
      <w:pPr>
        <w:spacing w:after="0" w:line="480" w:lineRule="auto"/>
        <w:rPr>
          <w:b/>
          <w:bCs/>
        </w:rPr>
      </w:pPr>
    </w:p>
    <w:sectPr w:rsidR="003E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1B1D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2022-02-02T08:28:00Z</dcterms:created>
  <dcterms:modified xsi:type="dcterms:W3CDTF">2022-02-02T08:28:00Z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