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1200E" w14:textId="24A4E049" w:rsidR="00A91C72" w:rsidRDefault="00A91C72" w:rsidP="00A91C72">
      <w:pPr>
        <w:spacing w:line="480" w:lineRule="auto"/>
        <w:jc w:val="center"/>
        <w:rPr>
          <w:rFonts w:ascii="Arial" w:hAnsi="Arial" w:cs="Arial"/>
          <w:b/>
          <w:sz w:val="28"/>
        </w:rPr>
      </w:pPr>
      <w:bookmarkStart w:id="0" w:name="_GoBack"/>
      <w:bookmarkEnd w:id="0"/>
      <w:r>
        <w:rPr>
          <w:rFonts w:ascii="Arial" w:hAnsi="Arial" w:cs="Arial"/>
          <w:b/>
          <w:sz w:val="28"/>
        </w:rPr>
        <w:t>Supplementa</w:t>
      </w:r>
      <w:r w:rsidR="00114898">
        <w:rPr>
          <w:rFonts w:ascii="Arial" w:hAnsi="Arial" w:cs="Arial"/>
          <w:b/>
          <w:sz w:val="28"/>
        </w:rPr>
        <w:t>ry</w:t>
      </w:r>
      <w:r>
        <w:rPr>
          <w:rFonts w:ascii="Arial" w:hAnsi="Arial" w:cs="Arial"/>
          <w:b/>
          <w:sz w:val="28"/>
        </w:rPr>
        <w:t xml:space="preserve"> </w:t>
      </w:r>
      <w:r w:rsidR="00584011">
        <w:rPr>
          <w:rFonts w:ascii="Arial" w:hAnsi="Arial" w:cs="Arial"/>
          <w:b/>
          <w:sz w:val="28"/>
        </w:rPr>
        <w:t>File</w:t>
      </w:r>
      <w:r>
        <w:rPr>
          <w:rFonts w:ascii="Arial" w:hAnsi="Arial" w:cs="Arial"/>
          <w:b/>
          <w:sz w:val="28"/>
        </w:rPr>
        <w:t xml:space="preserve">s for </w:t>
      </w:r>
    </w:p>
    <w:p w14:paraId="66378330" w14:textId="427597A6" w:rsidR="006305BA" w:rsidRDefault="006305BA" w:rsidP="006305BA">
      <w:pPr>
        <w:spacing w:before="120" w:after="120" w:line="480" w:lineRule="auto"/>
        <w:jc w:val="center"/>
        <w:rPr>
          <w:rFonts w:ascii="Arial" w:hAnsi="Arial" w:cs="Arial"/>
          <w:b/>
          <w:sz w:val="28"/>
        </w:rPr>
      </w:pPr>
      <w:r w:rsidRPr="00D31A17">
        <w:rPr>
          <w:rFonts w:ascii="Arial" w:hAnsi="Arial" w:cs="Arial"/>
          <w:b/>
          <w:sz w:val="28"/>
        </w:rPr>
        <w:t xml:space="preserve">Molecular Features Underlying </w:t>
      </w:r>
      <w:r>
        <w:rPr>
          <w:rFonts w:ascii="Arial" w:hAnsi="Arial" w:cs="Arial"/>
          <w:b/>
          <w:sz w:val="28"/>
        </w:rPr>
        <w:t xml:space="preserve">Differential </w:t>
      </w:r>
      <w:r w:rsidR="00AA436E">
        <w:rPr>
          <w:rFonts w:ascii="Arial" w:hAnsi="Arial" w:cs="Arial"/>
          <w:b/>
          <w:sz w:val="28"/>
        </w:rPr>
        <w:t>SHP</w:t>
      </w:r>
      <w:r>
        <w:rPr>
          <w:rFonts w:ascii="Arial" w:hAnsi="Arial" w:cs="Arial"/>
          <w:b/>
          <w:sz w:val="28"/>
        </w:rPr>
        <w:t>1</w:t>
      </w:r>
      <w:r w:rsidRPr="00D31A17">
        <w:rPr>
          <w:rFonts w:ascii="Arial" w:hAnsi="Arial" w:cs="Arial"/>
          <w:b/>
          <w:sz w:val="28"/>
        </w:rPr>
        <w:t>/</w:t>
      </w:r>
      <w:r w:rsidR="00AA436E">
        <w:rPr>
          <w:rFonts w:ascii="Arial" w:hAnsi="Arial" w:cs="Arial"/>
          <w:b/>
          <w:sz w:val="28"/>
        </w:rPr>
        <w:t>SHP</w:t>
      </w:r>
      <w:r>
        <w:rPr>
          <w:rFonts w:ascii="Arial" w:hAnsi="Arial" w:cs="Arial"/>
          <w:b/>
          <w:sz w:val="28"/>
        </w:rPr>
        <w:t>2</w:t>
      </w:r>
      <w:r w:rsidRPr="00D31A1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Binding</w:t>
      </w:r>
      <w:r w:rsidRPr="00D31A1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of</w:t>
      </w:r>
      <w:r w:rsidRPr="00D31A17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Immune Checkpoint</w:t>
      </w:r>
      <w:r w:rsidRPr="00D31A17">
        <w:rPr>
          <w:rFonts w:ascii="Arial" w:hAnsi="Arial" w:cs="Arial"/>
          <w:b/>
          <w:sz w:val="28"/>
        </w:rPr>
        <w:t xml:space="preserve"> Receptors</w:t>
      </w:r>
    </w:p>
    <w:p w14:paraId="7AB0BAED" w14:textId="77777777" w:rsidR="006305BA" w:rsidRDefault="006305BA" w:rsidP="006305BA">
      <w:pPr>
        <w:spacing w:before="120" w:after="120" w:line="480" w:lineRule="auto"/>
        <w:jc w:val="center"/>
        <w:rPr>
          <w:rFonts w:ascii="Arial" w:hAnsi="Arial" w:cs="Arial"/>
        </w:rPr>
      </w:pPr>
      <w:r w:rsidRPr="005B2D1D">
        <w:rPr>
          <w:rFonts w:ascii="Arial" w:hAnsi="Arial" w:cs="Arial"/>
        </w:rPr>
        <w:t>Xiaozheng Xu</w:t>
      </w:r>
      <w:r w:rsidRPr="001543AD">
        <w:rPr>
          <w:rFonts w:ascii="Arial" w:hAnsi="Arial" w:cs="Arial"/>
          <w:vertAlign w:val="superscript"/>
        </w:rPr>
        <w:t>1,</w:t>
      </w:r>
      <w:r>
        <w:rPr>
          <w:rFonts w:ascii="Arial" w:hAnsi="Arial" w:cs="Arial"/>
          <w:vertAlign w:val="superscript"/>
        </w:rPr>
        <w:t>3</w:t>
      </w:r>
      <w:r w:rsidRPr="005B2D1D">
        <w:rPr>
          <w:rFonts w:ascii="Arial" w:hAnsi="Arial" w:cs="Arial"/>
        </w:rPr>
        <w:t>, Tak</w:t>
      </w:r>
      <w:r>
        <w:rPr>
          <w:rFonts w:ascii="Arial" w:hAnsi="Arial" w:cs="Arial"/>
        </w:rPr>
        <w:t>e</w:t>
      </w:r>
      <w:r w:rsidRPr="005B2D1D">
        <w:rPr>
          <w:rFonts w:ascii="Arial" w:hAnsi="Arial" w:cs="Arial"/>
        </w:rPr>
        <w:t>ya Masubuchi</w:t>
      </w:r>
      <w:r w:rsidRPr="00507158">
        <w:rPr>
          <w:rFonts w:ascii="Arial" w:hAnsi="Arial" w:cs="Arial"/>
          <w:vertAlign w:val="superscript"/>
        </w:rPr>
        <w:t>1,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, Qixu Cai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 Yunlong Zhao</w:t>
      </w:r>
      <w:r w:rsidRPr="00507158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</w:rPr>
        <w:t xml:space="preserve">, </w:t>
      </w:r>
      <w:r w:rsidRPr="005B2D1D">
        <w:rPr>
          <w:rFonts w:ascii="Arial" w:hAnsi="Arial" w:cs="Arial"/>
        </w:rPr>
        <w:t>&amp; Enfu Hui</w:t>
      </w:r>
      <w:r w:rsidRPr="001543AD">
        <w:rPr>
          <w:rFonts w:ascii="Arial" w:hAnsi="Arial" w:cs="Arial"/>
          <w:vertAlign w:val="superscript"/>
        </w:rPr>
        <w:t>1</w:t>
      </w:r>
      <w:r>
        <w:rPr>
          <w:rFonts w:ascii="Arial" w:hAnsi="Arial" w:cs="Arial"/>
          <w:vertAlign w:val="superscript"/>
        </w:rPr>
        <w:t>,4</w:t>
      </w:r>
      <w:r>
        <w:rPr>
          <w:rFonts w:ascii="Arial" w:hAnsi="Arial" w:cs="Arial"/>
        </w:rPr>
        <w:t>*</w:t>
      </w:r>
    </w:p>
    <w:p w14:paraId="690004EA" w14:textId="77777777" w:rsidR="006305BA" w:rsidRPr="009E38CD" w:rsidRDefault="006305BA" w:rsidP="006305BA">
      <w:pPr>
        <w:spacing w:before="120" w:after="120" w:line="480" w:lineRule="auto"/>
        <w:jc w:val="center"/>
        <w:rPr>
          <w:rFonts w:ascii="Arial" w:eastAsia="Yu Mincho" w:hAnsi="Arial" w:cs="Arial"/>
          <w:lang w:eastAsia="ja-JP"/>
        </w:rPr>
      </w:pPr>
      <w:r>
        <w:rPr>
          <w:rFonts w:ascii="Arial" w:eastAsia="Yu Mincho" w:hAnsi="Arial" w:cs="Arial"/>
          <w:vertAlign w:val="superscript"/>
          <w:lang w:eastAsia="ja-JP"/>
        </w:rPr>
        <w:t>1</w:t>
      </w:r>
      <w:r w:rsidRPr="00AD7190">
        <w:rPr>
          <w:rFonts w:ascii="Arial" w:eastAsia="Yu Mincho" w:hAnsi="Arial" w:cs="Arial"/>
          <w:lang w:eastAsia="ja-JP"/>
        </w:rPr>
        <w:t>Section of Cell &amp; Developmental Biology, Division of Biological Sciences, University of California, San Diego, La Jolla, CA 92093-0347, USA</w:t>
      </w:r>
      <w:r>
        <w:rPr>
          <w:rFonts w:ascii="Arial" w:eastAsia="Yu Mincho" w:hAnsi="Arial" w:cs="Arial"/>
          <w:lang w:eastAsia="ja-JP"/>
        </w:rPr>
        <w:br/>
      </w:r>
      <w:r>
        <w:rPr>
          <w:rFonts w:ascii="Arial" w:hAnsi="Arial" w:cs="Arial"/>
          <w:vertAlign w:val="superscript"/>
        </w:rPr>
        <w:t>2</w:t>
      </w:r>
      <w:r w:rsidRPr="00FF1907">
        <w:rPr>
          <w:rFonts w:ascii="Arial" w:eastAsia="Yu Mincho" w:hAnsi="Arial" w:cs="Arial"/>
          <w:lang w:eastAsia="ja-JP"/>
        </w:rPr>
        <w:t>Division of Life Science, State Key Laboratory of Molecular Neuroscience, Hong Kong University of Science and Technology, Clear Water</w:t>
      </w:r>
      <w:r>
        <w:rPr>
          <w:rFonts w:ascii="Arial" w:eastAsia="Yu Mincho" w:hAnsi="Arial" w:cs="Arial"/>
          <w:lang w:eastAsia="ja-JP"/>
        </w:rPr>
        <w:t xml:space="preserve"> </w:t>
      </w:r>
      <w:r w:rsidRPr="00FF1907">
        <w:rPr>
          <w:rFonts w:ascii="Arial" w:eastAsia="Yu Mincho" w:hAnsi="Arial" w:cs="Arial"/>
          <w:lang w:eastAsia="ja-JP"/>
        </w:rPr>
        <w:t>Bay, Kowloon, Hong Kong, China</w:t>
      </w:r>
    </w:p>
    <w:p w14:paraId="40C977B9" w14:textId="77777777" w:rsidR="00A91C72" w:rsidRDefault="006305BA" w:rsidP="006305BA">
      <w:pPr>
        <w:spacing w:line="480" w:lineRule="auto"/>
        <w:jc w:val="center"/>
        <w:rPr>
          <w:rStyle w:val="Hyperlink"/>
          <w:rFonts w:ascii="Arial" w:hAnsi="Arial" w:cs="Arial"/>
        </w:rPr>
      </w:pPr>
      <w:r>
        <w:rPr>
          <w:rFonts w:ascii="Arial" w:eastAsia="Yu Mincho" w:hAnsi="Arial" w:cs="Arial"/>
          <w:vertAlign w:val="superscript"/>
          <w:lang w:eastAsia="ja-JP"/>
        </w:rPr>
        <w:t>3</w:t>
      </w:r>
      <w:r>
        <w:rPr>
          <w:rFonts w:ascii="Arial" w:eastAsia="Yu Mincho" w:hAnsi="Arial" w:cs="Arial"/>
          <w:lang w:eastAsia="ja-JP"/>
        </w:rPr>
        <w:t>These authors contribute equally</w:t>
      </w:r>
      <w:r>
        <w:rPr>
          <w:rFonts w:ascii="Arial" w:eastAsia="Yu Mincho" w:hAnsi="Arial" w:cs="Arial"/>
          <w:lang w:eastAsia="ja-JP"/>
        </w:rPr>
        <w:br/>
      </w:r>
      <w:r>
        <w:rPr>
          <w:rFonts w:ascii="Arial" w:eastAsia="Yu Mincho" w:hAnsi="Arial" w:cs="Arial"/>
          <w:vertAlign w:val="superscript"/>
          <w:lang w:eastAsia="ja-JP"/>
        </w:rPr>
        <w:t>4</w:t>
      </w:r>
      <w:r>
        <w:rPr>
          <w:rFonts w:ascii="Arial" w:eastAsia="Yu Mincho" w:hAnsi="Arial" w:cs="Arial"/>
          <w:lang w:eastAsia="ja-JP"/>
        </w:rPr>
        <w:t>Lead Contact</w:t>
      </w:r>
      <w:r w:rsidR="00A91C72">
        <w:rPr>
          <w:rFonts w:ascii="Arial" w:eastAsia="Yu Mincho" w:hAnsi="Arial" w:cs="Arial"/>
          <w:lang w:eastAsia="ja-JP"/>
        </w:rPr>
        <w:br/>
      </w:r>
      <w:r w:rsidR="00A91C72">
        <w:rPr>
          <w:rFonts w:ascii="Arial" w:hAnsi="Arial" w:cs="Arial"/>
        </w:rPr>
        <w:t xml:space="preserve">*Correspondence: </w:t>
      </w:r>
      <w:hyperlink r:id="rId6" w:history="1">
        <w:r w:rsidR="00A91C72" w:rsidRPr="00E93FE1">
          <w:rPr>
            <w:rStyle w:val="Hyperlink"/>
            <w:rFonts w:ascii="Arial" w:hAnsi="Arial" w:cs="Arial"/>
          </w:rPr>
          <w:t>enfuhui@ucsd.edu</w:t>
        </w:r>
      </w:hyperlink>
    </w:p>
    <w:p w14:paraId="0C02D192" w14:textId="77777777" w:rsidR="00FC3C71" w:rsidRPr="00FC3C71" w:rsidRDefault="00FC3C71" w:rsidP="00FC3C71">
      <w:pPr>
        <w:spacing w:line="480" w:lineRule="auto"/>
        <w:rPr>
          <w:rStyle w:val="Hyperlink"/>
          <w:rFonts w:ascii="Arial" w:hAnsi="Arial" w:cs="Arial"/>
          <w:u w:val="none"/>
        </w:rPr>
      </w:pPr>
    </w:p>
    <w:p w14:paraId="632E8DF3" w14:textId="77777777" w:rsidR="00FC3C71" w:rsidRDefault="00FC3C71" w:rsidP="00A91C72">
      <w:pPr>
        <w:spacing w:line="480" w:lineRule="auto"/>
        <w:jc w:val="center"/>
        <w:rPr>
          <w:rStyle w:val="Hyperlink"/>
          <w:rFonts w:ascii="Arial" w:hAnsi="Arial" w:cs="Arial"/>
        </w:rPr>
      </w:pPr>
    </w:p>
    <w:p w14:paraId="0C08A129" w14:textId="77777777" w:rsidR="00FC3C71" w:rsidRDefault="00FC3C71" w:rsidP="00A91C72">
      <w:pPr>
        <w:spacing w:line="480" w:lineRule="auto"/>
        <w:jc w:val="center"/>
        <w:rPr>
          <w:rStyle w:val="Hyperlink"/>
          <w:rFonts w:ascii="Arial" w:hAnsi="Arial" w:cs="Arial"/>
        </w:rPr>
      </w:pPr>
    </w:p>
    <w:p w14:paraId="421B5B5D" w14:textId="77777777" w:rsidR="00FC3C71" w:rsidRDefault="00FC3C71" w:rsidP="00A91C72">
      <w:pPr>
        <w:spacing w:line="480" w:lineRule="auto"/>
        <w:jc w:val="center"/>
        <w:rPr>
          <w:rStyle w:val="Hyperlink"/>
          <w:rFonts w:ascii="Arial" w:hAnsi="Arial" w:cs="Arial"/>
        </w:rPr>
      </w:pPr>
    </w:p>
    <w:p w14:paraId="2E8CE4D7" w14:textId="77777777" w:rsidR="00FC3C71" w:rsidRDefault="00FC3C71" w:rsidP="00A91C72">
      <w:pPr>
        <w:spacing w:line="480" w:lineRule="auto"/>
        <w:jc w:val="center"/>
        <w:rPr>
          <w:rStyle w:val="Hyperlink"/>
          <w:rFonts w:ascii="Arial" w:hAnsi="Arial" w:cs="Arial"/>
        </w:rPr>
      </w:pPr>
    </w:p>
    <w:p w14:paraId="6E33CEB7" w14:textId="77777777" w:rsidR="00FC3C71" w:rsidRDefault="00FC3C71">
      <w:pPr>
        <w:rPr>
          <w:rStyle w:val="Hyperlink"/>
          <w:rFonts w:ascii="Arial" w:hAnsi="Arial" w:cs="Arial"/>
        </w:rPr>
      </w:pPr>
      <w:r>
        <w:rPr>
          <w:rStyle w:val="Hyperlink"/>
          <w:rFonts w:ascii="Arial" w:hAnsi="Arial" w:cs="Arial"/>
        </w:rPr>
        <w:br w:type="page"/>
      </w:r>
    </w:p>
    <w:p w14:paraId="4A8A6D24" w14:textId="1ECA0DBF" w:rsidR="006305BA" w:rsidRPr="00612E9E" w:rsidRDefault="006305BA" w:rsidP="006305BA">
      <w:pPr>
        <w:spacing w:line="360" w:lineRule="auto"/>
        <w:rPr>
          <w:rFonts w:ascii="Arial" w:eastAsia="Yu Mincho" w:hAnsi="Arial" w:cs="Arial"/>
          <w:sz w:val="20"/>
          <w:szCs w:val="20"/>
          <w:lang w:eastAsia="ja-JP"/>
        </w:rPr>
      </w:pPr>
      <w:r w:rsidRPr="00123EFA">
        <w:rPr>
          <w:rFonts w:ascii="Arial" w:eastAsia="Yu Mincho" w:hAnsi="Arial" w:cs="Arial"/>
          <w:b/>
          <w:bCs/>
          <w:sz w:val="20"/>
          <w:szCs w:val="20"/>
          <w:lang w:eastAsia="ja-JP"/>
        </w:rPr>
        <w:lastRenderedPageBreak/>
        <w:t xml:space="preserve">Supplementary </w:t>
      </w:r>
      <w:r w:rsidR="00114898">
        <w:rPr>
          <w:rFonts w:ascii="Arial" w:eastAsia="Yu Mincho" w:hAnsi="Arial" w:cs="Arial"/>
          <w:b/>
          <w:bCs/>
          <w:sz w:val="20"/>
          <w:szCs w:val="20"/>
          <w:lang w:eastAsia="ja-JP"/>
        </w:rPr>
        <w:t xml:space="preserve">File </w:t>
      </w:r>
      <w:r w:rsidRPr="00612E9E">
        <w:rPr>
          <w:rFonts w:ascii="Arial" w:eastAsia="Yu Mincho" w:hAnsi="Arial" w:cs="Arial"/>
          <w:b/>
          <w:bCs/>
          <w:sz w:val="20"/>
          <w:szCs w:val="20"/>
          <w:lang w:eastAsia="ja-JP"/>
        </w:rPr>
        <w:t>1.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i/>
          <w:iCs/>
          <w:sz w:val="20"/>
          <w:szCs w:val="20"/>
          <w:lang w:eastAsia="ja-JP"/>
        </w:rPr>
        <w:t>K</w:t>
      </w:r>
      <w:r w:rsidRPr="00612E9E">
        <w:rPr>
          <w:rFonts w:ascii="Arial" w:eastAsia="Yu Mincho" w:hAnsi="Arial" w:cs="Arial"/>
          <w:sz w:val="20"/>
          <w:szCs w:val="20"/>
          <w:vertAlign w:val="subscript"/>
          <w:lang w:eastAsia="ja-JP"/>
        </w:rPr>
        <w:t>d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values of </w:t>
      </w:r>
      <w:r w:rsidRPr="00612E9E">
        <w:rPr>
          <w:rFonts w:ascii="Arial" w:eastAsia="Yu Mincho" w:hAnsi="Arial" w:cs="Arial"/>
          <w:bCs/>
          <w:sz w:val="20"/>
          <w:szCs w:val="20"/>
          <w:lang w:eastAsia="ja-JP"/>
        </w:rPr>
        <w:t>individual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SH2 of </w:t>
      </w:r>
      <w:r w:rsidR="00AA436E">
        <w:rPr>
          <w:rFonts w:ascii="Arial" w:eastAsia="Yu Mincho" w:hAnsi="Arial" w:cs="Arial"/>
          <w:sz w:val="20"/>
          <w:szCs w:val="20"/>
          <w:lang w:eastAsia="ja-JP"/>
        </w:rPr>
        <w:t>SHP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1/</w:t>
      </w:r>
      <w:r>
        <w:rPr>
          <w:rFonts w:ascii="Arial" w:eastAsia="Yu Mincho" w:hAnsi="Arial" w:cs="Arial"/>
          <w:sz w:val="20"/>
          <w:szCs w:val="20"/>
          <w:lang w:eastAsia="ja-JP"/>
        </w:rPr>
        <w:t>SHP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2 and phosphorylated ITIM/ITSM of PD-1/BTLA; mean</w:t>
      </w:r>
      <w:r w:rsidR="00D438F6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±</w:t>
      </w:r>
      <w:r w:rsidR="00D438F6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s.d. (n</w:t>
      </w:r>
      <w:r w:rsidR="00D438F6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=</w:t>
      </w:r>
      <w:r w:rsidR="00D438F6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>3).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4"/>
        <w:gridCol w:w="1762"/>
        <w:gridCol w:w="1763"/>
        <w:gridCol w:w="1763"/>
        <w:gridCol w:w="1763"/>
      </w:tblGrid>
      <w:tr w:rsidR="006305BA" w:rsidRPr="00612E9E" w14:paraId="19521664" w14:textId="77777777" w:rsidTr="009E38CD">
        <w:trPr>
          <w:trHeight w:val="278"/>
        </w:trPr>
        <w:tc>
          <w:tcPr>
            <w:tcW w:w="1454" w:type="dxa"/>
            <w:vAlign w:val="center"/>
          </w:tcPr>
          <w:p w14:paraId="3B89D18D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i/>
                <w:iCs/>
                <w:color w:val="000000"/>
                <w:sz w:val="20"/>
                <w:szCs w:val="20"/>
                <w:lang w:eastAsia="ja-JP"/>
              </w:rPr>
              <w:t>K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vertAlign w:val="subscript"/>
                <w:lang w:eastAsia="ja-JP"/>
              </w:rPr>
              <w:t>d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 xml:space="preserve"> (</w:t>
            </w:r>
            <w:r w:rsidRPr="00612E9E">
              <w:rPr>
                <w:rFonts w:ascii="Symbol" w:eastAsia="Yu Mincho" w:hAnsi="Symbol" w:cs="Arial"/>
                <w:color w:val="000000"/>
                <w:sz w:val="20"/>
                <w:szCs w:val="20"/>
                <w:lang w:eastAsia="ja-JP"/>
              </w:rPr>
              <w:t>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M)</w:t>
            </w:r>
          </w:p>
        </w:tc>
        <w:tc>
          <w:tcPr>
            <w:tcW w:w="1762" w:type="dxa"/>
            <w:vAlign w:val="center"/>
          </w:tcPr>
          <w:p w14:paraId="3138CF09" w14:textId="1F1B75EF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PD-1-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ITIM</w:t>
            </w:r>
          </w:p>
        </w:tc>
        <w:tc>
          <w:tcPr>
            <w:tcW w:w="1763" w:type="dxa"/>
            <w:vAlign w:val="center"/>
          </w:tcPr>
          <w:p w14:paraId="6B6B6AAD" w14:textId="7B880AEB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PD-1-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ITSM</w:t>
            </w:r>
          </w:p>
        </w:tc>
        <w:tc>
          <w:tcPr>
            <w:tcW w:w="1763" w:type="dxa"/>
            <w:vAlign w:val="center"/>
          </w:tcPr>
          <w:p w14:paraId="12E869F5" w14:textId="2D17C2F2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BTLA-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ITIM</w:t>
            </w:r>
          </w:p>
        </w:tc>
        <w:tc>
          <w:tcPr>
            <w:tcW w:w="1763" w:type="dxa"/>
            <w:vAlign w:val="center"/>
          </w:tcPr>
          <w:p w14:paraId="7935A043" w14:textId="039E9536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BTLA-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ITSM</w:t>
            </w:r>
          </w:p>
        </w:tc>
      </w:tr>
      <w:tr w:rsidR="006305BA" w:rsidRPr="00612E9E" w14:paraId="7681A63F" w14:textId="77777777" w:rsidTr="009E38CD">
        <w:trPr>
          <w:trHeight w:val="278"/>
        </w:trPr>
        <w:tc>
          <w:tcPr>
            <w:tcW w:w="1454" w:type="dxa"/>
            <w:vAlign w:val="center"/>
          </w:tcPr>
          <w:p w14:paraId="7D31AB1A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>
              <w:rPr>
                <w:rFonts w:ascii="Arial" w:eastAsia="Yu Mincho" w:hAnsi="Arial" w:cs="Arial"/>
                <w:sz w:val="20"/>
                <w:szCs w:val="20"/>
                <w:lang w:eastAsia="ja-JP"/>
              </w:rPr>
              <w:t>SHP</w:t>
            </w:r>
            <w:r w:rsidRPr="00612E9E">
              <w:rPr>
                <w:rFonts w:ascii="Arial" w:eastAsia="Yu Mincho" w:hAnsi="Arial" w:cs="Arial"/>
                <w:sz w:val="20"/>
                <w:szCs w:val="20"/>
                <w:lang w:eastAsia="ja-JP"/>
              </w:rPr>
              <w:t>1-nSH2</w:t>
            </w:r>
          </w:p>
        </w:tc>
        <w:tc>
          <w:tcPr>
            <w:tcW w:w="1762" w:type="dxa"/>
            <w:vAlign w:val="center"/>
          </w:tcPr>
          <w:p w14:paraId="757E0E29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0.27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0.1</w:t>
            </w:r>
          </w:p>
        </w:tc>
        <w:tc>
          <w:tcPr>
            <w:tcW w:w="1763" w:type="dxa"/>
            <w:vAlign w:val="center"/>
          </w:tcPr>
          <w:p w14:paraId="7FF235B3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0.083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0.020</w:t>
            </w:r>
          </w:p>
        </w:tc>
        <w:tc>
          <w:tcPr>
            <w:tcW w:w="1763" w:type="dxa"/>
            <w:vAlign w:val="center"/>
          </w:tcPr>
          <w:p w14:paraId="0A030925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0.064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0.012</w:t>
            </w:r>
          </w:p>
        </w:tc>
        <w:tc>
          <w:tcPr>
            <w:tcW w:w="1763" w:type="dxa"/>
            <w:vAlign w:val="center"/>
          </w:tcPr>
          <w:p w14:paraId="31828052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n.d.</w:t>
            </w:r>
          </w:p>
        </w:tc>
      </w:tr>
      <w:tr w:rsidR="006305BA" w:rsidRPr="00612E9E" w14:paraId="3C8AEFBE" w14:textId="77777777" w:rsidTr="009E38CD">
        <w:trPr>
          <w:trHeight w:val="278"/>
        </w:trPr>
        <w:tc>
          <w:tcPr>
            <w:tcW w:w="1454" w:type="dxa"/>
            <w:vAlign w:val="center"/>
          </w:tcPr>
          <w:p w14:paraId="66D3C4A2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>
              <w:rPr>
                <w:rFonts w:ascii="Arial" w:eastAsia="Yu Mincho" w:hAnsi="Arial" w:cs="Arial"/>
                <w:sz w:val="20"/>
                <w:szCs w:val="20"/>
                <w:lang w:eastAsia="ja-JP"/>
              </w:rPr>
              <w:t>SHP</w:t>
            </w:r>
            <w:r w:rsidRPr="00612E9E">
              <w:rPr>
                <w:rFonts w:ascii="Arial" w:eastAsia="Yu Mincho" w:hAnsi="Arial" w:cs="Arial"/>
                <w:sz w:val="20"/>
                <w:szCs w:val="20"/>
                <w:lang w:eastAsia="ja-JP"/>
              </w:rPr>
              <w:t>1-cSH2</w:t>
            </w:r>
          </w:p>
        </w:tc>
        <w:tc>
          <w:tcPr>
            <w:tcW w:w="1762" w:type="dxa"/>
            <w:vAlign w:val="center"/>
          </w:tcPr>
          <w:p w14:paraId="652B5D88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n.d.</w:t>
            </w:r>
          </w:p>
        </w:tc>
        <w:tc>
          <w:tcPr>
            <w:tcW w:w="1763" w:type="dxa"/>
            <w:vAlign w:val="center"/>
          </w:tcPr>
          <w:p w14:paraId="4BB00CB6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1.7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1.4</w:t>
            </w:r>
          </w:p>
        </w:tc>
        <w:tc>
          <w:tcPr>
            <w:tcW w:w="1763" w:type="dxa"/>
            <w:vAlign w:val="center"/>
          </w:tcPr>
          <w:p w14:paraId="3BE487F2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1.8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0.20</w:t>
            </w:r>
          </w:p>
        </w:tc>
        <w:tc>
          <w:tcPr>
            <w:tcW w:w="1763" w:type="dxa"/>
            <w:vAlign w:val="center"/>
          </w:tcPr>
          <w:p w14:paraId="494022FC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0.86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0.31</w:t>
            </w:r>
          </w:p>
        </w:tc>
      </w:tr>
      <w:tr w:rsidR="006305BA" w:rsidRPr="00612E9E" w14:paraId="5E901128" w14:textId="77777777" w:rsidTr="009E38CD">
        <w:trPr>
          <w:trHeight w:val="278"/>
        </w:trPr>
        <w:tc>
          <w:tcPr>
            <w:tcW w:w="1454" w:type="dxa"/>
            <w:vAlign w:val="center"/>
          </w:tcPr>
          <w:p w14:paraId="391C2FD4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>
              <w:rPr>
                <w:rFonts w:ascii="Arial" w:eastAsia="Yu Mincho" w:hAnsi="Arial" w:cs="Arial"/>
                <w:sz w:val="20"/>
                <w:szCs w:val="20"/>
                <w:lang w:eastAsia="ja-JP"/>
              </w:rPr>
              <w:t>SHP</w:t>
            </w:r>
            <w:r w:rsidRPr="00612E9E">
              <w:rPr>
                <w:rFonts w:ascii="Arial" w:eastAsia="Yu Mincho" w:hAnsi="Arial" w:cs="Arial"/>
                <w:sz w:val="20"/>
                <w:szCs w:val="20"/>
                <w:lang w:eastAsia="ja-JP"/>
              </w:rPr>
              <w:t>2-nSH2</w:t>
            </w:r>
          </w:p>
        </w:tc>
        <w:tc>
          <w:tcPr>
            <w:tcW w:w="1762" w:type="dxa"/>
            <w:vAlign w:val="center"/>
          </w:tcPr>
          <w:p w14:paraId="0963AFC3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0.38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0.10</w:t>
            </w:r>
          </w:p>
        </w:tc>
        <w:tc>
          <w:tcPr>
            <w:tcW w:w="1763" w:type="dxa"/>
            <w:vAlign w:val="center"/>
          </w:tcPr>
          <w:p w14:paraId="505A73DA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0.14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0.049</w:t>
            </w:r>
          </w:p>
        </w:tc>
        <w:tc>
          <w:tcPr>
            <w:tcW w:w="1763" w:type="dxa"/>
            <w:vAlign w:val="center"/>
          </w:tcPr>
          <w:p w14:paraId="391B4BE3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0.34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0.082</w:t>
            </w:r>
          </w:p>
        </w:tc>
        <w:tc>
          <w:tcPr>
            <w:tcW w:w="1763" w:type="dxa"/>
            <w:vAlign w:val="center"/>
          </w:tcPr>
          <w:p w14:paraId="673B0733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2.1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1.1</w:t>
            </w:r>
          </w:p>
        </w:tc>
      </w:tr>
      <w:tr w:rsidR="006305BA" w:rsidRPr="00612E9E" w14:paraId="35C4627D" w14:textId="77777777" w:rsidTr="009E38CD">
        <w:trPr>
          <w:trHeight w:val="278"/>
        </w:trPr>
        <w:tc>
          <w:tcPr>
            <w:tcW w:w="1454" w:type="dxa"/>
            <w:vAlign w:val="center"/>
          </w:tcPr>
          <w:p w14:paraId="57EF1F5F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>
              <w:rPr>
                <w:rFonts w:ascii="Arial" w:eastAsia="Yu Mincho" w:hAnsi="Arial" w:cs="Arial"/>
                <w:sz w:val="20"/>
                <w:szCs w:val="20"/>
                <w:lang w:eastAsia="ja-JP"/>
              </w:rPr>
              <w:t>SHP</w:t>
            </w:r>
            <w:r w:rsidRPr="00612E9E">
              <w:rPr>
                <w:rFonts w:ascii="Arial" w:eastAsia="Yu Mincho" w:hAnsi="Arial" w:cs="Arial"/>
                <w:sz w:val="20"/>
                <w:szCs w:val="20"/>
                <w:lang w:eastAsia="ja-JP"/>
              </w:rPr>
              <w:t>2-cSH2</w:t>
            </w:r>
          </w:p>
        </w:tc>
        <w:tc>
          <w:tcPr>
            <w:tcW w:w="1762" w:type="dxa"/>
            <w:vAlign w:val="center"/>
          </w:tcPr>
          <w:p w14:paraId="0B935250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1.4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0.57</w:t>
            </w:r>
          </w:p>
        </w:tc>
        <w:tc>
          <w:tcPr>
            <w:tcW w:w="1763" w:type="dxa"/>
            <w:vAlign w:val="center"/>
          </w:tcPr>
          <w:p w14:paraId="2DC96F86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0.10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0.029</w:t>
            </w:r>
          </w:p>
        </w:tc>
        <w:tc>
          <w:tcPr>
            <w:tcW w:w="1763" w:type="dxa"/>
            <w:vAlign w:val="center"/>
          </w:tcPr>
          <w:p w14:paraId="23C844D1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1.1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0.54</w:t>
            </w:r>
          </w:p>
        </w:tc>
        <w:tc>
          <w:tcPr>
            <w:tcW w:w="1763" w:type="dxa"/>
            <w:vAlign w:val="center"/>
          </w:tcPr>
          <w:p w14:paraId="5504D74C" w14:textId="77777777" w:rsidR="006305BA" w:rsidRPr="00612E9E" w:rsidRDefault="006305BA" w:rsidP="009E38CD">
            <w:pPr>
              <w:jc w:val="center"/>
              <w:rPr>
                <w:rFonts w:ascii="Arial" w:eastAsia="Yu Mincho" w:hAnsi="Arial" w:cs="Arial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1.1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± 0.19</w:t>
            </w:r>
          </w:p>
        </w:tc>
      </w:tr>
    </w:tbl>
    <w:p w14:paraId="4A03341F" w14:textId="77777777" w:rsidR="006305BA" w:rsidRPr="00612E9E" w:rsidRDefault="006305BA" w:rsidP="006305BA">
      <w:pPr>
        <w:spacing w:before="240" w:line="240" w:lineRule="auto"/>
        <w:rPr>
          <w:rFonts w:ascii="Arial" w:hAnsi="Arial" w:cs="Arial"/>
          <w:color w:val="231F20"/>
          <w:sz w:val="20"/>
          <w:szCs w:val="20"/>
        </w:rPr>
      </w:pPr>
      <w:r w:rsidRPr="00612E9E">
        <w:rPr>
          <w:rFonts w:ascii="Arial" w:eastAsia="Yu Mincho" w:hAnsi="Arial" w:cs="Arial" w:hint="eastAsia"/>
          <w:color w:val="000000"/>
          <w:sz w:val="20"/>
          <w:szCs w:val="20"/>
          <w:lang w:eastAsia="ja-JP"/>
        </w:rPr>
        <w:t>n</w:t>
      </w:r>
      <w:r w:rsidRPr="00612E9E">
        <w:rPr>
          <w:rFonts w:ascii="Arial" w:eastAsia="Yu Mincho" w:hAnsi="Arial" w:cs="Arial"/>
          <w:color w:val="000000"/>
          <w:sz w:val="20"/>
          <w:szCs w:val="20"/>
          <w:lang w:eastAsia="ja-JP"/>
        </w:rPr>
        <w:t>.d.: not detected</w:t>
      </w:r>
    </w:p>
    <w:p w14:paraId="77F35383" w14:textId="77777777" w:rsidR="006305BA" w:rsidRDefault="006305BA" w:rsidP="006305BA">
      <w:pPr>
        <w:rPr>
          <w:rFonts w:ascii="Arial" w:eastAsia="Yu Mincho" w:hAnsi="Arial" w:cs="Arial"/>
          <w:b/>
          <w:bCs/>
          <w:sz w:val="20"/>
          <w:szCs w:val="20"/>
          <w:lang w:eastAsia="ja-JP"/>
        </w:rPr>
      </w:pPr>
      <w:r>
        <w:rPr>
          <w:rFonts w:ascii="Arial" w:eastAsia="Yu Mincho" w:hAnsi="Arial" w:cs="Arial"/>
          <w:b/>
          <w:bCs/>
          <w:sz w:val="20"/>
          <w:szCs w:val="20"/>
          <w:lang w:eastAsia="ja-JP"/>
        </w:rPr>
        <w:br w:type="page"/>
      </w:r>
    </w:p>
    <w:p w14:paraId="4CD7C904" w14:textId="487E1C92" w:rsidR="006305BA" w:rsidRPr="00612E9E" w:rsidRDefault="006305BA" w:rsidP="006305BA">
      <w:pPr>
        <w:spacing w:line="360" w:lineRule="auto"/>
        <w:rPr>
          <w:rFonts w:ascii="Arial" w:hAnsi="Arial" w:cs="Arial"/>
          <w:color w:val="231F20"/>
          <w:sz w:val="20"/>
          <w:szCs w:val="20"/>
        </w:rPr>
      </w:pPr>
      <w:r w:rsidRPr="00123EFA">
        <w:rPr>
          <w:rFonts w:ascii="Arial" w:eastAsia="Yu Mincho" w:hAnsi="Arial" w:cs="Arial"/>
          <w:b/>
          <w:bCs/>
          <w:sz w:val="20"/>
          <w:szCs w:val="20"/>
          <w:lang w:eastAsia="ja-JP"/>
        </w:rPr>
        <w:lastRenderedPageBreak/>
        <w:t xml:space="preserve">Supplementary </w:t>
      </w:r>
      <w:r w:rsidR="00114898">
        <w:rPr>
          <w:rFonts w:ascii="Arial" w:eastAsia="Yu Mincho" w:hAnsi="Arial" w:cs="Arial"/>
          <w:b/>
          <w:bCs/>
          <w:sz w:val="20"/>
          <w:szCs w:val="20"/>
          <w:lang w:eastAsia="ja-JP"/>
        </w:rPr>
        <w:t xml:space="preserve">File </w:t>
      </w:r>
      <w:r w:rsidRPr="00612E9E">
        <w:rPr>
          <w:rFonts w:ascii="Arial" w:eastAsia="Yu Mincho" w:hAnsi="Arial" w:cs="Arial"/>
          <w:b/>
          <w:bCs/>
          <w:sz w:val="20"/>
          <w:szCs w:val="20"/>
          <w:lang w:eastAsia="ja-JP"/>
        </w:rPr>
        <w:t>2.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iCs/>
          <w:sz w:val="20"/>
          <w:szCs w:val="20"/>
          <w:lang w:eastAsia="ja-JP"/>
        </w:rPr>
        <w:t xml:space="preserve">∆G of PD-1/BTLA interactions with </w:t>
      </w:r>
      <w:r>
        <w:rPr>
          <w:rFonts w:ascii="Arial" w:eastAsia="Yu Mincho" w:hAnsi="Arial" w:cs="Arial"/>
          <w:iCs/>
          <w:sz w:val="20"/>
          <w:szCs w:val="20"/>
          <w:lang w:eastAsia="ja-JP"/>
        </w:rPr>
        <w:t>SHP</w:t>
      </w:r>
      <w:r w:rsidRPr="00612E9E">
        <w:rPr>
          <w:rFonts w:ascii="Arial" w:eastAsia="Yu Mincho" w:hAnsi="Arial" w:cs="Arial"/>
          <w:iCs/>
          <w:sz w:val="20"/>
          <w:szCs w:val="20"/>
          <w:lang w:eastAsia="ja-JP"/>
        </w:rPr>
        <w:t>1/</w:t>
      </w:r>
      <w:r>
        <w:rPr>
          <w:rFonts w:ascii="Arial" w:eastAsia="Yu Mincho" w:hAnsi="Arial" w:cs="Arial"/>
          <w:iCs/>
          <w:sz w:val="20"/>
          <w:szCs w:val="20"/>
          <w:lang w:eastAsia="ja-JP"/>
        </w:rPr>
        <w:t>SHP</w:t>
      </w:r>
      <w:r w:rsidRPr="00612E9E">
        <w:rPr>
          <w:rFonts w:ascii="Arial" w:eastAsia="Yu Mincho" w:hAnsi="Arial" w:cs="Arial"/>
          <w:iCs/>
          <w:sz w:val="20"/>
          <w:szCs w:val="20"/>
          <w:lang w:eastAsia="ja-JP"/>
        </w:rPr>
        <w:t>2-tSH2 in a parallel or an anti-parallel mode.</w:t>
      </w:r>
    </w:p>
    <w:tbl>
      <w:tblPr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950"/>
        <w:gridCol w:w="1420"/>
      </w:tblGrid>
      <w:tr w:rsidR="006305BA" w:rsidRPr="00612E9E" w14:paraId="4FA40FF1" w14:textId="77777777" w:rsidTr="009E38CD">
        <w:trPr>
          <w:trHeight w:val="276"/>
        </w:trPr>
        <w:tc>
          <w:tcPr>
            <w:tcW w:w="2160" w:type="dxa"/>
            <w:shd w:val="clear" w:color="auto" w:fill="auto"/>
            <w:vAlign w:val="center"/>
            <w:hideMark/>
          </w:tcPr>
          <w:p w14:paraId="0D47852F" w14:textId="5D18EAB8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∆G (kJ</w:t>
            </w:r>
            <w:r w:rsidR="003E70CE">
              <w:rPr>
                <w:rFonts w:ascii="Arial" w:eastAsia="DengXian" w:hAnsi="Arial" w:cs="Arial"/>
                <w:color w:val="000000"/>
                <w:sz w:val="20"/>
                <w:szCs w:val="20"/>
              </w:rPr>
              <w:t>/mol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)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0BCD10A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Parallel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550583F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Anti-Parallel</w:t>
            </w:r>
          </w:p>
        </w:tc>
      </w:tr>
      <w:tr w:rsidR="006305BA" w:rsidRPr="00612E9E" w14:paraId="15F45F56" w14:textId="77777777" w:rsidTr="009E38CD">
        <w:trPr>
          <w:trHeight w:val="276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64046465" w14:textId="737B000F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PD-1:</w:t>
            </w: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1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-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tSH2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78C5A5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-70.4 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7E72D22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-40.4 </w:t>
            </w:r>
          </w:p>
        </w:tc>
      </w:tr>
      <w:tr w:rsidR="006305BA" w:rsidRPr="00612E9E" w14:paraId="2C3BB9C3" w14:textId="77777777" w:rsidTr="009E38CD">
        <w:trPr>
          <w:trHeight w:val="276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5AFA18D1" w14:textId="50BE2C78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PD-1:</w:t>
            </w: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2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-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tSH2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4796FB1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-76.6 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062A9FA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-72.5 </w:t>
            </w:r>
          </w:p>
        </w:tc>
      </w:tr>
      <w:tr w:rsidR="006305BA" w:rsidRPr="00612E9E" w14:paraId="4DA7F66C" w14:textId="77777777" w:rsidTr="009E38CD">
        <w:trPr>
          <w:trHeight w:val="276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0A523D7E" w14:textId="2ABCDC86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BTLA:</w:t>
            </w: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1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-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tSH2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100DC17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-75.7 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7AC4095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-32.8 </w:t>
            </w:r>
          </w:p>
        </w:tc>
      </w:tr>
      <w:tr w:rsidR="006305BA" w:rsidRPr="00612E9E" w14:paraId="6B7AE323" w14:textId="77777777" w:rsidTr="009E38CD">
        <w:trPr>
          <w:trHeight w:val="276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FA56B92" w14:textId="2A64CDDC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BTLA:</w:t>
            </w: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2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-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tSH2</w:t>
            </w: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481C8DD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-70.9 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0A79533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 xml:space="preserve">-66.4 </w:t>
            </w:r>
          </w:p>
        </w:tc>
      </w:tr>
    </w:tbl>
    <w:p w14:paraId="64689459" w14:textId="2F7234DD" w:rsidR="006305BA" w:rsidRPr="00612E9E" w:rsidRDefault="006305BA" w:rsidP="006305BA">
      <w:pPr>
        <w:spacing w:before="240" w:line="240" w:lineRule="auto"/>
        <w:rPr>
          <w:rFonts w:ascii="Arial" w:hAnsi="Arial" w:cs="Arial"/>
          <w:color w:val="231F20"/>
          <w:sz w:val="20"/>
          <w:szCs w:val="20"/>
        </w:rPr>
      </w:pPr>
      <w:r w:rsidRPr="00612E9E">
        <w:rPr>
          <w:rFonts w:ascii="Arial" w:hAnsi="Arial" w:cs="Arial"/>
          <w:color w:val="231F20"/>
          <w:sz w:val="20"/>
          <w:szCs w:val="20"/>
        </w:rPr>
        <w:t>a: ∆G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RT*ln (Kd)</w:t>
      </w:r>
      <w:r w:rsidR="003E70CE">
        <w:rPr>
          <w:rFonts w:ascii="Arial" w:hAnsi="Arial" w:cs="Arial"/>
          <w:color w:val="231F20"/>
          <w:sz w:val="20"/>
          <w:szCs w:val="20"/>
        </w:rPr>
        <w:t>, showing the change of Gibbs free</w:t>
      </w:r>
      <w:r w:rsidR="003E70CE" w:rsidRPr="003E70CE">
        <w:rPr>
          <w:rFonts w:ascii="Arial" w:hAnsi="Arial" w:cs="Arial"/>
          <w:color w:val="231F20"/>
          <w:sz w:val="20"/>
          <w:szCs w:val="20"/>
        </w:rPr>
        <w:t xml:space="preserve"> energy</w:t>
      </w:r>
      <w:r w:rsidR="003E70CE">
        <w:rPr>
          <w:rFonts w:ascii="Arial" w:hAnsi="Arial" w:cs="Arial"/>
          <w:color w:val="231F20"/>
          <w:sz w:val="20"/>
          <w:szCs w:val="20"/>
        </w:rPr>
        <w:t>;</w:t>
      </w:r>
    </w:p>
    <w:p w14:paraId="1B10040F" w14:textId="701DB804" w:rsidR="006305BA" w:rsidRPr="00612E9E" w:rsidRDefault="006305BA" w:rsidP="006305BA">
      <w:pPr>
        <w:spacing w:line="240" w:lineRule="auto"/>
        <w:rPr>
          <w:rFonts w:ascii="Arial" w:hAnsi="Arial" w:cs="Arial"/>
          <w:color w:val="231F20"/>
          <w:sz w:val="20"/>
          <w:szCs w:val="20"/>
        </w:rPr>
      </w:pPr>
      <w:r w:rsidRPr="00612E9E">
        <w:rPr>
          <w:rFonts w:ascii="Arial" w:hAnsi="Arial" w:cs="Arial"/>
          <w:color w:val="231F20"/>
          <w:sz w:val="20"/>
          <w:szCs w:val="20"/>
        </w:rPr>
        <w:t>T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298.15 K, R is molar gas constant, R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8.314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×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10</w:t>
      </w:r>
      <w:r w:rsidRPr="00612E9E">
        <w:rPr>
          <w:rFonts w:ascii="Arial" w:hAnsi="Arial" w:cs="Arial"/>
          <w:color w:val="231F20"/>
          <w:sz w:val="20"/>
          <w:szCs w:val="20"/>
          <w:vertAlign w:val="superscript"/>
        </w:rPr>
        <w:t>-3</w:t>
      </w:r>
      <w:r w:rsidRPr="00612E9E">
        <w:rPr>
          <w:rFonts w:ascii="Arial" w:hAnsi="Arial" w:cs="Arial"/>
          <w:color w:val="231F20"/>
          <w:sz w:val="20"/>
          <w:szCs w:val="20"/>
        </w:rPr>
        <w:t xml:space="preserve"> kJ/K/M</w:t>
      </w:r>
    </w:p>
    <w:p w14:paraId="5078723D" w14:textId="77777777" w:rsidR="006305BA" w:rsidRDefault="006305BA" w:rsidP="006305BA">
      <w:pPr>
        <w:rPr>
          <w:rFonts w:ascii="Arial" w:eastAsia="Yu Mincho" w:hAnsi="Arial" w:cs="Arial"/>
          <w:b/>
          <w:bCs/>
          <w:sz w:val="20"/>
          <w:szCs w:val="20"/>
          <w:lang w:eastAsia="ja-JP"/>
        </w:rPr>
      </w:pPr>
      <w:r>
        <w:rPr>
          <w:rFonts w:ascii="Arial" w:eastAsia="Yu Mincho" w:hAnsi="Arial" w:cs="Arial"/>
          <w:b/>
          <w:bCs/>
          <w:sz w:val="20"/>
          <w:szCs w:val="20"/>
          <w:lang w:eastAsia="ja-JP"/>
        </w:rPr>
        <w:br w:type="page"/>
      </w:r>
    </w:p>
    <w:p w14:paraId="37C3703E" w14:textId="291AF21E" w:rsidR="006305BA" w:rsidRPr="00612E9E" w:rsidRDefault="006305BA" w:rsidP="006305BA">
      <w:pPr>
        <w:spacing w:line="360" w:lineRule="auto"/>
        <w:rPr>
          <w:rFonts w:ascii="Arial" w:eastAsia="Yu Mincho" w:hAnsi="Arial" w:cs="Arial"/>
          <w:sz w:val="20"/>
          <w:szCs w:val="20"/>
          <w:lang w:eastAsia="ja-JP"/>
        </w:rPr>
      </w:pPr>
      <w:r w:rsidRPr="00123EFA">
        <w:rPr>
          <w:rFonts w:ascii="Arial" w:eastAsia="Yu Mincho" w:hAnsi="Arial" w:cs="Arial"/>
          <w:b/>
          <w:bCs/>
          <w:sz w:val="20"/>
          <w:szCs w:val="20"/>
          <w:lang w:eastAsia="ja-JP"/>
        </w:rPr>
        <w:lastRenderedPageBreak/>
        <w:t xml:space="preserve">Supplementary </w:t>
      </w:r>
      <w:r w:rsidR="00114898">
        <w:rPr>
          <w:rFonts w:ascii="Arial" w:eastAsia="Yu Mincho" w:hAnsi="Arial" w:cs="Arial"/>
          <w:b/>
          <w:bCs/>
          <w:sz w:val="20"/>
          <w:szCs w:val="20"/>
          <w:lang w:eastAsia="ja-JP"/>
        </w:rPr>
        <w:t xml:space="preserve">File </w:t>
      </w:r>
      <w:r w:rsidRPr="00612E9E">
        <w:rPr>
          <w:rFonts w:ascii="Arial" w:eastAsia="Yu Mincho" w:hAnsi="Arial" w:cs="Arial"/>
          <w:b/>
          <w:bCs/>
          <w:sz w:val="20"/>
          <w:szCs w:val="20"/>
          <w:lang w:eastAsia="ja-JP"/>
        </w:rPr>
        <w:t>3.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</w:t>
      </w:r>
      <w:r w:rsidRPr="00612E9E">
        <w:rPr>
          <w:rFonts w:ascii="Arial" w:eastAsia="Yu Mincho" w:hAnsi="Arial" w:cs="Arial"/>
          <w:iCs/>
          <w:sz w:val="20"/>
          <w:szCs w:val="20"/>
          <w:lang w:eastAsia="ja-JP"/>
        </w:rPr>
        <w:t>∆G of ITIM/ITSM and SH2 bindings.</w:t>
      </w:r>
    </w:p>
    <w:tbl>
      <w:tblPr>
        <w:tblW w:w="7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422"/>
        <w:gridCol w:w="1423"/>
        <w:gridCol w:w="1422"/>
        <w:gridCol w:w="1423"/>
      </w:tblGrid>
      <w:tr w:rsidR="006305BA" w:rsidRPr="00612E9E" w14:paraId="4D52C13C" w14:textId="77777777" w:rsidTr="009E38CD">
        <w:trPr>
          <w:trHeight w:val="276"/>
        </w:trPr>
        <w:tc>
          <w:tcPr>
            <w:tcW w:w="1540" w:type="dxa"/>
            <w:shd w:val="clear" w:color="auto" w:fill="auto"/>
            <w:vAlign w:val="center"/>
            <w:hideMark/>
          </w:tcPr>
          <w:p w14:paraId="5FB5CB72" w14:textId="0A732D3E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  <w:vertAlign w:val="superscript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∆G (kJ</w:t>
            </w:r>
            <w:r w:rsidR="003E70CE">
              <w:rPr>
                <w:rFonts w:ascii="Arial" w:eastAsia="DengXian" w:hAnsi="Arial" w:cs="Arial"/>
                <w:color w:val="000000"/>
                <w:sz w:val="20"/>
                <w:szCs w:val="20"/>
              </w:rPr>
              <w:t>/mol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)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C4AB4D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1-nSH2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908B9E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1-cSH2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1ED0C14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2-nSH2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993FCB6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DengXian" w:hAnsi="Arial" w:cs="Arial"/>
                <w:color w:val="000000"/>
                <w:sz w:val="20"/>
                <w:szCs w:val="20"/>
              </w:rPr>
              <w:t>SHP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2-cSH2</w:t>
            </w:r>
          </w:p>
        </w:tc>
      </w:tr>
      <w:tr w:rsidR="006305BA" w:rsidRPr="00612E9E" w14:paraId="737DC921" w14:textId="77777777" w:rsidTr="009E38CD">
        <w:trPr>
          <w:trHeight w:val="276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7ACC02F2" w14:textId="4CDF6179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PD-1-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ITIM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F99EA2F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-37.5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EB9F90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F941175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-36.6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E6E960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-33.4</w:t>
            </w:r>
          </w:p>
        </w:tc>
      </w:tr>
      <w:tr w:rsidR="006305BA" w:rsidRPr="00612E9E" w14:paraId="02B8500F" w14:textId="77777777" w:rsidTr="009E38CD">
        <w:trPr>
          <w:trHeight w:val="276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3B99E150" w14:textId="30AB2B29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PD-1-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ITSM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19658A5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-40.4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777E72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-32.9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7DEB463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-39.1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45F27D2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-40.0</w:t>
            </w:r>
          </w:p>
        </w:tc>
      </w:tr>
      <w:tr w:rsidR="006305BA" w:rsidRPr="00612E9E" w14:paraId="7FB0E70B" w14:textId="77777777" w:rsidTr="009E38CD">
        <w:trPr>
          <w:trHeight w:val="276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73E411D5" w14:textId="31A39352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BTLA-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ITIM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F8D160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-41.1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3293393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-32.8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550642E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-36.9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6C40740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-34.0</w:t>
            </w:r>
          </w:p>
        </w:tc>
      </w:tr>
      <w:tr w:rsidR="006305BA" w:rsidRPr="00612E9E" w14:paraId="19B7E9EF" w14:textId="77777777" w:rsidTr="009E38CD">
        <w:trPr>
          <w:trHeight w:val="276"/>
        </w:trPr>
        <w:tc>
          <w:tcPr>
            <w:tcW w:w="1540" w:type="dxa"/>
            <w:shd w:val="clear" w:color="auto" w:fill="auto"/>
            <w:noWrap/>
            <w:vAlign w:val="center"/>
            <w:hideMark/>
          </w:tcPr>
          <w:p w14:paraId="409C8669" w14:textId="6B5778F1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BTLA-</w:t>
            </w:r>
            <w:r w:rsidR="00D438F6">
              <w:rPr>
                <w:rFonts w:ascii="Arial" w:eastAsia="DengXian" w:hAnsi="Arial" w:cs="Arial"/>
                <w:color w:val="000000"/>
                <w:sz w:val="20"/>
                <w:szCs w:val="20"/>
              </w:rPr>
              <w:t>p</w:t>
            </w: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ITSM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4FDD35E5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74698487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-34.6</w:t>
            </w:r>
          </w:p>
        </w:tc>
        <w:tc>
          <w:tcPr>
            <w:tcW w:w="1422" w:type="dxa"/>
            <w:shd w:val="clear" w:color="auto" w:fill="auto"/>
            <w:noWrap/>
            <w:vAlign w:val="center"/>
            <w:hideMark/>
          </w:tcPr>
          <w:p w14:paraId="0F0E364B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-32.4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14:paraId="2F45897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-34.0</w:t>
            </w:r>
          </w:p>
        </w:tc>
      </w:tr>
    </w:tbl>
    <w:p w14:paraId="3F963CC8" w14:textId="291EA43D" w:rsidR="006305BA" w:rsidRPr="00612E9E" w:rsidRDefault="006305BA" w:rsidP="006305BA">
      <w:pPr>
        <w:spacing w:before="240" w:line="240" w:lineRule="auto"/>
        <w:rPr>
          <w:rFonts w:ascii="Arial" w:hAnsi="Arial" w:cs="Arial"/>
          <w:color w:val="231F20"/>
          <w:sz w:val="20"/>
          <w:szCs w:val="20"/>
        </w:rPr>
      </w:pPr>
      <w:r w:rsidRPr="00612E9E">
        <w:rPr>
          <w:rFonts w:ascii="Arial" w:hAnsi="Arial" w:cs="Arial"/>
          <w:color w:val="231F20"/>
          <w:sz w:val="20"/>
          <w:szCs w:val="20"/>
        </w:rPr>
        <w:t>a: ∆G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RT*ln (Kd)</w:t>
      </w:r>
      <w:r w:rsidR="003E70CE">
        <w:rPr>
          <w:rFonts w:ascii="Arial" w:hAnsi="Arial" w:cs="Arial"/>
          <w:color w:val="231F20"/>
          <w:sz w:val="20"/>
          <w:szCs w:val="20"/>
        </w:rPr>
        <w:t>, showing the change of Gibbs free</w:t>
      </w:r>
      <w:r w:rsidR="003E70CE" w:rsidRPr="003E70CE">
        <w:rPr>
          <w:rFonts w:ascii="Arial" w:hAnsi="Arial" w:cs="Arial"/>
          <w:color w:val="231F20"/>
          <w:sz w:val="20"/>
          <w:szCs w:val="20"/>
        </w:rPr>
        <w:t xml:space="preserve"> energy</w:t>
      </w:r>
      <w:r w:rsidRPr="00612E9E">
        <w:rPr>
          <w:rFonts w:ascii="Arial" w:hAnsi="Arial" w:cs="Arial"/>
          <w:color w:val="231F20"/>
          <w:sz w:val="20"/>
          <w:szCs w:val="20"/>
        </w:rPr>
        <w:t xml:space="preserve">; </w:t>
      </w:r>
    </w:p>
    <w:p w14:paraId="01A69F06" w14:textId="7E8F73B2" w:rsidR="006305BA" w:rsidRPr="00612E9E" w:rsidRDefault="006305BA" w:rsidP="006305BA">
      <w:pPr>
        <w:spacing w:line="240" w:lineRule="auto"/>
        <w:rPr>
          <w:rFonts w:ascii="Arial" w:hAnsi="Arial" w:cs="Arial"/>
          <w:color w:val="231F20"/>
          <w:sz w:val="20"/>
          <w:szCs w:val="20"/>
        </w:rPr>
      </w:pPr>
      <w:r w:rsidRPr="00612E9E">
        <w:rPr>
          <w:rFonts w:ascii="Arial" w:hAnsi="Arial" w:cs="Arial"/>
          <w:color w:val="231F20"/>
          <w:sz w:val="20"/>
          <w:szCs w:val="20"/>
        </w:rPr>
        <w:t>T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298.15 K, R is molar gas constant, R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=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8.314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×</w:t>
      </w:r>
      <w:r w:rsidR="00D438F6">
        <w:rPr>
          <w:rFonts w:ascii="Arial" w:hAnsi="Arial" w:cs="Arial"/>
          <w:color w:val="231F20"/>
          <w:sz w:val="20"/>
          <w:szCs w:val="20"/>
        </w:rPr>
        <w:t xml:space="preserve"> </w:t>
      </w:r>
      <w:r w:rsidRPr="00612E9E">
        <w:rPr>
          <w:rFonts w:ascii="Arial" w:hAnsi="Arial" w:cs="Arial"/>
          <w:color w:val="231F20"/>
          <w:sz w:val="20"/>
          <w:szCs w:val="20"/>
        </w:rPr>
        <w:t>10</w:t>
      </w:r>
      <w:r w:rsidRPr="00612E9E">
        <w:rPr>
          <w:rFonts w:ascii="Arial" w:hAnsi="Arial" w:cs="Arial"/>
          <w:color w:val="231F20"/>
          <w:sz w:val="20"/>
          <w:szCs w:val="20"/>
          <w:vertAlign w:val="superscript"/>
        </w:rPr>
        <w:t>-3</w:t>
      </w:r>
      <w:r w:rsidRPr="00612E9E">
        <w:rPr>
          <w:rFonts w:ascii="Arial" w:hAnsi="Arial" w:cs="Arial"/>
          <w:color w:val="231F20"/>
          <w:sz w:val="20"/>
          <w:szCs w:val="20"/>
        </w:rPr>
        <w:t xml:space="preserve"> kJ/K/M</w:t>
      </w:r>
    </w:p>
    <w:p w14:paraId="702F5EE7" w14:textId="77777777" w:rsidR="006305BA" w:rsidRDefault="006305BA" w:rsidP="006305BA">
      <w:pPr>
        <w:spacing w:line="480" w:lineRule="auto"/>
        <w:rPr>
          <w:rFonts w:ascii="Arial" w:eastAsia="Yu Mincho" w:hAnsi="Arial" w:cs="Arial"/>
          <w:b/>
          <w:bCs/>
          <w:sz w:val="20"/>
          <w:szCs w:val="20"/>
          <w:lang w:eastAsia="ja-JP"/>
        </w:rPr>
      </w:pPr>
    </w:p>
    <w:p w14:paraId="6458A6D3" w14:textId="77777777" w:rsidR="006305BA" w:rsidRDefault="006305BA" w:rsidP="006305BA">
      <w:pPr>
        <w:spacing w:line="480" w:lineRule="auto"/>
        <w:rPr>
          <w:rFonts w:ascii="Arial" w:eastAsia="Yu Mincho" w:hAnsi="Arial" w:cs="Arial"/>
          <w:b/>
          <w:bCs/>
          <w:sz w:val="20"/>
          <w:szCs w:val="20"/>
          <w:lang w:eastAsia="ja-JP"/>
        </w:rPr>
      </w:pPr>
    </w:p>
    <w:p w14:paraId="3804C90A" w14:textId="77777777" w:rsidR="006305BA" w:rsidRDefault="006305BA" w:rsidP="006305BA">
      <w:pPr>
        <w:rPr>
          <w:rFonts w:ascii="Arial" w:eastAsia="Yu Mincho" w:hAnsi="Arial" w:cs="Arial"/>
          <w:b/>
          <w:bCs/>
          <w:sz w:val="20"/>
          <w:szCs w:val="20"/>
          <w:lang w:eastAsia="ja-JP"/>
        </w:rPr>
      </w:pPr>
      <w:r>
        <w:rPr>
          <w:rFonts w:ascii="Arial" w:eastAsia="Yu Mincho" w:hAnsi="Arial" w:cs="Arial"/>
          <w:b/>
          <w:bCs/>
          <w:sz w:val="20"/>
          <w:szCs w:val="20"/>
          <w:lang w:eastAsia="ja-JP"/>
        </w:rPr>
        <w:br w:type="page"/>
      </w:r>
    </w:p>
    <w:p w14:paraId="2AA15D0D" w14:textId="09C74404" w:rsidR="006305BA" w:rsidRPr="00612E9E" w:rsidRDefault="006305BA" w:rsidP="006305BA">
      <w:pPr>
        <w:spacing w:line="360" w:lineRule="auto"/>
        <w:rPr>
          <w:rFonts w:ascii="Arial" w:hAnsi="Arial" w:cs="Arial"/>
          <w:sz w:val="20"/>
          <w:szCs w:val="20"/>
        </w:rPr>
      </w:pPr>
      <w:r w:rsidRPr="00123EFA">
        <w:rPr>
          <w:rFonts w:ascii="Arial" w:eastAsia="Yu Mincho" w:hAnsi="Arial" w:cs="Arial"/>
          <w:b/>
          <w:bCs/>
          <w:sz w:val="20"/>
          <w:szCs w:val="20"/>
          <w:lang w:eastAsia="ja-JP"/>
        </w:rPr>
        <w:lastRenderedPageBreak/>
        <w:t xml:space="preserve">Supplementary </w:t>
      </w:r>
      <w:r w:rsidR="00114898">
        <w:rPr>
          <w:rFonts w:ascii="Arial" w:eastAsia="Yu Mincho" w:hAnsi="Arial" w:cs="Arial"/>
          <w:b/>
          <w:bCs/>
          <w:sz w:val="20"/>
          <w:szCs w:val="20"/>
          <w:lang w:eastAsia="ja-JP"/>
        </w:rPr>
        <w:t xml:space="preserve">File  </w:t>
      </w:r>
      <w:r w:rsidRPr="00612E9E">
        <w:rPr>
          <w:rFonts w:ascii="Arial" w:eastAsia="Yu Mincho" w:hAnsi="Arial" w:cs="Arial"/>
          <w:b/>
          <w:bCs/>
          <w:sz w:val="20"/>
          <w:szCs w:val="20"/>
          <w:lang w:eastAsia="ja-JP"/>
        </w:rPr>
        <w:t>4.</w:t>
      </w:r>
      <w:r w:rsidRPr="00612E9E">
        <w:rPr>
          <w:rFonts w:ascii="Arial" w:eastAsia="Yu Mincho" w:hAnsi="Arial" w:cs="Arial"/>
          <w:sz w:val="20"/>
          <w:szCs w:val="20"/>
          <w:lang w:eastAsia="ja-JP"/>
        </w:rPr>
        <w:t xml:space="preserve"> Immune receptors harboring both ITIM and ITSM</w:t>
      </w:r>
    </w:p>
    <w:tbl>
      <w:tblPr>
        <w:tblW w:w="8364" w:type="dxa"/>
        <w:tblLayout w:type="fixed"/>
        <w:tblLook w:val="04A0" w:firstRow="1" w:lastRow="0" w:firstColumn="1" w:lastColumn="0" w:noHBand="0" w:noVBand="1"/>
      </w:tblPr>
      <w:tblGrid>
        <w:gridCol w:w="1540"/>
        <w:gridCol w:w="1994"/>
        <w:gridCol w:w="1995"/>
        <w:gridCol w:w="2835"/>
      </w:tblGrid>
      <w:tr w:rsidR="006305BA" w:rsidRPr="00612E9E" w14:paraId="30AA6ECB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7C17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R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eceptor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32F5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ITIM Y position</w:t>
            </w:r>
          </w:p>
          <w:p w14:paraId="0833A81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(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AA)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227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DengXian" w:hAnsi="Arial" w:cs="Arial"/>
                <w:color w:val="000000"/>
                <w:sz w:val="20"/>
                <w:szCs w:val="20"/>
              </w:rPr>
              <w:t>ITSM Y position</w:t>
            </w:r>
          </w:p>
          <w:p w14:paraId="65C84FC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(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AA)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4F2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I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TIM-ITSM distance (AA)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vertAlign w:val="superscript"/>
                <w:lang w:eastAsia="ja-JP"/>
              </w:rPr>
              <w:t>a</w:t>
            </w:r>
          </w:p>
        </w:tc>
      </w:tr>
      <w:tr w:rsidR="006305BA" w:rsidRPr="00612E9E" w14:paraId="22F32CCC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9385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D-1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420BB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84A5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1CD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25</w:t>
            </w:r>
          </w:p>
        </w:tc>
      </w:tr>
      <w:tr w:rsidR="006305BA" w:rsidRPr="00612E9E" w14:paraId="70160DAB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A460B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B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TLA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DF17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57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661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E7A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25</w:t>
            </w:r>
          </w:p>
        </w:tc>
      </w:tr>
      <w:tr w:rsidR="006305BA" w:rsidRPr="00612E9E" w14:paraId="409F99AF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39DB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iglec-3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34D3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61BD6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A6F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18</w:t>
            </w:r>
          </w:p>
        </w:tc>
      </w:tr>
      <w:tr w:rsidR="006305BA" w:rsidRPr="00612E9E" w14:paraId="5F238833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7AD8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iglec-5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8336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5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2AA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5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9A388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24</w:t>
            </w:r>
          </w:p>
        </w:tc>
      </w:tr>
      <w:tr w:rsidR="006305BA" w:rsidRPr="00612E9E" w14:paraId="587C64B2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CE6A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iglec-6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9F54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47A6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2BF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20</w:t>
            </w:r>
          </w:p>
        </w:tc>
      </w:tr>
      <w:tr w:rsidR="006305BA" w:rsidRPr="00612E9E" w14:paraId="608C03B0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FEE23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iglec-9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76A7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433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7B883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5D3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23</w:t>
            </w:r>
          </w:p>
        </w:tc>
      </w:tr>
      <w:tr w:rsidR="006305BA" w:rsidRPr="00612E9E" w14:paraId="28BD4C1D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73E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iglec-11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9D75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6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E2E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6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1675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24</w:t>
            </w:r>
          </w:p>
        </w:tc>
      </w:tr>
      <w:tr w:rsidR="006305BA" w:rsidRPr="00612E9E" w14:paraId="211EE1D2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DC49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C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D300LF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7B7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04693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447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35</w:t>
            </w:r>
          </w:p>
        </w:tc>
      </w:tr>
      <w:tr w:rsidR="006305BA" w:rsidRPr="00612E9E" w14:paraId="23570F0F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9FA4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V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STM4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41A9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89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DCD2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36E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21</w:t>
            </w:r>
          </w:p>
        </w:tc>
      </w:tr>
      <w:tr w:rsidR="006305BA" w:rsidRPr="00612E9E" w14:paraId="17B1895C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98A90" w14:textId="387C6643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IRPα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5A787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29</w:t>
            </w:r>
          </w:p>
          <w:p w14:paraId="33A8D17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70</w:t>
            </w:r>
          </w:p>
          <w:p w14:paraId="6E79946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96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43A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4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2AA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24</w:t>
            </w:r>
          </w:p>
          <w:p w14:paraId="653297EB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-16</w:t>
            </w:r>
          </w:p>
          <w:p w14:paraId="60FAFC65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-43</w:t>
            </w:r>
          </w:p>
        </w:tc>
      </w:tr>
      <w:tr w:rsidR="006305BA" w:rsidRPr="00612E9E" w14:paraId="5A4EC6B7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F39A9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LAMF5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3B474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41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E987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79</w:t>
            </w:r>
          </w:p>
          <w:p w14:paraId="441CBEC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1AE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-62</w:t>
            </w:r>
          </w:p>
          <w:p w14:paraId="53A41F3A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-25</w:t>
            </w:r>
          </w:p>
        </w:tc>
      </w:tr>
      <w:tr w:rsidR="006305BA" w:rsidRPr="00612E9E" w14:paraId="33911FE7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41B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DengXian" w:hAnsi="Arial" w:cs="Arial"/>
                <w:color w:val="000000"/>
                <w:sz w:val="20"/>
                <w:szCs w:val="20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S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LAMF6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8885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74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35B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85</w:t>
            </w:r>
          </w:p>
          <w:p w14:paraId="1CD2658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3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9AB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11</w:t>
            </w:r>
          </w:p>
          <w:p w14:paraId="0317652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35</w:t>
            </w:r>
          </w:p>
        </w:tc>
      </w:tr>
      <w:tr w:rsidR="006305BA" w:rsidRPr="00612E9E" w14:paraId="5BA6233E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1AF5E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P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ECAM1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1A0CF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6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90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3021C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7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CF0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23</w:t>
            </w:r>
          </w:p>
        </w:tc>
      </w:tr>
      <w:tr w:rsidR="006305BA" w:rsidRPr="00612E9E" w14:paraId="0818C0F3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2DF1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609F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206D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D6A2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</w:p>
        </w:tc>
      </w:tr>
      <w:tr w:rsidR="006305BA" w:rsidRPr="00612E9E" w14:paraId="26A45903" w14:textId="77777777" w:rsidTr="009E38CD">
        <w:trPr>
          <w:trHeight w:val="276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ED15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M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PIG6B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DC41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11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7C90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2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56B6" w14:textId="77777777" w:rsidR="006305BA" w:rsidRPr="00612E9E" w:rsidRDefault="006305BA" w:rsidP="009E38CD">
            <w:pPr>
              <w:spacing w:after="0" w:line="240" w:lineRule="auto"/>
              <w:jc w:val="center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26</w:t>
            </w:r>
          </w:p>
        </w:tc>
      </w:tr>
      <w:tr w:rsidR="006305BA" w:rsidRPr="00612E9E" w14:paraId="3FB55CBD" w14:textId="77777777" w:rsidTr="009E38CD">
        <w:trPr>
          <w:trHeight w:val="276"/>
        </w:trPr>
        <w:tc>
          <w:tcPr>
            <w:tcW w:w="83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79A37" w14:textId="77777777" w:rsidR="006305BA" w:rsidRPr="00612E9E" w:rsidRDefault="006305BA" w:rsidP="009E38CD">
            <w:pPr>
              <w:spacing w:before="240" w:after="0" w:line="240" w:lineRule="auto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A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A: amino acids</w:t>
            </w:r>
          </w:p>
          <w:p w14:paraId="7AE3E673" w14:textId="77777777" w:rsidR="006305BA" w:rsidRPr="00612E9E" w:rsidRDefault="006305BA" w:rsidP="009E38CD">
            <w:pPr>
              <w:spacing w:before="240" w:after="0" w:line="240" w:lineRule="auto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 w:hint="eastAsia"/>
                <w:color w:val="000000"/>
                <w:sz w:val="20"/>
                <w:szCs w:val="20"/>
                <w:lang w:eastAsia="ja-JP"/>
              </w:rPr>
              <w:t>I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TIM: immunoreceptor tyrosine-based inhibition motif</w:t>
            </w:r>
          </w:p>
          <w:p w14:paraId="140CCC01" w14:textId="77777777" w:rsidR="006305BA" w:rsidRPr="00612E9E" w:rsidRDefault="006305BA" w:rsidP="009E38CD">
            <w:pPr>
              <w:spacing w:before="240" w:after="0" w:line="240" w:lineRule="auto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ITSM: immunoreceptor tyrosine-based switch motif</w:t>
            </w:r>
          </w:p>
          <w:p w14:paraId="49FB1083" w14:textId="3195C767" w:rsidR="006305BA" w:rsidRPr="00612E9E" w:rsidRDefault="006305BA" w:rsidP="009E38CD">
            <w:pPr>
              <w:spacing w:before="240" w:after="0" w:line="240" w:lineRule="auto"/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</w:pP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a: Calculated as (ITSM Y position)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 xml:space="preserve">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-</w:t>
            </w:r>
            <w:r w:rsidR="00D438F6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 xml:space="preserve"> </w:t>
            </w:r>
            <w:r w:rsidRPr="00612E9E">
              <w:rPr>
                <w:rFonts w:ascii="Arial" w:eastAsia="Yu Mincho" w:hAnsi="Arial" w:cs="Arial"/>
                <w:color w:val="000000"/>
                <w:sz w:val="20"/>
                <w:szCs w:val="20"/>
                <w:lang w:eastAsia="ja-JP"/>
              </w:rPr>
              <w:t>(ITIM Y position)</w:t>
            </w:r>
          </w:p>
        </w:tc>
      </w:tr>
    </w:tbl>
    <w:p w14:paraId="2BB38EC3" w14:textId="77777777" w:rsidR="006305BA" w:rsidRPr="008A4758" w:rsidRDefault="006305BA" w:rsidP="006305BA">
      <w:pPr>
        <w:spacing w:line="240" w:lineRule="auto"/>
        <w:rPr>
          <w:rFonts w:ascii="Arial" w:hAnsi="Arial" w:cs="Arial"/>
          <w:b/>
          <w:bCs/>
          <w:color w:val="231F20"/>
          <w:sz w:val="20"/>
          <w:szCs w:val="20"/>
        </w:rPr>
      </w:pPr>
    </w:p>
    <w:p w14:paraId="227888FD" w14:textId="77777777" w:rsidR="005201CB" w:rsidRPr="006305BA" w:rsidRDefault="005201CB" w:rsidP="006305BA">
      <w:pPr>
        <w:spacing w:line="480" w:lineRule="auto"/>
        <w:rPr>
          <w:rFonts w:ascii="Arial" w:hAnsi="Arial" w:cs="Arial"/>
          <w:b/>
          <w:bCs/>
          <w:color w:val="231F20"/>
          <w:sz w:val="20"/>
          <w:szCs w:val="20"/>
        </w:rPr>
      </w:pPr>
    </w:p>
    <w:sectPr w:rsidR="005201CB" w:rsidRPr="00630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C6F3D" w14:textId="77777777" w:rsidR="003D0479" w:rsidRDefault="003D0479" w:rsidP="00584011">
      <w:pPr>
        <w:spacing w:after="0" w:line="240" w:lineRule="auto"/>
      </w:pPr>
      <w:r>
        <w:separator/>
      </w:r>
    </w:p>
  </w:endnote>
  <w:endnote w:type="continuationSeparator" w:id="0">
    <w:p w14:paraId="0AB097B5" w14:textId="77777777" w:rsidR="003D0479" w:rsidRDefault="003D0479" w:rsidP="00584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9FA0D" w14:textId="77777777" w:rsidR="003D0479" w:rsidRDefault="003D0479" w:rsidP="00584011">
      <w:pPr>
        <w:spacing w:after="0" w:line="240" w:lineRule="auto"/>
      </w:pPr>
      <w:r>
        <w:separator/>
      </w:r>
    </w:p>
  </w:footnote>
  <w:footnote w:type="continuationSeparator" w:id="0">
    <w:p w14:paraId="762DCDFE" w14:textId="77777777" w:rsidR="003D0479" w:rsidRDefault="003D0479" w:rsidP="005840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72"/>
    <w:rsid w:val="00114898"/>
    <w:rsid w:val="002B4213"/>
    <w:rsid w:val="002B4347"/>
    <w:rsid w:val="003D0479"/>
    <w:rsid w:val="003E70CE"/>
    <w:rsid w:val="005201CB"/>
    <w:rsid w:val="00584011"/>
    <w:rsid w:val="00612E9E"/>
    <w:rsid w:val="006305BA"/>
    <w:rsid w:val="00886E3C"/>
    <w:rsid w:val="00931E08"/>
    <w:rsid w:val="00A91C72"/>
    <w:rsid w:val="00AA436E"/>
    <w:rsid w:val="00AF17C6"/>
    <w:rsid w:val="00B7702B"/>
    <w:rsid w:val="00D438F6"/>
    <w:rsid w:val="00DD7789"/>
    <w:rsid w:val="00E711DE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DF92EC"/>
  <w15:chartTrackingRefBased/>
  <w15:docId w15:val="{3C74936D-CF00-4A45-ACAC-48187AE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5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1C72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C3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31E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E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E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E0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1E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1E0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4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8401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8401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40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nfuhui@ucsd.ed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Enfu</dc:creator>
  <cp:keywords/>
  <dc:description/>
  <cp:lastModifiedBy>Enfu</cp:lastModifiedBy>
  <cp:revision>3</cp:revision>
  <dcterms:created xsi:type="dcterms:W3CDTF">2021-11-03T21:50:00Z</dcterms:created>
  <dcterms:modified xsi:type="dcterms:W3CDTF">2021-11-03T21:50:00Z</dcterms:modified>
</cp:coreProperties>
</file>