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0317" w14:textId="77777777" w:rsidR="00E013BC" w:rsidRDefault="00E013BC" w:rsidP="00E013BC">
      <w:pPr>
        <w:spacing w:after="160" w:line="259" w:lineRule="auto"/>
        <w:jc w:val="left"/>
      </w:pPr>
      <w:r>
        <w:rPr>
          <w:b/>
          <w:bCs/>
        </w:rPr>
        <w:t xml:space="preserve">Table S2. </w:t>
      </w:r>
      <w:r>
        <w:t>List of interferon inducible genes identified in the filtered PM dataset</w:t>
      </w:r>
    </w:p>
    <w:p w14:paraId="02495B8E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B2M</w:t>
      </w:r>
    </w:p>
    <w:p w14:paraId="534A1407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BST2</w:t>
      </w:r>
    </w:p>
    <w:p w14:paraId="5BEF2849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CCRL2</w:t>
      </w:r>
    </w:p>
    <w:p w14:paraId="00E95DE7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CD47</w:t>
      </w:r>
    </w:p>
    <w:p w14:paraId="13C4112E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CNP</w:t>
      </w:r>
    </w:p>
    <w:p w14:paraId="63D3D645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CSF1</w:t>
      </w:r>
    </w:p>
    <w:p w14:paraId="50D00220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HLA-C</w:t>
      </w:r>
    </w:p>
    <w:p w14:paraId="56EE5ABE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ISG15</w:t>
      </w:r>
    </w:p>
    <w:p w14:paraId="111C120E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LAP3</w:t>
      </w:r>
    </w:p>
    <w:p w14:paraId="7CED4D31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LGALS3BP</w:t>
      </w:r>
    </w:p>
    <w:p w14:paraId="36B75427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MOV10</w:t>
      </w:r>
    </w:p>
    <w:p w14:paraId="32241FAE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MVB12A</w:t>
      </w:r>
    </w:p>
    <w:p w14:paraId="2EE022F0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MX1</w:t>
      </w:r>
    </w:p>
    <w:p w14:paraId="67A92B06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OAS1</w:t>
      </w:r>
    </w:p>
    <w:p w14:paraId="5FE47D37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PARP14</w:t>
      </w:r>
    </w:p>
    <w:p w14:paraId="5BA4805E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PLSCR1</w:t>
      </w:r>
    </w:p>
    <w:p w14:paraId="50DD8ABC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PROCR</w:t>
      </w:r>
    </w:p>
    <w:p w14:paraId="5E204069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PSMA3</w:t>
      </w:r>
    </w:p>
    <w:p w14:paraId="1653EE7D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PSME1</w:t>
      </w:r>
    </w:p>
    <w:p w14:paraId="2CF0EBEE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PSME2</w:t>
      </w:r>
    </w:p>
    <w:p w14:paraId="3197DDFB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RNF31</w:t>
      </w:r>
    </w:p>
    <w:p w14:paraId="2A2BBBD4" w14:textId="77777777" w:rsidR="00E013BC" w:rsidRPr="004A502C" w:rsidRDefault="00E013BC" w:rsidP="00E013BC">
      <w:pPr>
        <w:spacing w:after="160" w:line="259" w:lineRule="auto"/>
        <w:jc w:val="left"/>
      </w:pPr>
      <w:r w:rsidRPr="004A502C">
        <w:t>STAT2</w:t>
      </w:r>
    </w:p>
    <w:p w14:paraId="232A4732" w14:textId="6AD17F17" w:rsidR="008A5D49" w:rsidRDefault="00E013BC" w:rsidP="00E013BC">
      <w:r w:rsidRPr="004A502C">
        <w:t>WARS1</w:t>
      </w:r>
    </w:p>
    <w:sectPr w:rsidR="008A5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BC"/>
    <w:rsid w:val="008A5D49"/>
    <w:rsid w:val="00E0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E4D6"/>
  <w15:chartTrackingRefBased/>
  <w15:docId w15:val="{1D7428AA-5089-4551-A275-12D89B19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3BC"/>
    <w:pPr>
      <w:spacing w:after="240" w:line="360" w:lineRule="auto"/>
      <w:jc w:val="both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Stanton</dc:creator>
  <cp:keywords/>
  <dc:description/>
  <cp:lastModifiedBy>Richard Stanton</cp:lastModifiedBy>
  <cp:revision>1</cp:revision>
  <dcterms:created xsi:type="dcterms:W3CDTF">2022-03-15T21:08:00Z</dcterms:created>
  <dcterms:modified xsi:type="dcterms:W3CDTF">2022-03-15T21:09:00Z</dcterms:modified>
</cp:coreProperties>
</file>