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F9C4" w14:textId="128451B2" w:rsidR="007F754D" w:rsidRDefault="00C83CFD" w:rsidP="007F754D">
      <w:pPr>
        <w:pStyle w:val="Titre1"/>
        <w:suppressLineNumbers/>
        <w:rPr>
          <w:lang w:val="en-US"/>
        </w:rPr>
      </w:pPr>
      <w:r>
        <w:rPr>
          <w:lang w:val="en-US"/>
        </w:rPr>
        <w:t xml:space="preserve">Supplementary File </w:t>
      </w:r>
      <w:r w:rsidR="00F56252">
        <w:rPr>
          <w:lang w:val="en-US"/>
        </w:rPr>
        <w:t>5</w:t>
      </w:r>
    </w:p>
    <w:p w14:paraId="3D7DA762" w14:textId="77777777" w:rsidR="00C83CFD" w:rsidRPr="00C83CFD" w:rsidRDefault="00C83CFD" w:rsidP="00AC63F4">
      <w:pPr>
        <w:suppressLineNumbers/>
        <w:rPr>
          <w:lang w:val="en-US"/>
        </w:rPr>
      </w:pPr>
    </w:p>
    <w:tbl>
      <w:tblPr>
        <w:tblStyle w:val="Grilledutableau"/>
        <w:tblW w:w="0" w:type="auto"/>
        <w:tblLook w:val="04A0" w:firstRow="1" w:lastRow="0" w:firstColumn="1" w:lastColumn="0" w:noHBand="0" w:noVBand="1"/>
      </w:tblPr>
      <w:tblGrid>
        <w:gridCol w:w="1392"/>
        <w:gridCol w:w="1423"/>
        <w:gridCol w:w="1420"/>
        <w:gridCol w:w="1384"/>
        <w:gridCol w:w="2042"/>
        <w:gridCol w:w="1356"/>
      </w:tblGrid>
      <w:tr w:rsidR="007F754D" w:rsidRPr="004B5005" w14:paraId="1E4E7290" w14:textId="77777777" w:rsidTr="00ED4FFB">
        <w:tc>
          <w:tcPr>
            <w:tcW w:w="1392" w:type="dxa"/>
            <w:vAlign w:val="center"/>
          </w:tcPr>
          <w:p w14:paraId="4B728342" w14:textId="77777777" w:rsidR="007F754D" w:rsidRPr="004B5005" w:rsidRDefault="007F754D" w:rsidP="00ED4FFB">
            <w:pPr>
              <w:jc w:val="center"/>
              <w:rPr>
                <w:rFonts w:eastAsiaTheme="minorEastAsia"/>
                <w:bCs/>
                <w:lang w:val="en-US"/>
              </w:rPr>
            </w:pPr>
            <m:oMath>
              <m:r>
                <w:rPr>
                  <w:rFonts w:ascii="Cambria Math" w:eastAsiaTheme="minorEastAsia" w:hAnsi="Cambria Math"/>
                  <w:lang w:val="en-US"/>
                </w:rPr>
                <m:t>λ</m:t>
              </m:r>
            </m:oMath>
            <w:r w:rsidRPr="004B5005">
              <w:rPr>
                <w:rFonts w:eastAsiaTheme="minorEastAsia"/>
                <w:bCs/>
                <w:lang w:val="en-US"/>
              </w:rPr>
              <w:t xml:space="preserve"> (%EL)</w:t>
            </w:r>
          </w:p>
        </w:tc>
        <w:tc>
          <w:tcPr>
            <w:tcW w:w="1423" w:type="dxa"/>
            <w:vAlign w:val="center"/>
          </w:tcPr>
          <w:p w14:paraId="03225784" w14:textId="77777777" w:rsidR="007F754D" w:rsidRPr="004B5005" w:rsidRDefault="00C76289" w:rsidP="00ED4FFB">
            <w:pPr>
              <w:jc w:val="center"/>
              <w:rPr>
                <w:rFonts w:eastAsiaTheme="minorEastAsia"/>
                <w:bCs/>
                <w:lang w:val="en-US"/>
              </w:rPr>
            </w:pPr>
            <m:oMath>
              <m:sSub>
                <m:sSubPr>
                  <m:ctrlPr>
                    <w:rPr>
                      <w:rFonts w:ascii="Cambria Math" w:eastAsiaTheme="minorEastAsia" w:hAnsi="Cambria Math"/>
                      <w:bCs/>
                      <w:i/>
                      <w:lang w:val="en-US"/>
                    </w:rPr>
                  </m:ctrlPr>
                </m:sSubPr>
                <m:e>
                  <m:r>
                    <w:rPr>
                      <w:rFonts w:ascii="Cambria Math" w:eastAsiaTheme="minorEastAsia" w:hAnsi="Cambria Math"/>
                      <w:lang w:val="en-US"/>
                    </w:rPr>
                    <m:t>c</m:t>
                  </m:r>
                </m:e>
                <m:sub>
                  <m:r>
                    <w:rPr>
                      <w:rFonts w:ascii="Cambria Math" w:eastAsiaTheme="minorEastAsia" w:hAnsi="Cambria Math"/>
                      <w:lang w:val="en-US"/>
                    </w:rPr>
                    <m:t>A</m:t>
                  </m:r>
                </m:sub>
              </m:sSub>
            </m:oMath>
            <w:r w:rsidR="007F754D" w:rsidRPr="004B5005">
              <w:rPr>
                <w:rFonts w:eastAsiaTheme="minorEastAsia"/>
                <w:bCs/>
                <w:lang w:val="en-US"/>
              </w:rPr>
              <w:t xml:space="preserve"> (1/</w:t>
            </w:r>
            <w:r w:rsidR="007F754D" w:rsidRPr="004B5005">
              <w:rPr>
                <w:rFonts w:eastAsiaTheme="minorEastAsia" w:cstheme="minorHAnsi"/>
                <w:bCs/>
                <w:lang w:val="en-US"/>
              </w:rPr>
              <w:t>μ</w:t>
            </w:r>
            <w:r w:rsidR="007F754D" w:rsidRPr="004B5005">
              <w:rPr>
                <w:rFonts w:eastAsiaTheme="minorEastAsia"/>
                <w:bCs/>
                <w:lang w:val="en-US"/>
              </w:rPr>
              <w:t>m</w:t>
            </w:r>
            <w:r w:rsidR="007F754D" w:rsidRPr="004B5005">
              <w:rPr>
                <w:rFonts w:eastAsiaTheme="minorEastAsia"/>
                <w:bCs/>
                <w:vertAlign w:val="superscript"/>
                <w:lang w:val="en-US"/>
              </w:rPr>
              <w:t>3</w:t>
            </w:r>
            <w:r w:rsidR="007F754D" w:rsidRPr="004B5005">
              <w:rPr>
                <w:rFonts w:eastAsiaTheme="minorEastAsia"/>
                <w:bCs/>
                <w:lang w:val="en-US"/>
              </w:rPr>
              <w:t>)</w:t>
            </w:r>
          </w:p>
        </w:tc>
        <w:tc>
          <w:tcPr>
            <w:tcW w:w="1420" w:type="dxa"/>
            <w:vAlign w:val="center"/>
          </w:tcPr>
          <w:p w14:paraId="578422F1" w14:textId="77777777" w:rsidR="007F754D" w:rsidRPr="004B5005" w:rsidRDefault="007F754D" w:rsidP="00ED4FFB">
            <w:pPr>
              <w:jc w:val="center"/>
              <w:rPr>
                <w:rFonts w:eastAsiaTheme="minorEastAsia"/>
                <w:bCs/>
                <w:lang w:val="en-US"/>
              </w:rPr>
            </w:pPr>
            <m:oMath>
              <m:r>
                <w:rPr>
                  <w:rFonts w:ascii="Cambria Math" w:eastAsiaTheme="minorEastAsia" w:hAnsi="Cambria Math"/>
                  <w:lang w:val="en-US"/>
                </w:rPr>
                <m:t>D</m:t>
              </m:r>
            </m:oMath>
            <w:r w:rsidRPr="004B5005">
              <w:rPr>
                <w:rFonts w:eastAsiaTheme="minorEastAsia"/>
                <w:bCs/>
                <w:lang w:val="en-US"/>
              </w:rPr>
              <w:t xml:space="preserve"> (</w:t>
            </w:r>
            <w:r w:rsidRPr="004B5005">
              <w:rPr>
                <w:rFonts w:eastAsiaTheme="minorEastAsia" w:cstheme="minorHAnsi"/>
                <w:bCs/>
                <w:lang w:val="en-US"/>
              </w:rPr>
              <w:t>μ</w:t>
            </w:r>
            <w:r w:rsidRPr="004B5005">
              <w:rPr>
                <w:rFonts w:eastAsiaTheme="minorEastAsia"/>
                <w:bCs/>
                <w:lang w:val="en-US"/>
              </w:rPr>
              <w:t>m</w:t>
            </w:r>
            <w:r w:rsidRPr="004B5005">
              <w:rPr>
                <w:rFonts w:eastAsiaTheme="minorEastAsia"/>
                <w:bCs/>
                <w:vertAlign w:val="superscript"/>
                <w:lang w:val="en-US"/>
              </w:rPr>
              <w:t>2</w:t>
            </w:r>
            <w:r w:rsidRPr="004B5005">
              <w:rPr>
                <w:rFonts w:eastAsiaTheme="minorEastAsia"/>
                <w:bCs/>
                <w:lang w:val="en-US"/>
              </w:rPr>
              <w:t>/s)</w:t>
            </w:r>
          </w:p>
        </w:tc>
        <w:tc>
          <w:tcPr>
            <w:tcW w:w="1384" w:type="dxa"/>
            <w:vAlign w:val="center"/>
          </w:tcPr>
          <w:p w14:paraId="033D560B" w14:textId="77777777" w:rsidR="007F754D" w:rsidRPr="004B5005" w:rsidRDefault="007F754D" w:rsidP="00ED4FFB">
            <w:pPr>
              <w:jc w:val="center"/>
              <w:rPr>
                <w:rFonts w:eastAsiaTheme="minorEastAsia"/>
                <w:bCs/>
                <w:lang w:val="en-US"/>
              </w:rPr>
            </w:pPr>
            <m:oMath>
              <m:r>
                <w:rPr>
                  <w:rFonts w:ascii="Cambria Math" w:eastAsiaTheme="minorEastAsia" w:hAnsi="Cambria Math"/>
                  <w:lang w:val="en-US"/>
                </w:rPr>
                <m:t>a</m:t>
              </m:r>
            </m:oMath>
            <w:r w:rsidRPr="004B5005">
              <w:rPr>
                <w:rFonts w:eastAsiaTheme="minorEastAsia"/>
                <w:bCs/>
                <w:lang w:val="en-US"/>
              </w:rPr>
              <w:t xml:space="preserve"> (nm)</w:t>
            </w:r>
          </w:p>
        </w:tc>
        <w:tc>
          <w:tcPr>
            <w:tcW w:w="2042" w:type="dxa"/>
            <w:vAlign w:val="center"/>
          </w:tcPr>
          <w:p w14:paraId="631A89FC" w14:textId="77777777" w:rsidR="007F754D" w:rsidRPr="004B5005" w:rsidRDefault="00C76289" w:rsidP="00ED4FFB">
            <w:pPr>
              <w:jc w:val="center"/>
              <w:rPr>
                <w:rFonts w:eastAsiaTheme="minorEastAsia"/>
                <w:bCs/>
                <w:lang w:val="en-US"/>
              </w:rPr>
            </w:pPr>
            <m:oMath>
              <m:sSub>
                <m:sSubPr>
                  <m:ctrlPr>
                    <w:rPr>
                      <w:rFonts w:ascii="Cambria Math" w:eastAsiaTheme="minorEastAsia" w:hAnsi="Cambria Math"/>
                      <w:bCs/>
                      <w:i/>
                      <w:lang w:val="en-US"/>
                    </w:rPr>
                  </m:ctrlPr>
                </m:sSubPr>
                <m:e>
                  <m:r>
                    <w:rPr>
                      <w:rFonts w:ascii="Cambria Math" w:eastAsiaTheme="minorEastAsia" w:hAnsi="Cambria Math"/>
                      <w:lang w:val="en-US"/>
                    </w:rPr>
                    <m:t>t</m:t>
                  </m:r>
                </m:e>
                <m:sub>
                  <m:r>
                    <w:rPr>
                      <w:rFonts w:ascii="Cambria Math" w:eastAsiaTheme="minorEastAsia" w:hAnsi="Cambria Math"/>
                      <w:lang w:val="en-US"/>
                    </w:rPr>
                    <m:t>bind</m:t>
                  </m:r>
                </m:sub>
              </m:sSub>
            </m:oMath>
            <w:r w:rsidR="007F754D" w:rsidRPr="004B5005">
              <w:rPr>
                <w:rFonts w:eastAsiaTheme="minorEastAsia"/>
                <w:bCs/>
                <w:lang w:val="en-US"/>
              </w:rPr>
              <w:t xml:space="preserve"> (s)</w:t>
            </w:r>
          </w:p>
        </w:tc>
        <w:tc>
          <w:tcPr>
            <w:tcW w:w="1356" w:type="dxa"/>
            <w:vAlign w:val="center"/>
          </w:tcPr>
          <w:p w14:paraId="0C2C65EA" w14:textId="77777777" w:rsidR="007F754D" w:rsidRPr="004B5005" w:rsidRDefault="007F754D" w:rsidP="00ED4FFB">
            <w:pPr>
              <w:jc w:val="center"/>
              <w:rPr>
                <w:rFonts w:eastAsiaTheme="minorEastAsia"/>
                <w:bCs/>
                <w:lang w:val="en-US"/>
              </w:rPr>
            </w:pPr>
            <m:oMath>
              <m:r>
                <w:rPr>
                  <w:rFonts w:ascii="Cambria Math" w:eastAsiaTheme="minorEastAsia" w:hAnsi="Cambria Math"/>
                  <w:lang w:val="en-US"/>
                </w:rPr>
                <m:t>T</m:t>
              </m:r>
            </m:oMath>
            <w:r w:rsidRPr="004B5005">
              <w:rPr>
                <w:rFonts w:eastAsiaTheme="minorEastAsia"/>
                <w:bCs/>
                <w:lang w:val="en-US"/>
              </w:rPr>
              <w:t xml:space="preserve"> (min)</w:t>
            </w:r>
          </w:p>
        </w:tc>
      </w:tr>
      <w:tr w:rsidR="007F754D" w:rsidRPr="004B5005" w14:paraId="37409C73" w14:textId="77777777" w:rsidTr="00ED4FFB">
        <w:tc>
          <w:tcPr>
            <w:tcW w:w="1392" w:type="dxa"/>
            <w:vMerge w:val="restart"/>
            <w:vAlign w:val="center"/>
          </w:tcPr>
          <w:p w14:paraId="428DCCC3" w14:textId="77777777" w:rsidR="007F754D" w:rsidRPr="004B5005" w:rsidRDefault="007F754D" w:rsidP="00ED4FFB">
            <w:pPr>
              <w:jc w:val="center"/>
              <w:rPr>
                <w:rFonts w:eastAsiaTheme="minorEastAsia"/>
                <w:bCs/>
                <w:lang w:val="en-US"/>
              </w:rPr>
            </w:pPr>
            <w:r w:rsidRPr="004B5005">
              <w:rPr>
                <w:rFonts w:eastAsiaTheme="minorEastAsia"/>
                <w:bCs/>
                <w:lang w:val="en-US"/>
              </w:rPr>
              <w:t>1</w:t>
            </w:r>
            <w:r>
              <w:rPr>
                <w:rFonts w:eastAsiaTheme="minorEastAsia"/>
                <w:bCs/>
                <w:lang w:val="en-US"/>
              </w:rPr>
              <w:t>5</w:t>
            </w:r>
          </w:p>
        </w:tc>
        <w:tc>
          <w:tcPr>
            <w:tcW w:w="1423" w:type="dxa"/>
            <w:vMerge w:val="restart"/>
            <w:vAlign w:val="center"/>
          </w:tcPr>
          <w:p w14:paraId="54F5357F" w14:textId="77777777" w:rsidR="007F754D" w:rsidRPr="004B5005" w:rsidRDefault="007F754D" w:rsidP="00ED4FFB">
            <w:pPr>
              <w:jc w:val="center"/>
              <w:rPr>
                <w:rFonts w:eastAsiaTheme="minorEastAsia"/>
                <w:bCs/>
                <w:lang w:val="en-US"/>
              </w:rPr>
            </w:pPr>
            <w:r w:rsidRPr="004B5005">
              <w:rPr>
                <w:rFonts w:eastAsiaTheme="minorEastAsia"/>
                <w:bCs/>
                <w:lang w:val="en-US"/>
              </w:rPr>
              <w:t>33</w:t>
            </w:r>
          </w:p>
        </w:tc>
        <w:tc>
          <w:tcPr>
            <w:tcW w:w="1420" w:type="dxa"/>
            <w:vMerge w:val="restart"/>
            <w:vAlign w:val="center"/>
          </w:tcPr>
          <w:p w14:paraId="5E122F1D" w14:textId="77777777" w:rsidR="007F754D" w:rsidRPr="004B5005" w:rsidRDefault="007F754D" w:rsidP="00ED4FFB">
            <w:pPr>
              <w:jc w:val="center"/>
              <w:rPr>
                <w:rFonts w:eastAsiaTheme="minorEastAsia"/>
                <w:bCs/>
                <w:lang w:val="en-US"/>
              </w:rPr>
            </w:pPr>
            <w:r w:rsidRPr="004B5005">
              <w:rPr>
                <w:rFonts w:eastAsiaTheme="minorEastAsia"/>
                <w:bCs/>
                <w:lang w:val="en-US"/>
              </w:rPr>
              <w:t>7.4</w:t>
            </w:r>
          </w:p>
        </w:tc>
        <w:tc>
          <w:tcPr>
            <w:tcW w:w="1384" w:type="dxa"/>
            <w:vAlign w:val="center"/>
          </w:tcPr>
          <w:p w14:paraId="7AA64D8A"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tcPr>
          <w:p w14:paraId="58F99773" w14:textId="77777777" w:rsidR="007F754D" w:rsidRPr="004B5005" w:rsidRDefault="007F754D" w:rsidP="00ED4FFB">
            <w:pPr>
              <w:jc w:val="center"/>
              <w:rPr>
                <w:rFonts w:eastAsiaTheme="minorEastAsia"/>
                <w:bCs/>
                <w:lang w:val="en-US"/>
              </w:rPr>
            </w:pPr>
            <w:r w:rsidRPr="00CC6643">
              <w:t>26.9</w:t>
            </w:r>
          </w:p>
        </w:tc>
        <w:tc>
          <w:tcPr>
            <w:tcW w:w="1356" w:type="dxa"/>
          </w:tcPr>
          <w:p w14:paraId="7A33FB67" w14:textId="77777777" w:rsidR="007F754D" w:rsidRPr="004B5005" w:rsidRDefault="007F754D" w:rsidP="00ED4FFB">
            <w:pPr>
              <w:jc w:val="center"/>
              <w:rPr>
                <w:rFonts w:eastAsiaTheme="minorEastAsia"/>
                <w:bCs/>
                <w:lang w:val="en-US"/>
              </w:rPr>
            </w:pPr>
            <w:r w:rsidRPr="00AA7767">
              <w:t>7.5</w:t>
            </w:r>
          </w:p>
        </w:tc>
      </w:tr>
      <w:tr w:rsidR="007F754D" w:rsidRPr="004B5005" w14:paraId="0F132AFE" w14:textId="77777777" w:rsidTr="00ED4FFB">
        <w:tc>
          <w:tcPr>
            <w:tcW w:w="1392" w:type="dxa"/>
            <w:vMerge/>
            <w:vAlign w:val="center"/>
          </w:tcPr>
          <w:p w14:paraId="44BEAF55" w14:textId="77777777" w:rsidR="007F754D" w:rsidRPr="004B5005" w:rsidRDefault="007F754D" w:rsidP="00ED4FFB">
            <w:pPr>
              <w:jc w:val="center"/>
              <w:rPr>
                <w:rFonts w:eastAsiaTheme="minorEastAsia"/>
                <w:bCs/>
                <w:lang w:val="en-US"/>
              </w:rPr>
            </w:pPr>
          </w:p>
        </w:tc>
        <w:tc>
          <w:tcPr>
            <w:tcW w:w="1423" w:type="dxa"/>
            <w:vMerge/>
            <w:vAlign w:val="center"/>
          </w:tcPr>
          <w:p w14:paraId="62593BA0" w14:textId="77777777" w:rsidR="007F754D" w:rsidRPr="004B5005" w:rsidRDefault="007F754D" w:rsidP="00ED4FFB">
            <w:pPr>
              <w:jc w:val="center"/>
              <w:rPr>
                <w:rFonts w:eastAsiaTheme="minorEastAsia"/>
                <w:bCs/>
                <w:lang w:val="en-US"/>
              </w:rPr>
            </w:pPr>
          </w:p>
        </w:tc>
        <w:tc>
          <w:tcPr>
            <w:tcW w:w="1420" w:type="dxa"/>
            <w:vMerge/>
            <w:vAlign w:val="center"/>
          </w:tcPr>
          <w:p w14:paraId="14514A9C" w14:textId="77777777" w:rsidR="007F754D" w:rsidRPr="004B5005" w:rsidRDefault="007F754D" w:rsidP="00ED4FFB">
            <w:pPr>
              <w:jc w:val="center"/>
              <w:rPr>
                <w:rFonts w:eastAsiaTheme="minorEastAsia"/>
                <w:bCs/>
                <w:lang w:val="en-US"/>
              </w:rPr>
            </w:pPr>
          </w:p>
        </w:tc>
        <w:tc>
          <w:tcPr>
            <w:tcW w:w="1384" w:type="dxa"/>
            <w:vAlign w:val="center"/>
          </w:tcPr>
          <w:p w14:paraId="0DA80237"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tcPr>
          <w:p w14:paraId="0169ACA9" w14:textId="77777777" w:rsidR="007F754D" w:rsidRPr="004B5005" w:rsidRDefault="007F754D" w:rsidP="00ED4FFB">
            <w:pPr>
              <w:jc w:val="center"/>
              <w:rPr>
                <w:rFonts w:eastAsiaTheme="minorEastAsia"/>
                <w:bCs/>
                <w:lang w:val="en-US"/>
              </w:rPr>
            </w:pPr>
            <w:r w:rsidRPr="00CC6643">
              <w:t>268.8</w:t>
            </w:r>
          </w:p>
        </w:tc>
        <w:tc>
          <w:tcPr>
            <w:tcW w:w="1356" w:type="dxa"/>
          </w:tcPr>
          <w:p w14:paraId="4E11771B" w14:textId="77777777" w:rsidR="007F754D" w:rsidRPr="004B5005" w:rsidRDefault="007F754D" w:rsidP="00ED4FFB">
            <w:pPr>
              <w:jc w:val="center"/>
              <w:rPr>
                <w:rFonts w:eastAsiaTheme="minorEastAsia"/>
                <w:bCs/>
                <w:lang w:val="en-US"/>
              </w:rPr>
            </w:pPr>
            <w:r w:rsidRPr="00AA7767">
              <w:t>74.7</w:t>
            </w:r>
          </w:p>
        </w:tc>
      </w:tr>
      <w:tr w:rsidR="007F754D" w:rsidRPr="004B5005" w14:paraId="48FBF7D3" w14:textId="77777777" w:rsidTr="00ED4FFB">
        <w:tc>
          <w:tcPr>
            <w:tcW w:w="1392" w:type="dxa"/>
            <w:vMerge/>
            <w:vAlign w:val="center"/>
          </w:tcPr>
          <w:p w14:paraId="6D650B97" w14:textId="77777777" w:rsidR="007F754D" w:rsidRPr="004B5005" w:rsidRDefault="007F754D" w:rsidP="00ED4FFB">
            <w:pPr>
              <w:jc w:val="center"/>
              <w:rPr>
                <w:rFonts w:eastAsiaTheme="minorEastAsia"/>
                <w:bCs/>
                <w:lang w:val="en-US"/>
              </w:rPr>
            </w:pPr>
          </w:p>
        </w:tc>
        <w:tc>
          <w:tcPr>
            <w:tcW w:w="1423" w:type="dxa"/>
            <w:vMerge/>
            <w:vAlign w:val="center"/>
          </w:tcPr>
          <w:p w14:paraId="587A9E55" w14:textId="77777777" w:rsidR="007F754D" w:rsidRPr="004B5005" w:rsidRDefault="007F754D" w:rsidP="00ED4FFB">
            <w:pPr>
              <w:jc w:val="center"/>
              <w:rPr>
                <w:rFonts w:eastAsiaTheme="minorEastAsia"/>
                <w:bCs/>
                <w:lang w:val="en-US"/>
              </w:rPr>
            </w:pPr>
          </w:p>
        </w:tc>
        <w:tc>
          <w:tcPr>
            <w:tcW w:w="1420" w:type="dxa"/>
            <w:vMerge w:val="restart"/>
            <w:vAlign w:val="center"/>
          </w:tcPr>
          <w:p w14:paraId="73191418" w14:textId="77777777" w:rsidR="007F754D" w:rsidRPr="004B5005" w:rsidRDefault="007F754D" w:rsidP="00ED4FFB">
            <w:pPr>
              <w:jc w:val="center"/>
              <w:rPr>
                <w:rFonts w:eastAsiaTheme="minorEastAsia"/>
                <w:bCs/>
                <w:lang w:val="en-US"/>
              </w:rPr>
            </w:pPr>
            <w:r w:rsidRPr="004B5005">
              <w:rPr>
                <w:rFonts w:eastAsiaTheme="minorEastAsia"/>
                <w:bCs/>
                <w:lang w:val="en-US"/>
              </w:rPr>
              <w:t>4.6</w:t>
            </w:r>
          </w:p>
        </w:tc>
        <w:tc>
          <w:tcPr>
            <w:tcW w:w="1384" w:type="dxa"/>
            <w:vAlign w:val="center"/>
          </w:tcPr>
          <w:p w14:paraId="2424C82B"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tcPr>
          <w:p w14:paraId="321FDF61" w14:textId="77777777" w:rsidR="007F754D" w:rsidRPr="004B5005" w:rsidRDefault="007F754D" w:rsidP="00ED4FFB">
            <w:pPr>
              <w:jc w:val="center"/>
              <w:rPr>
                <w:rFonts w:eastAsiaTheme="minorEastAsia"/>
                <w:bCs/>
                <w:lang w:val="en-US"/>
              </w:rPr>
            </w:pPr>
            <w:r w:rsidRPr="00CC6643">
              <w:t>43.2</w:t>
            </w:r>
          </w:p>
        </w:tc>
        <w:tc>
          <w:tcPr>
            <w:tcW w:w="1356" w:type="dxa"/>
          </w:tcPr>
          <w:p w14:paraId="0BC96A34" w14:textId="77777777" w:rsidR="007F754D" w:rsidRPr="004B5005" w:rsidRDefault="007F754D" w:rsidP="00ED4FFB">
            <w:pPr>
              <w:jc w:val="center"/>
              <w:rPr>
                <w:rFonts w:eastAsiaTheme="minorEastAsia"/>
                <w:bCs/>
                <w:lang w:val="en-US"/>
              </w:rPr>
            </w:pPr>
            <w:r w:rsidRPr="00AA7767">
              <w:t>12.0</w:t>
            </w:r>
          </w:p>
        </w:tc>
      </w:tr>
      <w:tr w:rsidR="007F754D" w:rsidRPr="004B5005" w14:paraId="6ABE35E1" w14:textId="77777777" w:rsidTr="00ED4FFB">
        <w:tc>
          <w:tcPr>
            <w:tcW w:w="1392" w:type="dxa"/>
            <w:vMerge/>
            <w:vAlign w:val="center"/>
          </w:tcPr>
          <w:p w14:paraId="055F3691" w14:textId="77777777" w:rsidR="007F754D" w:rsidRPr="004B5005" w:rsidRDefault="007F754D" w:rsidP="00ED4FFB">
            <w:pPr>
              <w:jc w:val="center"/>
              <w:rPr>
                <w:rFonts w:eastAsiaTheme="minorEastAsia"/>
                <w:bCs/>
                <w:lang w:val="en-US"/>
              </w:rPr>
            </w:pPr>
          </w:p>
        </w:tc>
        <w:tc>
          <w:tcPr>
            <w:tcW w:w="1423" w:type="dxa"/>
            <w:vMerge/>
            <w:vAlign w:val="center"/>
          </w:tcPr>
          <w:p w14:paraId="30BD1525" w14:textId="77777777" w:rsidR="007F754D" w:rsidRPr="004B5005" w:rsidRDefault="007F754D" w:rsidP="00ED4FFB">
            <w:pPr>
              <w:jc w:val="center"/>
              <w:rPr>
                <w:rFonts w:eastAsiaTheme="minorEastAsia"/>
                <w:bCs/>
                <w:lang w:val="en-US"/>
              </w:rPr>
            </w:pPr>
          </w:p>
        </w:tc>
        <w:tc>
          <w:tcPr>
            <w:tcW w:w="1420" w:type="dxa"/>
            <w:vMerge/>
            <w:vAlign w:val="center"/>
          </w:tcPr>
          <w:p w14:paraId="60E0F652" w14:textId="77777777" w:rsidR="007F754D" w:rsidRPr="004B5005" w:rsidRDefault="007F754D" w:rsidP="00ED4FFB">
            <w:pPr>
              <w:jc w:val="center"/>
              <w:rPr>
                <w:rFonts w:eastAsiaTheme="minorEastAsia"/>
                <w:bCs/>
                <w:lang w:val="en-US"/>
              </w:rPr>
            </w:pPr>
          </w:p>
        </w:tc>
        <w:tc>
          <w:tcPr>
            <w:tcW w:w="1384" w:type="dxa"/>
            <w:vAlign w:val="center"/>
          </w:tcPr>
          <w:p w14:paraId="31568560"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tcPr>
          <w:p w14:paraId="5F4788B1" w14:textId="77777777" w:rsidR="007F754D" w:rsidRPr="004B5005" w:rsidRDefault="007F754D" w:rsidP="00ED4FFB">
            <w:pPr>
              <w:jc w:val="center"/>
              <w:rPr>
                <w:rFonts w:eastAsiaTheme="minorEastAsia"/>
                <w:bCs/>
                <w:lang w:val="en-US"/>
              </w:rPr>
            </w:pPr>
            <w:r w:rsidRPr="00CC6643">
              <w:t>432.4</w:t>
            </w:r>
          </w:p>
        </w:tc>
        <w:tc>
          <w:tcPr>
            <w:tcW w:w="1356" w:type="dxa"/>
          </w:tcPr>
          <w:p w14:paraId="5653DFD1" w14:textId="77777777" w:rsidR="007F754D" w:rsidRPr="004B5005" w:rsidRDefault="007F754D" w:rsidP="00ED4FFB">
            <w:pPr>
              <w:jc w:val="center"/>
              <w:rPr>
                <w:rFonts w:eastAsiaTheme="minorEastAsia"/>
                <w:bCs/>
                <w:lang w:val="en-US"/>
              </w:rPr>
            </w:pPr>
            <w:r w:rsidRPr="00AA7767">
              <w:t>120.1</w:t>
            </w:r>
          </w:p>
        </w:tc>
      </w:tr>
      <w:tr w:rsidR="007F754D" w:rsidRPr="004B5005" w14:paraId="49567EF6" w14:textId="77777777" w:rsidTr="00ED4FFB">
        <w:tc>
          <w:tcPr>
            <w:tcW w:w="1392" w:type="dxa"/>
            <w:vMerge/>
            <w:vAlign w:val="center"/>
          </w:tcPr>
          <w:p w14:paraId="1E25FA97" w14:textId="77777777" w:rsidR="007F754D" w:rsidRPr="004B5005" w:rsidRDefault="007F754D" w:rsidP="00ED4FFB">
            <w:pPr>
              <w:jc w:val="center"/>
              <w:rPr>
                <w:rFonts w:eastAsiaTheme="minorEastAsia"/>
                <w:bCs/>
                <w:lang w:val="en-US"/>
              </w:rPr>
            </w:pPr>
          </w:p>
        </w:tc>
        <w:tc>
          <w:tcPr>
            <w:tcW w:w="1423" w:type="dxa"/>
            <w:vMerge w:val="restart"/>
            <w:vAlign w:val="center"/>
          </w:tcPr>
          <w:p w14:paraId="320B4461" w14:textId="77777777" w:rsidR="007F754D" w:rsidRPr="004B5005" w:rsidRDefault="007F754D" w:rsidP="00ED4FFB">
            <w:pPr>
              <w:jc w:val="center"/>
              <w:rPr>
                <w:rFonts w:eastAsiaTheme="minorEastAsia"/>
                <w:bCs/>
                <w:lang w:val="en-US"/>
              </w:rPr>
            </w:pPr>
            <w:r w:rsidRPr="004B5005">
              <w:rPr>
                <w:rFonts w:eastAsiaTheme="minorEastAsia"/>
                <w:bCs/>
                <w:lang w:val="en-US"/>
              </w:rPr>
              <w:t>84</w:t>
            </w:r>
          </w:p>
        </w:tc>
        <w:tc>
          <w:tcPr>
            <w:tcW w:w="1420" w:type="dxa"/>
            <w:vMerge w:val="restart"/>
            <w:vAlign w:val="center"/>
          </w:tcPr>
          <w:p w14:paraId="754B08B0" w14:textId="77777777" w:rsidR="007F754D" w:rsidRPr="004B5005" w:rsidRDefault="007F754D" w:rsidP="00ED4FFB">
            <w:pPr>
              <w:jc w:val="center"/>
              <w:rPr>
                <w:rFonts w:eastAsiaTheme="minorEastAsia"/>
                <w:bCs/>
                <w:lang w:val="en-US"/>
              </w:rPr>
            </w:pPr>
            <w:r w:rsidRPr="004B5005">
              <w:rPr>
                <w:rFonts w:eastAsiaTheme="minorEastAsia"/>
                <w:bCs/>
                <w:lang w:val="en-US"/>
              </w:rPr>
              <w:t>7.4</w:t>
            </w:r>
          </w:p>
        </w:tc>
        <w:tc>
          <w:tcPr>
            <w:tcW w:w="1384" w:type="dxa"/>
            <w:vAlign w:val="center"/>
          </w:tcPr>
          <w:p w14:paraId="5A9944C4"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tcPr>
          <w:p w14:paraId="44F004B8" w14:textId="77777777" w:rsidR="007F754D" w:rsidRPr="004B5005" w:rsidRDefault="007F754D" w:rsidP="00ED4FFB">
            <w:pPr>
              <w:jc w:val="center"/>
              <w:rPr>
                <w:rFonts w:eastAsiaTheme="minorEastAsia"/>
                <w:bCs/>
                <w:lang w:val="en-US"/>
              </w:rPr>
            </w:pPr>
            <w:r w:rsidRPr="00CC6643">
              <w:t>10.6</w:t>
            </w:r>
          </w:p>
        </w:tc>
        <w:tc>
          <w:tcPr>
            <w:tcW w:w="1356" w:type="dxa"/>
          </w:tcPr>
          <w:p w14:paraId="46F1E7CD" w14:textId="77777777" w:rsidR="007F754D" w:rsidRPr="004B5005" w:rsidRDefault="007F754D" w:rsidP="00ED4FFB">
            <w:pPr>
              <w:jc w:val="center"/>
              <w:rPr>
                <w:rFonts w:eastAsiaTheme="minorEastAsia"/>
                <w:bCs/>
                <w:lang w:val="en-US"/>
              </w:rPr>
            </w:pPr>
            <w:r w:rsidRPr="00AA7767">
              <w:t>2.9</w:t>
            </w:r>
          </w:p>
        </w:tc>
      </w:tr>
      <w:tr w:rsidR="007F754D" w:rsidRPr="004B5005" w14:paraId="7A0D0159" w14:textId="77777777" w:rsidTr="00ED4FFB">
        <w:tc>
          <w:tcPr>
            <w:tcW w:w="1392" w:type="dxa"/>
            <w:vMerge/>
            <w:vAlign w:val="center"/>
          </w:tcPr>
          <w:p w14:paraId="165174E4" w14:textId="77777777" w:rsidR="007F754D" w:rsidRPr="004B5005" w:rsidRDefault="007F754D" w:rsidP="00ED4FFB">
            <w:pPr>
              <w:jc w:val="center"/>
              <w:rPr>
                <w:rFonts w:eastAsiaTheme="minorEastAsia"/>
                <w:bCs/>
                <w:lang w:val="en-US"/>
              </w:rPr>
            </w:pPr>
          </w:p>
        </w:tc>
        <w:tc>
          <w:tcPr>
            <w:tcW w:w="1423" w:type="dxa"/>
            <w:vMerge/>
            <w:vAlign w:val="center"/>
          </w:tcPr>
          <w:p w14:paraId="4DFE1A48" w14:textId="77777777" w:rsidR="007F754D" w:rsidRPr="004B5005" w:rsidRDefault="007F754D" w:rsidP="00ED4FFB">
            <w:pPr>
              <w:jc w:val="center"/>
              <w:rPr>
                <w:rFonts w:eastAsiaTheme="minorEastAsia"/>
                <w:bCs/>
                <w:lang w:val="en-US"/>
              </w:rPr>
            </w:pPr>
          </w:p>
        </w:tc>
        <w:tc>
          <w:tcPr>
            <w:tcW w:w="1420" w:type="dxa"/>
            <w:vMerge/>
            <w:vAlign w:val="center"/>
          </w:tcPr>
          <w:p w14:paraId="284312A0" w14:textId="77777777" w:rsidR="007F754D" w:rsidRPr="004B5005" w:rsidRDefault="007F754D" w:rsidP="00ED4FFB">
            <w:pPr>
              <w:jc w:val="center"/>
              <w:rPr>
                <w:rFonts w:eastAsiaTheme="minorEastAsia"/>
                <w:bCs/>
                <w:lang w:val="en-US"/>
              </w:rPr>
            </w:pPr>
          </w:p>
        </w:tc>
        <w:tc>
          <w:tcPr>
            <w:tcW w:w="1384" w:type="dxa"/>
            <w:vAlign w:val="center"/>
          </w:tcPr>
          <w:p w14:paraId="302E4F21"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tcPr>
          <w:p w14:paraId="7B9E7801" w14:textId="77777777" w:rsidR="007F754D" w:rsidRPr="004B5005" w:rsidRDefault="007F754D" w:rsidP="00ED4FFB">
            <w:pPr>
              <w:jc w:val="center"/>
              <w:rPr>
                <w:rFonts w:eastAsiaTheme="minorEastAsia"/>
                <w:bCs/>
                <w:lang w:val="en-US"/>
              </w:rPr>
            </w:pPr>
            <w:r w:rsidRPr="00CC6643">
              <w:t>105.6</w:t>
            </w:r>
          </w:p>
        </w:tc>
        <w:tc>
          <w:tcPr>
            <w:tcW w:w="1356" w:type="dxa"/>
          </w:tcPr>
          <w:p w14:paraId="096EC876" w14:textId="77777777" w:rsidR="007F754D" w:rsidRPr="004B5005" w:rsidRDefault="007F754D" w:rsidP="00ED4FFB">
            <w:pPr>
              <w:jc w:val="center"/>
              <w:rPr>
                <w:rFonts w:eastAsiaTheme="minorEastAsia"/>
                <w:bCs/>
                <w:lang w:val="en-US"/>
              </w:rPr>
            </w:pPr>
            <w:r w:rsidRPr="00AA7767">
              <w:t>29.3</w:t>
            </w:r>
          </w:p>
        </w:tc>
      </w:tr>
      <w:tr w:rsidR="007F754D" w:rsidRPr="004B5005" w14:paraId="0C1BFDD6" w14:textId="77777777" w:rsidTr="00ED4FFB">
        <w:tc>
          <w:tcPr>
            <w:tcW w:w="1392" w:type="dxa"/>
            <w:vMerge/>
            <w:vAlign w:val="center"/>
          </w:tcPr>
          <w:p w14:paraId="5FF9B328" w14:textId="77777777" w:rsidR="007F754D" w:rsidRPr="004B5005" w:rsidRDefault="007F754D" w:rsidP="00ED4FFB">
            <w:pPr>
              <w:jc w:val="center"/>
              <w:rPr>
                <w:rFonts w:eastAsiaTheme="minorEastAsia"/>
                <w:bCs/>
                <w:lang w:val="en-US"/>
              </w:rPr>
            </w:pPr>
          </w:p>
        </w:tc>
        <w:tc>
          <w:tcPr>
            <w:tcW w:w="1423" w:type="dxa"/>
            <w:vMerge/>
            <w:vAlign w:val="center"/>
          </w:tcPr>
          <w:p w14:paraId="095B013E" w14:textId="77777777" w:rsidR="007F754D" w:rsidRPr="004B5005" w:rsidRDefault="007F754D" w:rsidP="00ED4FFB">
            <w:pPr>
              <w:jc w:val="center"/>
              <w:rPr>
                <w:rFonts w:eastAsiaTheme="minorEastAsia"/>
                <w:bCs/>
                <w:lang w:val="en-US"/>
              </w:rPr>
            </w:pPr>
          </w:p>
        </w:tc>
        <w:tc>
          <w:tcPr>
            <w:tcW w:w="1420" w:type="dxa"/>
            <w:vMerge w:val="restart"/>
            <w:vAlign w:val="center"/>
          </w:tcPr>
          <w:p w14:paraId="034B56BB" w14:textId="77777777" w:rsidR="007F754D" w:rsidRPr="004B5005" w:rsidRDefault="007F754D" w:rsidP="00ED4FFB">
            <w:pPr>
              <w:jc w:val="center"/>
              <w:rPr>
                <w:rFonts w:eastAsiaTheme="minorEastAsia"/>
                <w:bCs/>
                <w:lang w:val="en-US"/>
              </w:rPr>
            </w:pPr>
            <w:r w:rsidRPr="004B5005">
              <w:rPr>
                <w:rFonts w:eastAsiaTheme="minorEastAsia"/>
                <w:bCs/>
                <w:lang w:val="en-US"/>
              </w:rPr>
              <w:t>4.6</w:t>
            </w:r>
          </w:p>
        </w:tc>
        <w:tc>
          <w:tcPr>
            <w:tcW w:w="1384" w:type="dxa"/>
            <w:vAlign w:val="center"/>
          </w:tcPr>
          <w:p w14:paraId="7C4B080A"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tcPr>
          <w:p w14:paraId="65806C1B" w14:textId="77777777" w:rsidR="007F754D" w:rsidRPr="004B5005" w:rsidRDefault="007F754D" w:rsidP="00ED4FFB">
            <w:pPr>
              <w:jc w:val="center"/>
              <w:rPr>
                <w:rFonts w:eastAsiaTheme="minorEastAsia"/>
                <w:bCs/>
                <w:lang w:val="en-US"/>
              </w:rPr>
            </w:pPr>
            <w:r w:rsidRPr="00CC6643">
              <w:t>17.0</w:t>
            </w:r>
          </w:p>
        </w:tc>
        <w:tc>
          <w:tcPr>
            <w:tcW w:w="1356" w:type="dxa"/>
          </w:tcPr>
          <w:p w14:paraId="0AC03E20" w14:textId="77777777" w:rsidR="007F754D" w:rsidRPr="004B5005" w:rsidRDefault="007F754D" w:rsidP="00ED4FFB">
            <w:pPr>
              <w:jc w:val="center"/>
              <w:rPr>
                <w:rFonts w:eastAsiaTheme="minorEastAsia"/>
                <w:bCs/>
                <w:lang w:val="en-US"/>
              </w:rPr>
            </w:pPr>
            <w:r w:rsidRPr="00AA7767">
              <w:t>4.7</w:t>
            </w:r>
          </w:p>
        </w:tc>
      </w:tr>
      <w:tr w:rsidR="007F754D" w:rsidRPr="004B5005" w14:paraId="43DF18FF" w14:textId="77777777" w:rsidTr="00ED4FFB">
        <w:tc>
          <w:tcPr>
            <w:tcW w:w="1392" w:type="dxa"/>
            <w:vMerge/>
            <w:vAlign w:val="center"/>
          </w:tcPr>
          <w:p w14:paraId="28E5B4AA" w14:textId="77777777" w:rsidR="007F754D" w:rsidRPr="004B5005" w:rsidRDefault="007F754D" w:rsidP="00ED4FFB">
            <w:pPr>
              <w:jc w:val="center"/>
              <w:rPr>
                <w:rFonts w:eastAsiaTheme="minorEastAsia"/>
                <w:bCs/>
                <w:lang w:val="en-US"/>
              </w:rPr>
            </w:pPr>
          </w:p>
        </w:tc>
        <w:tc>
          <w:tcPr>
            <w:tcW w:w="1423" w:type="dxa"/>
            <w:vMerge/>
            <w:vAlign w:val="center"/>
          </w:tcPr>
          <w:p w14:paraId="0F50A0E6" w14:textId="77777777" w:rsidR="007F754D" w:rsidRPr="004B5005" w:rsidRDefault="007F754D" w:rsidP="00ED4FFB">
            <w:pPr>
              <w:jc w:val="center"/>
              <w:rPr>
                <w:rFonts w:eastAsiaTheme="minorEastAsia"/>
                <w:bCs/>
                <w:lang w:val="en-US"/>
              </w:rPr>
            </w:pPr>
          </w:p>
        </w:tc>
        <w:tc>
          <w:tcPr>
            <w:tcW w:w="1420" w:type="dxa"/>
            <w:vMerge/>
            <w:vAlign w:val="center"/>
          </w:tcPr>
          <w:p w14:paraId="23394171" w14:textId="77777777" w:rsidR="007F754D" w:rsidRPr="004B5005" w:rsidRDefault="007F754D" w:rsidP="00ED4FFB">
            <w:pPr>
              <w:jc w:val="center"/>
              <w:rPr>
                <w:rFonts w:eastAsiaTheme="minorEastAsia"/>
                <w:bCs/>
                <w:lang w:val="en-US"/>
              </w:rPr>
            </w:pPr>
          </w:p>
        </w:tc>
        <w:tc>
          <w:tcPr>
            <w:tcW w:w="1384" w:type="dxa"/>
            <w:vAlign w:val="center"/>
          </w:tcPr>
          <w:p w14:paraId="66905421"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tcPr>
          <w:p w14:paraId="49F86C26" w14:textId="77777777" w:rsidR="007F754D" w:rsidRPr="004B5005" w:rsidRDefault="007F754D" w:rsidP="00ED4FFB">
            <w:pPr>
              <w:jc w:val="center"/>
              <w:rPr>
                <w:rFonts w:eastAsiaTheme="minorEastAsia"/>
                <w:bCs/>
                <w:lang w:val="en-US"/>
              </w:rPr>
            </w:pPr>
            <w:r w:rsidRPr="00CC6643">
              <w:t>169.9</w:t>
            </w:r>
          </w:p>
        </w:tc>
        <w:tc>
          <w:tcPr>
            <w:tcW w:w="1356" w:type="dxa"/>
          </w:tcPr>
          <w:p w14:paraId="5A59D8CD" w14:textId="77777777" w:rsidR="007F754D" w:rsidRPr="004B5005" w:rsidRDefault="007F754D" w:rsidP="00ED4FFB">
            <w:pPr>
              <w:jc w:val="center"/>
              <w:rPr>
                <w:rFonts w:eastAsiaTheme="minorEastAsia"/>
                <w:bCs/>
                <w:lang w:val="en-US"/>
              </w:rPr>
            </w:pPr>
            <w:r w:rsidRPr="00AA7767">
              <w:t>47.2</w:t>
            </w:r>
          </w:p>
        </w:tc>
      </w:tr>
      <w:tr w:rsidR="007F754D" w:rsidRPr="004B5005" w14:paraId="2F6B1AE6" w14:textId="77777777" w:rsidTr="00ED4FFB">
        <w:tc>
          <w:tcPr>
            <w:tcW w:w="1392" w:type="dxa"/>
            <w:vMerge/>
            <w:vAlign w:val="center"/>
          </w:tcPr>
          <w:p w14:paraId="60CED763" w14:textId="77777777" w:rsidR="007F754D" w:rsidRPr="004B5005" w:rsidRDefault="007F754D" w:rsidP="00ED4FFB">
            <w:pPr>
              <w:jc w:val="center"/>
              <w:rPr>
                <w:rFonts w:eastAsiaTheme="minorEastAsia"/>
                <w:bCs/>
                <w:lang w:val="en-US"/>
              </w:rPr>
            </w:pPr>
          </w:p>
        </w:tc>
        <w:tc>
          <w:tcPr>
            <w:tcW w:w="1423" w:type="dxa"/>
            <w:vMerge w:val="restart"/>
            <w:vAlign w:val="center"/>
          </w:tcPr>
          <w:p w14:paraId="7A29C841" w14:textId="77777777" w:rsidR="007F754D" w:rsidRPr="004B5005" w:rsidRDefault="007F754D" w:rsidP="00ED4FFB">
            <w:pPr>
              <w:jc w:val="center"/>
              <w:rPr>
                <w:rFonts w:eastAsiaTheme="minorEastAsia"/>
                <w:bCs/>
                <w:lang w:val="en-US"/>
              </w:rPr>
            </w:pPr>
            <w:r w:rsidRPr="004B5005">
              <w:rPr>
                <w:rFonts w:eastAsiaTheme="minorEastAsia"/>
                <w:bCs/>
                <w:lang w:val="en-US"/>
              </w:rPr>
              <w:t>210</w:t>
            </w:r>
          </w:p>
        </w:tc>
        <w:tc>
          <w:tcPr>
            <w:tcW w:w="1420" w:type="dxa"/>
            <w:vMerge w:val="restart"/>
            <w:vAlign w:val="center"/>
          </w:tcPr>
          <w:p w14:paraId="2FF456E8" w14:textId="77777777" w:rsidR="007F754D" w:rsidRPr="004B5005" w:rsidRDefault="007F754D" w:rsidP="00ED4FFB">
            <w:pPr>
              <w:jc w:val="center"/>
              <w:rPr>
                <w:rFonts w:eastAsiaTheme="minorEastAsia"/>
                <w:bCs/>
                <w:lang w:val="en-US"/>
              </w:rPr>
            </w:pPr>
            <w:r w:rsidRPr="004B5005">
              <w:rPr>
                <w:rFonts w:eastAsiaTheme="minorEastAsia"/>
                <w:bCs/>
                <w:lang w:val="en-US"/>
              </w:rPr>
              <w:t>7.4</w:t>
            </w:r>
          </w:p>
        </w:tc>
        <w:tc>
          <w:tcPr>
            <w:tcW w:w="1384" w:type="dxa"/>
            <w:vAlign w:val="center"/>
          </w:tcPr>
          <w:p w14:paraId="4BB6CE55"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tcPr>
          <w:p w14:paraId="3F167ABB" w14:textId="77777777" w:rsidR="007F754D" w:rsidRPr="004B5005" w:rsidRDefault="007F754D" w:rsidP="00ED4FFB">
            <w:pPr>
              <w:jc w:val="center"/>
              <w:rPr>
                <w:rFonts w:eastAsiaTheme="minorEastAsia"/>
                <w:bCs/>
                <w:lang w:val="en-US"/>
              </w:rPr>
            </w:pPr>
            <w:r w:rsidRPr="00CC6643">
              <w:t>4.2</w:t>
            </w:r>
          </w:p>
        </w:tc>
        <w:tc>
          <w:tcPr>
            <w:tcW w:w="1356" w:type="dxa"/>
          </w:tcPr>
          <w:p w14:paraId="5C6F2855" w14:textId="77777777" w:rsidR="007F754D" w:rsidRPr="004B5005" w:rsidRDefault="007F754D" w:rsidP="00ED4FFB">
            <w:pPr>
              <w:jc w:val="center"/>
              <w:rPr>
                <w:rFonts w:eastAsiaTheme="minorEastAsia"/>
                <w:bCs/>
                <w:lang w:val="en-US"/>
              </w:rPr>
            </w:pPr>
            <w:r w:rsidRPr="00AA7767">
              <w:t>1.2</w:t>
            </w:r>
          </w:p>
        </w:tc>
      </w:tr>
      <w:tr w:rsidR="007F754D" w:rsidRPr="004B5005" w14:paraId="2C15076C" w14:textId="77777777" w:rsidTr="00ED4FFB">
        <w:tc>
          <w:tcPr>
            <w:tcW w:w="1392" w:type="dxa"/>
            <w:vMerge/>
            <w:vAlign w:val="center"/>
          </w:tcPr>
          <w:p w14:paraId="3AF3B11D" w14:textId="77777777" w:rsidR="007F754D" w:rsidRPr="004B5005" w:rsidRDefault="007F754D" w:rsidP="00ED4FFB">
            <w:pPr>
              <w:jc w:val="center"/>
              <w:rPr>
                <w:rFonts w:eastAsiaTheme="minorEastAsia"/>
                <w:bCs/>
                <w:lang w:val="en-US"/>
              </w:rPr>
            </w:pPr>
          </w:p>
        </w:tc>
        <w:tc>
          <w:tcPr>
            <w:tcW w:w="1423" w:type="dxa"/>
            <w:vMerge/>
            <w:vAlign w:val="center"/>
          </w:tcPr>
          <w:p w14:paraId="31DE6AEC" w14:textId="77777777" w:rsidR="007F754D" w:rsidRPr="004B5005" w:rsidRDefault="007F754D" w:rsidP="00ED4FFB">
            <w:pPr>
              <w:jc w:val="center"/>
              <w:rPr>
                <w:rFonts w:eastAsiaTheme="minorEastAsia"/>
                <w:bCs/>
                <w:lang w:val="en-US"/>
              </w:rPr>
            </w:pPr>
          </w:p>
        </w:tc>
        <w:tc>
          <w:tcPr>
            <w:tcW w:w="1420" w:type="dxa"/>
            <w:vMerge/>
            <w:vAlign w:val="center"/>
          </w:tcPr>
          <w:p w14:paraId="3CB89ADA" w14:textId="77777777" w:rsidR="007F754D" w:rsidRPr="004B5005" w:rsidRDefault="007F754D" w:rsidP="00ED4FFB">
            <w:pPr>
              <w:jc w:val="center"/>
              <w:rPr>
                <w:rFonts w:eastAsiaTheme="minorEastAsia"/>
                <w:bCs/>
                <w:lang w:val="en-US"/>
              </w:rPr>
            </w:pPr>
          </w:p>
        </w:tc>
        <w:tc>
          <w:tcPr>
            <w:tcW w:w="1384" w:type="dxa"/>
            <w:vAlign w:val="center"/>
          </w:tcPr>
          <w:p w14:paraId="1119831A"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tcPr>
          <w:p w14:paraId="1AC7311F" w14:textId="77777777" w:rsidR="007F754D" w:rsidRPr="004B5005" w:rsidRDefault="007F754D" w:rsidP="00ED4FFB">
            <w:pPr>
              <w:jc w:val="center"/>
              <w:rPr>
                <w:rFonts w:eastAsiaTheme="minorEastAsia"/>
                <w:bCs/>
                <w:lang w:val="en-US"/>
              </w:rPr>
            </w:pPr>
            <w:r w:rsidRPr="00CC6643">
              <w:t>42.2</w:t>
            </w:r>
          </w:p>
        </w:tc>
        <w:tc>
          <w:tcPr>
            <w:tcW w:w="1356" w:type="dxa"/>
          </w:tcPr>
          <w:p w14:paraId="66B44056" w14:textId="77777777" w:rsidR="007F754D" w:rsidRPr="004B5005" w:rsidRDefault="007F754D" w:rsidP="00ED4FFB">
            <w:pPr>
              <w:jc w:val="center"/>
              <w:rPr>
                <w:rFonts w:eastAsiaTheme="minorEastAsia"/>
                <w:bCs/>
                <w:lang w:val="en-US"/>
              </w:rPr>
            </w:pPr>
            <w:r w:rsidRPr="00AA7767">
              <w:t>11.7</w:t>
            </w:r>
          </w:p>
        </w:tc>
      </w:tr>
      <w:tr w:rsidR="007F754D" w:rsidRPr="004B5005" w14:paraId="3DFC0C68" w14:textId="77777777" w:rsidTr="00ED4FFB">
        <w:tc>
          <w:tcPr>
            <w:tcW w:w="1392" w:type="dxa"/>
            <w:vMerge/>
            <w:vAlign w:val="center"/>
          </w:tcPr>
          <w:p w14:paraId="3DCA8E74" w14:textId="77777777" w:rsidR="007F754D" w:rsidRPr="004B5005" w:rsidRDefault="007F754D" w:rsidP="00ED4FFB">
            <w:pPr>
              <w:jc w:val="center"/>
              <w:rPr>
                <w:rFonts w:eastAsiaTheme="minorEastAsia"/>
                <w:bCs/>
                <w:lang w:val="en-US"/>
              </w:rPr>
            </w:pPr>
          </w:p>
        </w:tc>
        <w:tc>
          <w:tcPr>
            <w:tcW w:w="1423" w:type="dxa"/>
            <w:vMerge/>
            <w:vAlign w:val="center"/>
          </w:tcPr>
          <w:p w14:paraId="1EC7D847" w14:textId="77777777" w:rsidR="007F754D" w:rsidRPr="004B5005" w:rsidRDefault="007F754D" w:rsidP="00ED4FFB">
            <w:pPr>
              <w:jc w:val="center"/>
              <w:rPr>
                <w:rFonts w:eastAsiaTheme="minorEastAsia"/>
                <w:bCs/>
                <w:lang w:val="en-US"/>
              </w:rPr>
            </w:pPr>
          </w:p>
        </w:tc>
        <w:tc>
          <w:tcPr>
            <w:tcW w:w="1420" w:type="dxa"/>
            <w:vMerge w:val="restart"/>
            <w:vAlign w:val="center"/>
          </w:tcPr>
          <w:p w14:paraId="73C0D0FD" w14:textId="77777777" w:rsidR="007F754D" w:rsidRPr="004B5005" w:rsidRDefault="007F754D" w:rsidP="00ED4FFB">
            <w:pPr>
              <w:jc w:val="center"/>
              <w:rPr>
                <w:rFonts w:eastAsiaTheme="minorEastAsia"/>
                <w:bCs/>
                <w:lang w:val="en-US"/>
              </w:rPr>
            </w:pPr>
            <w:r w:rsidRPr="004B5005">
              <w:rPr>
                <w:rFonts w:eastAsiaTheme="minorEastAsia"/>
                <w:bCs/>
                <w:lang w:val="en-US"/>
              </w:rPr>
              <w:t>4.6</w:t>
            </w:r>
          </w:p>
        </w:tc>
        <w:tc>
          <w:tcPr>
            <w:tcW w:w="1384" w:type="dxa"/>
            <w:vAlign w:val="center"/>
          </w:tcPr>
          <w:p w14:paraId="471E78C3"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tcPr>
          <w:p w14:paraId="770BBE9B" w14:textId="77777777" w:rsidR="007F754D" w:rsidRPr="004B5005" w:rsidRDefault="007F754D" w:rsidP="00ED4FFB">
            <w:pPr>
              <w:jc w:val="center"/>
              <w:rPr>
                <w:rFonts w:eastAsiaTheme="minorEastAsia"/>
                <w:bCs/>
                <w:lang w:val="en-US"/>
              </w:rPr>
            </w:pPr>
            <w:r w:rsidRPr="00CC6643">
              <w:t>6.8</w:t>
            </w:r>
          </w:p>
        </w:tc>
        <w:tc>
          <w:tcPr>
            <w:tcW w:w="1356" w:type="dxa"/>
          </w:tcPr>
          <w:p w14:paraId="189C447C" w14:textId="77777777" w:rsidR="007F754D" w:rsidRPr="004B5005" w:rsidRDefault="007F754D" w:rsidP="00ED4FFB">
            <w:pPr>
              <w:jc w:val="center"/>
              <w:rPr>
                <w:rFonts w:eastAsiaTheme="minorEastAsia"/>
                <w:bCs/>
                <w:lang w:val="en-US"/>
              </w:rPr>
            </w:pPr>
            <w:r w:rsidRPr="00AA7767">
              <w:t>1.9</w:t>
            </w:r>
          </w:p>
        </w:tc>
      </w:tr>
      <w:tr w:rsidR="007F754D" w:rsidRPr="004B5005" w14:paraId="148A31EA" w14:textId="77777777" w:rsidTr="00ED4FFB">
        <w:tc>
          <w:tcPr>
            <w:tcW w:w="1392" w:type="dxa"/>
            <w:vMerge/>
            <w:vAlign w:val="center"/>
          </w:tcPr>
          <w:p w14:paraId="0974D6F0" w14:textId="77777777" w:rsidR="007F754D" w:rsidRPr="004B5005" w:rsidRDefault="007F754D" w:rsidP="00ED4FFB">
            <w:pPr>
              <w:jc w:val="center"/>
              <w:rPr>
                <w:rFonts w:eastAsiaTheme="minorEastAsia"/>
                <w:bCs/>
                <w:lang w:val="en-US"/>
              </w:rPr>
            </w:pPr>
          </w:p>
        </w:tc>
        <w:tc>
          <w:tcPr>
            <w:tcW w:w="1423" w:type="dxa"/>
            <w:vMerge/>
            <w:vAlign w:val="center"/>
          </w:tcPr>
          <w:p w14:paraId="626670E7" w14:textId="77777777" w:rsidR="007F754D" w:rsidRPr="004B5005" w:rsidRDefault="007F754D" w:rsidP="00ED4FFB">
            <w:pPr>
              <w:jc w:val="center"/>
              <w:rPr>
                <w:rFonts w:eastAsiaTheme="minorEastAsia"/>
                <w:bCs/>
                <w:lang w:val="en-US"/>
              </w:rPr>
            </w:pPr>
          </w:p>
        </w:tc>
        <w:tc>
          <w:tcPr>
            <w:tcW w:w="1420" w:type="dxa"/>
            <w:vMerge/>
            <w:vAlign w:val="center"/>
          </w:tcPr>
          <w:p w14:paraId="0F064535" w14:textId="77777777" w:rsidR="007F754D" w:rsidRPr="004B5005" w:rsidRDefault="007F754D" w:rsidP="00ED4FFB">
            <w:pPr>
              <w:jc w:val="center"/>
              <w:rPr>
                <w:rFonts w:eastAsiaTheme="minorEastAsia"/>
                <w:bCs/>
                <w:lang w:val="en-US"/>
              </w:rPr>
            </w:pPr>
          </w:p>
        </w:tc>
        <w:tc>
          <w:tcPr>
            <w:tcW w:w="1384" w:type="dxa"/>
            <w:vAlign w:val="center"/>
          </w:tcPr>
          <w:p w14:paraId="7E99BC52"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tcPr>
          <w:p w14:paraId="6ADA8D39" w14:textId="77777777" w:rsidR="007F754D" w:rsidRPr="004B5005" w:rsidRDefault="007F754D" w:rsidP="00ED4FFB">
            <w:pPr>
              <w:jc w:val="center"/>
              <w:rPr>
                <w:rFonts w:eastAsiaTheme="minorEastAsia"/>
                <w:bCs/>
                <w:lang w:val="en-US"/>
              </w:rPr>
            </w:pPr>
            <w:r w:rsidRPr="00CC6643">
              <w:t>67.9</w:t>
            </w:r>
          </w:p>
        </w:tc>
        <w:tc>
          <w:tcPr>
            <w:tcW w:w="1356" w:type="dxa"/>
          </w:tcPr>
          <w:p w14:paraId="5D68B23A" w14:textId="77777777" w:rsidR="007F754D" w:rsidRPr="004B5005" w:rsidRDefault="007F754D" w:rsidP="00ED4FFB">
            <w:pPr>
              <w:jc w:val="center"/>
              <w:rPr>
                <w:rFonts w:eastAsiaTheme="minorEastAsia"/>
                <w:bCs/>
                <w:lang w:val="en-US"/>
              </w:rPr>
            </w:pPr>
            <w:r w:rsidRPr="00AA7767">
              <w:t>18.9</w:t>
            </w:r>
          </w:p>
        </w:tc>
      </w:tr>
      <w:tr w:rsidR="007F754D" w:rsidRPr="004B5005" w14:paraId="3AA76698" w14:textId="77777777" w:rsidTr="00ED4FFB">
        <w:tc>
          <w:tcPr>
            <w:tcW w:w="1392" w:type="dxa"/>
            <w:vMerge w:val="restart"/>
            <w:shd w:val="clear" w:color="auto" w:fill="F2F2F2" w:themeFill="background1" w:themeFillShade="F2"/>
            <w:vAlign w:val="center"/>
          </w:tcPr>
          <w:p w14:paraId="14A9A57E" w14:textId="77777777" w:rsidR="007F754D" w:rsidRPr="004B5005" w:rsidRDefault="007F754D" w:rsidP="00ED4FFB">
            <w:pPr>
              <w:jc w:val="center"/>
              <w:rPr>
                <w:rFonts w:eastAsiaTheme="minorEastAsia"/>
                <w:bCs/>
                <w:lang w:val="en-US"/>
              </w:rPr>
            </w:pPr>
            <w:r w:rsidRPr="004B5005">
              <w:rPr>
                <w:rFonts w:eastAsiaTheme="minorEastAsia"/>
                <w:bCs/>
                <w:lang w:val="en-US"/>
              </w:rPr>
              <w:t>20</w:t>
            </w:r>
          </w:p>
        </w:tc>
        <w:tc>
          <w:tcPr>
            <w:tcW w:w="1423" w:type="dxa"/>
            <w:vMerge w:val="restart"/>
            <w:shd w:val="clear" w:color="auto" w:fill="F2F2F2" w:themeFill="background1" w:themeFillShade="F2"/>
            <w:vAlign w:val="center"/>
          </w:tcPr>
          <w:p w14:paraId="4B3E9130" w14:textId="77777777" w:rsidR="007F754D" w:rsidRPr="004B5005" w:rsidRDefault="007F754D" w:rsidP="00ED4FFB">
            <w:pPr>
              <w:jc w:val="center"/>
              <w:rPr>
                <w:rFonts w:eastAsiaTheme="minorEastAsia"/>
                <w:bCs/>
                <w:lang w:val="en-US"/>
              </w:rPr>
            </w:pPr>
            <w:r w:rsidRPr="004B5005">
              <w:rPr>
                <w:rFonts w:eastAsiaTheme="minorEastAsia"/>
                <w:bCs/>
                <w:lang w:val="en-US"/>
              </w:rPr>
              <w:t>33</w:t>
            </w:r>
          </w:p>
        </w:tc>
        <w:tc>
          <w:tcPr>
            <w:tcW w:w="1420" w:type="dxa"/>
            <w:vMerge w:val="restart"/>
            <w:shd w:val="clear" w:color="auto" w:fill="F2F2F2" w:themeFill="background1" w:themeFillShade="F2"/>
            <w:vAlign w:val="center"/>
          </w:tcPr>
          <w:p w14:paraId="3A54C40A" w14:textId="77777777" w:rsidR="007F754D" w:rsidRPr="004B5005" w:rsidRDefault="007F754D" w:rsidP="00ED4FFB">
            <w:pPr>
              <w:jc w:val="center"/>
              <w:rPr>
                <w:rFonts w:eastAsiaTheme="minorEastAsia"/>
                <w:bCs/>
                <w:lang w:val="en-US"/>
              </w:rPr>
            </w:pPr>
            <w:r w:rsidRPr="004B5005">
              <w:rPr>
                <w:rFonts w:eastAsiaTheme="minorEastAsia"/>
                <w:bCs/>
                <w:lang w:val="en-US"/>
              </w:rPr>
              <w:t>7.4</w:t>
            </w:r>
          </w:p>
        </w:tc>
        <w:tc>
          <w:tcPr>
            <w:tcW w:w="1384" w:type="dxa"/>
            <w:shd w:val="clear" w:color="auto" w:fill="F2F2F2" w:themeFill="background1" w:themeFillShade="F2"/>
            <w:vAlign w:val="center"/>
          </w:tcPr>
          <w:p w14:paraId="60F19929"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shd w:val="clear" w:color="auto" w:fill="F2F2F2" w:themeFill="background1" w:themeFillShade="F2"/>
          </w:tcPr>
          <w:p w14:paraId="2F8D9875" w14:textId="77777777" w:rsidR="007F754D" w:rsidRPr="004B5005" w:rsidRDefault="007F754D" w:rsidP="00ED4FFB">
            <w:pPr>
              <w:jc w:val="center"/>
              <w:rPr>
                <w:rFonts w:eastAsiaTheme="minorEastAsia"/>
                <w:bCs/>
                <w:lang w:val="en-US"/>
              </w:rPr>
            </w:pPr>
            <w:r w:rsidRPr="00CC6643">
              <w:t>13.0</w:t>
            </w:r>
          </w:p>
        </w:tc>
        <w:tc>
          <w:tcPr>
            <w:tcW w:w="1356" w:type="dxa"/>
            <w:shd w:val="clear" w:color="auto" w:fill="F2F2F2" w:themeFill="background1" w:themeFillShade="F2"/>
          </w:tcPr>
          <w:p w14:paraId="661E7CD2" w14:textId="77777777" w:rsidR="007F754D" w:rsidRPr="004B5005" w:rsidRDefault="007F754D" w:rsidP="00ED4FFB">
            <w:pPr>
              <w:jc w:val="center"/>
              <w:rPr>
                <w:rFonts w:eastAsiaTheme="minorEastAsia"/>
                <w:bCs/>
                <w:lang w:val="en-US"/>
              </w:rPr>
            </w:pPr>
            <w:r w:rsidRPr="00AA7767">
              <w:t>3.6</w:t>
            </w:r>
          </w:p>
        </w:tc>
      </w:tr>
      <w:tr w:rsidR="007F754D" w:rsidRPr="004B5005" w14:paraId="3337B2B2" w14:textId="77777777" w:rsidTr="00ED4FFB">
        <w:tc>
          <w:tcPr>
            <w:tcW w:w="1392" w:type="dxa"/>
            <w:vMerge/>
            <w:shd w:val="clear" w:color="auto" w:fill="F2F2F2" w:themeFill="background1" w:themeFillShade="F2"/>
            <w:vAlign w:val="center"/>
          </w:tcPr>
          <w:p w14:paraId="4317BB0C"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006F8F6F" w14:textId="77777777" w:rsidR="007F754D" w:rsidRPr="004B5005" w:rsidRDefault="007F754D" w:rsidP="00ED4FFB">
            <w:pPr>
              <w:jc w:val="center"/>
              <w:rPr>
                <w:rFonts w:eastAsiaTheme="minorEastAsia"/>
                <w:bCs/>
                <w:lang w:val="en-US"/>
              </w:rPr>
            </w:pPr>
          </w:p>
        </w:tc>
        <w:tc>
          <w:tcPr>
            <w:tcW w:w="1420" w:type="dxa"/>
            <w:vMerge/>
            <w:shd w:val="clear" w:color="auto" w:fill="F2F2F2" w:themeFill="background1" w:themeFillShade="F2"/>
            <w:vAlign w:val="center"/>
          </w:tcPr>
          <w:p w14:paraId="52DE4128" w14:textId="77777777" w:rsidR="007F754D" w:rsidRPr="004B5005" w:rsidRDefault="007F754D" w:rsidP="00ED4FFB">
            <w:pPr>
              <w:jc w:val="center"/>
              <w:rPr>
                <w:rFonts w:eastAsiaTheme="minorEastAsia"/>
                <w:bCs/>
                <w:lang w:val="en-US"/>
              </w:rPr>
            </w:pPr>
          </w:p>
        </w:tc>
        <w:tc>
          <w:tcPr>
            <w:tcW w:w="1384" w:type="dxa"/>
            <w:shd w:val="clear" w:color="auto" w:fill="F2F2F2" w:themeFill="background1" w:themeFillShade="F2"/>
            <w:vAlign w:val="center"/>
          </w:tcPr>
          <w:p w14:paraId="33767F57"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shd w:val="clear" w:color="auto" w:fill="F2F2F2" w:themeFill="background1" w:themeFillShade="F2"/>
          </w:tcPr>
          <w:p w14:paraId="63FFE972" w14:textId="77777777" w:rsidR="007F754D" w:rsidRPr="004B5005" w:rsidRDefault="007F754D" w:rsidP="00ED4FFB">
            <w:pPr>
              <w:jc w:val="center"/>
              <w:rPr>
                <w:rFonts w:eastAsiaTheme="minorEastAsia"/>
                <w:bCs/>
                <w:lang w:val="en-US"/>
              </w:rPr>
            </w:pPr>
            <w:r w:rsidRPr="00CC6643">
              <w:t>129.5</w:t>
            </w:r>
          </w:p>
        </w:tc>
        <w:tc>
          <w:tcPr>
            <w:tcW w:w="1356" w:type="dxa"/>
            <w:shd w:val="clear" w:color="auto" w:fill="F2F2F2" w:themeFill="background1" w:themeFillShade="F2"/>
          </w:tcPr>
          <w:p w14:paraId="6BABA722" w14:textId="77777777" w:rsidR="007F754D" w:rsidRPr="004B5005" w:rsidRDefault="007F754D" w:rsidP="00ED4FFB">
            <w:pPr>
              <w:jc w:val="center"/>
              <w:rPr>
                <w:rFonts w:eastAsiaTheme="minorEastAsia"/>
                <w:bCs/>
                <w:lang w:val="en-US"/>
              </w:rPr>
            </w:pPr>
            <w:r w:rsidRPr="00AA7767">
              <w:t>36.0</w:t>
            </w:r>
          </w:p>
        </w:tc>
      </w:tr>
      <w:tr w:rsidR="007F754D" w:rsidRPr="004B5005" w14:paraId="55CC8DAE" w14:textId="77777777" w:rsidTr="00ED4FFB">
        <w:tc>
          <w:tcPr>
            <w:tcW w:w="1392" w:type="dxa"/>
            <w:vMerge/>
            <w:shd w:val="clear" w:color="auto" w:fill="F2F2F2" w:themeFill="background1" w:themeFillShade="F2"/>
            <w:vAlign w:val="center"/>
          </w:tcPr>
          <w:p w14:paraId="7ACF2D81"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79119BB4" w14:textId="77777777" w:rsidR="007F754D" w:rsidRPr="004B5005" w:rsidRDefault="007F754D" w:rsidP="00ED4FFB">
            <w:pPr>
              <w:jc w:val="center"/>
              <w:rPr>
                <w:rFonts w:eastAsiaTheme="minorEastAsia"/>
                <w:bCs/>
                <w:lang w:val="en-US"/>
              </w:rPr>
            </w:pPr>
          </w:p>
        </w:tc>
        <w:tc>
          <w:tcPr>
            <w:tcW w:w="1420" w:type="dxa"/>
            <w:vMerge w:val="restart"/>
            <w:shd w:val="clear" w:color="auto" w:fill="F2F2F2" w:themeFill="background1" w:themeFillShade="F2"/>
            <w:vAlign w:val="center"/>
          </w:tcPr>
          <w:p w14:paraId="338F53AF" w14:textId="77777777" w:rsidR="007F754D" w:rsidRPr="004B5005" w:rsidRDefault="007F754D" w:rsidP="00ED4FFB">
            <w:pPr>
              <w:jc w:val="center"/>
              <w:rPr>
                <w:rFonts w:eastAsiaTheme="minorEastAsia"/>
                <w:bCs/>
                <w:lang w:val="en-US"/>
              </w:rPr>
            </w:pPr>
            <w:r w:rsidRPr="004B5005">
              <w:rPr>
                <w:rFonts w:eastAsiaTheme="minorEastAsia"/>
                <w:bCs/>
                <w:lang w:val="en-US"/>
              </w:rPr>
              <w:t>4.6</w:t>
            </w:r>
          </w:p>
        </w:tc>
        <w:tc>
          <w:tcPr>
            <w:tcW w:w="1384" w:type="dxa"/>
            <w:shd w:val="clear" w:color="auto" w:fill="F2F2F2" w:themeFill="background1" w:themeFillShade="F2"/>
            <w:vAlign w:val="center"/>
          </w:tcPr>
          <w:p w14:paraId="1C8A2DD4"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shd w:val="clear" w:color="auto" w:fill="F2F2F2" w:themeFill="background1" w:themeFillShade="F2"/>
          </w:tcPr>
          <w:p w14:paraId="7C0CDBE7" w14:textId="77777777" w:rsidR="007F754D" w:rsidRPr="004B5005" w:rsidRDefault="007F754D" w:rsidP="00ED4FFB">
            <w:pPr>
              <w:jc w:val="center"/>
              <w:rPr>
                <w:rFonts w:eastAsiaTheme="minorEastAsia"/>
                <w:bCs/>
                <w:lang w:val="en-US"/>
              </w:rPr>
            </w:pPr>
            <w:r w:rsidRPr="00CC6643">
              <w:t>20.8</w:t>
            </w:r>
          </w:p>
        </w:tc>
        <w:tc>
          <w:tcPr>
            <w:tcW w:w="1356" w:type="dxa"/>
            <w:shd w:val="clear" w:color="auto" w:fill="F2F2F2" w:themeFill="background1" w:themeFillShade="F2"/>
          </w:tcPr>
          <w:p w14:paraId="145D2E79" w14:textId="77777777" w:rsidR="007F754D" w:rsidRPr="004B5005" w:rsidRDefault="007F754D" w:rsidP="00ED4FFB">
            <w:pPr>
              <w:jc w:val="center"/>
              <w:rPr>
                <w:rFonts w:eastAsiaTheme="minorEastAsia"/>
                <w:bCs/>
                <w:lang w:val="en-US"/>
              </w:rPr>
            </w:pPr>
            <w:r w:rsidRPr="00AA7767">
              <w:t>5.8</w:t>
            </w:r>
          </w:p>
        </w:tc>
      </w:tr>
      <w:tr w:rsidR="007F754D" w:rsidRPr="004B5005" w14:paraId="4D152247" w14:textId="77777777" w:rsidTr="00ED4FFB">
        <w:tc>
          <w:tcPr>
            <w:tcW w:w="1392" w:type="dxa"/>
            <w:vMerge/>
            <w:shd w:val="clear" w:color="auto" w:fill="F2F2F2" w:themeFill="background1" w:themeFillShade="F2"/>
            <w:vAlign w:val="center"/>
          </w:tcPr>
          <w:p w14:paraId="23642F1E"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557062BF" w14:textId="77777777" w:rsidR="007F754D" w:rsidRPr="004B5005" w:rsidRDefault="007F754D" w:rsidP="00ED4FFB">
            <w:pPr>
              <w:jc w:val="center"/>
              <w:rPr>
                <w:rFonts w:eastAsiaTheme="minorEastAsia"/>
                <w:bCs/>
                <w:lang w:val="en-US"/>
              </w:rPr>
            </w:pPr>
          </w:p>
        </w:tc>
        <w:tc>
          <w:tcPr>
            <w:tcW w:w="1420" w:type="dxa"/>
            <w:vMerge/>
            <w:shd w:val="clear" w:color="auto" w:fill="F2F2F2" w:themeFill="background1" w:themeFillShade="F2"/>
            <w:vAlign w:val="center"/>
          </w:tcPr>
          <w:p w14:paraId="538912DA" w14:textId="77777777" w:rsidR="007F754D" w:rsidRPr="004B5005" w:rsidRDefault="007F754D" w:rsidP="00ED4FFB">
            <w:pPr>
              <w:jc w:val="center"/>
              <w:rPr>
                <w:rFonts w:eastAsiaTheme="minorEastAsia"/>
                <w:bCs/>
                <w:lang w:val="en-US"/>
              </w:rPr>
            </w:pPr>
          </w:p>
        </w:tc>
        <w:tc>
          <w:tcPr>
            <w:tcW w:w="1384" w:type="dxa"/>
            <w:shd w:val="clear" w:color="auto" w:fill="F2F2F2" w:themeFill="background1" w:themeFillShade="F2"/>
            <w:vAlign w:val="center"/>
          </w:tcPr>
          <w:p w14:paraId="4CA50A63"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shd w:val="clear" w:color="auto" w:fill="F2F2F2" w:themeFill="background1" w:themeFillShade="F2"/>
          </w:tcPr>
          <w:p w14:paraId="728C65F5" w14:textId="77777777" w:rsidR="007F754D" w:rsidRPr="004B5005" w:rsidRDefault="007F754D" w:rsidP="00ED4FFB">
            <w:pPr>
              <w:jc w:val="center"/>
              <w:rPr>
                <w:rFonts w:eastAsiaTheme="minorEastAsia"/>
                <w:bCs/>
                <w:lang w:val="en-US"/>
              </w:rPr>
            </w:pPr>
            <w:r w:rsidRPr="00CC6643">
              <w:t>208.3</w:t>
            </w:r>
          </w:p>
        </w:tc>
        <w:tc>
          <w:tcPr>
            <w:tcW w:w="1356" w:type="dxa"/>
            <w:shd w:val="clear" w:color="auto" w:fill="F2F2F2" w:themeFill="background1" w:themeFillShade="F2"/>
          </w:tcPr>
          <w:p w14:paraId="0F305AB9" w14:textId="77777777" w:rsidR="007F754D" w:rsidRPr="004B5005" w:rsidRDefault="007F754D" w:rsidP="00ED4FFB">
            <w:pPr>
              <w:jc w:val="center"/>
              <w:rPr>
                <w:rFonts w:eastAsiaTheme="minorEastAsia"/>
                <w:bCs/>
                <w:lang w:val="en-US"/>
              </w:rPr>
            </w:pPr>
            <w:r w:rsidRPr="00AA7767">
              <w:t>57.9</w:t>
            </w:r>
          </w:p>
        </w:tc>
      </w:tr>
      <w:tr w:rsidR="007F754D" w:rsidRPr="004B5005" w14:paraId="10DA88F7" w14:textId="77777777" w:rsidTr="00ED4FFB">
        <w:tc>
          <w:tcPr>
            <w:tcW w:w="1392" w:type="dxa"/>
            <w:vMerge/>
            <w:shd w:val="clear" w:color="auto" w:fill="F2F2F2" w:themeFill="background1" w:themeFillShade="F2"/>
            <w:vAlign w:val="center"/>
          </w:tcPr>
          <w:p w14:paraId="3ED0EB0A" w14:textId="77777777" w:rsidR="007F754D" w:rsidRPr="004B5005" w:rsidRDefault="007F754D" w:rsidP="00ED4FFB">
            <w:pPr>
              <w:jc w:val="center"/>
              <w:rPr>
                <w:rFonts w:eastAsiaTheme="minorEastAsia"/>
                <w:bCs/>
                <w:lang w:val="en-US"/>
              </w:rPr>
            </w:pPr>
          </w:p>
        </w:tc>
        <w:tc>
          <w:tcPr>
            <w:tcW w:w="1423" w:type="dxa"/>
            <w:vMerge w:val="restart"/>
            <w:shd w:val="clear" w:color="auto" w:fill="F2F2F2" w:themeFill="background1" w:themeFillShade="F2"/>
            <w:vAlign w:val="center"/>
          </w:tcPr>
          <w:p w14:paraId="6FD5B207" w14:textId="77777777" w:rsidR="007F754D" w:rsidRPr="004B5005" w:rsidRDefault="007F754D" w:rsidP="00ED4FFB">
            <w:pPr>
              <w:jc w:val="center"/>
              <w:rPr>
                <w:rFonts w:eastAsiaTheme="minorEastAsia"/>
                <w:bCs/>
                <w:lang w:val="en-US"/>
              </w:rPr>
            </w:pPr>
            <w:r w:rsidRPr="004B5005">
              <w:rPr>
                <w:rFonts w:eastAsiaTheme="minorEastAsia"/>
                <w:bCs/>
                <w:lang w:val="en-US"/>
              </w:rPr>
              <w:t>84</w:t>
            </w:r>
          </w:p>
        </w:tc>
        <w:tc>
          <w:tcPr>
            <w:tcW w:w="1420" w:type="dxa"/>
            <w:vMerge w:val="restart"/>
            <w:shd w:val="clear" w:color="auto" w:fill="F2F2F2" w:themeFill="background1" w:themeFillShade="F2"/>
            <w:vAlign w:val="center"/>
          </w:tcPr>
          <w:p w14:paraId="741B96BF" w14:textId="77777777" w:rsidR="007F754D" w:rsidRPr="004B5005" w:rsidRDefault="007F754D" w:rsidP="00ED4FFB">
            <w:pPr>
              <w:jc w:val="center"/>
              <w:rPr>
                <w:rFonts w:eastAsiaTheme="minorEastAsia"/>
                <w:bCs/>
                <w:lang w:val="en-US"/>
              </w:rPr>
            </w:pPr>
            <w:r w:rsidRPr="004B5005">
              <w:rPr>
                <w:rFonts w:eastAsiaTheme="minorEastAsia"/>
                <w:bCs/>
                <w:lang w:val="en-US"/>
              </w:rPr>
              <w:t>7.4</w:t>
            </w:r>
          </w:p>
        </w:tc>
        <w:tc>
          <w:tcPr>
            <w:tcW w:w="1384" w:type="dxa"/>
            <w:shd w:val="clear" w:color="auto" w:fill="F2F2F2" w:themeFill="background1" w:themeFillShade="F2"/>
            <w:vAlign w:val="center"/>
          </w:tcPr>
          <w:p w14:paraId="61732647"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shd w:val="clear" w:color="auto" w:fill="F2F2F2" w:themeFill="background1" w:themeFillShade="F2"/>
          </w:tcPr>
          <w:p w14:paraId="19906C9A" w14:textId="77777777" w:rsidR="007F754D" w:rsidRPr="004B5005" w:rsidRDefault="007F754D" w:rsidP="00ED4FFB">
            <w:pPr>
              <w:jc w:val="center"/>
              <w:rPr>
                <w:rFonts w:eastAsiaTheme="minorEastAsia"/>
                <w:bCs/>
                <w:lang w:val="en-US"/>
              </w:rPr>
            </w:pPr>
            <w:r w:rsidRPr="00CC6643">
              <w:t>5.1</w:t>
            </w:r>
          </w:p>
        </w:tc>
        <w:tc>
          <w:tcPr>
            <w:tcW w:w="1356" w:type="dxa"/>
            <w:shd w:val="clear" w:color="auto" w:fill="F2F2F2" w:themeFill="background1" w:themeFillShade="F2"/>
          </w:tcPr>
          <w:p w14:paraId="54A31E9E" w14:textId="77777777" w:rsidR="007F754D" w:rsidRPr="004B5005" w:rsidRDefault="007F754D" w:rsidP="00ED4FFB">
            <w:pPr>
              <w:jc w:val="center"/>
              <w:rPr>
                <w:rFonts w:eastAsiaTheme="minorEastAsia"/>
                <w:bCs/>
                <w:lang w:val="en-US"/>
              </w:rPr>
            </w:pPr>
            <w:r w:rsidRPr="00AA7767">
              <w:t>1.4</w:t>
            </w:r>
          </w:p>
        </w:tc>
      </w:tr>
      <w:tr w:rsidR="007F754D" w:rsidRPr="004B5005" w14:paraId="71FF4DD9" w14:textId="77777777" w:rsidTr="00ED4FFB">
        <w:tc>
          <w:tcPr>
            <w:tcW w:w="1392" w:type="dxa"/>
            <w:vMerge/>
            <w:shd w:val="clear" w:color="auto" w:fill="F2F2F2" w:themeFill="background1" w:themeFillShade="F2"/>
            <w:vAlign w:val="center"/>
          </w:tcPr>
          <w:p w14:paraId="2AC51EFC"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67426650" w14:textId="77777777" w:rsidR="007F754D" w:rsidRPr="004B5005" w:rsidRDefault="007F754D" w:rsidP="00ED4FFB">
            <w:pPr>
              <w:jc w:val="center"/>
              <w:rPr>
                <w:rFonts w:eastAsiaTheme="minorEastAsia"/>
                <w:bCs/>
                <w:lang w:val="en-US"/>
              </w:rPr>
            </w:pPr>
          </w:p>
        </w:tc>
        <w:tc>
          <w:tcPr>
            <w:tcW w:w="1420" w:type="dxa"/>
            <w:vMerge/>
            <w:shd w:val="clear" w:color="auto" w:fill="F2F2F2" w:themeFill="background1" w:themeFillShade="F2"/>
            <w:vAlign w:val="center"/>
          </w:tcPr>
          <w:p w14:paraId="795BF0D0" w14:textId="77777777" w:rsidR="007F754D" w:rsidRPr="004B5005" w:rsidRDefault="007F754D" w:rsidP="00ED4FFB">
            <w:pPr>
              <w:jc w:val="center"/>
              <w:rPr>
                <w:rFonts w:eastAsiaTheme="minorEastAsia"/>
                <w:bCs/>
                <w:lang w:val="en-US"/>
              </w:rPr>
            </w:pPr>
          </w:p>
        </w:tc>
        <w:tc>
          <w:tcPr>
            <w:tcW w:w="1384" w:type="dxa"/>
            <w:shd w:val="clear" w:color="auto" w:fill="F2F2F2" w:themeFill="background1" w:themeFillShade="F2"/>
            <w:vAlign w:val="center"/>
          </w:tcPr>
          <w:p w14:paraId="57324F07"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shd w:val="clear" w:color="auto" w:fill="F2F2F2" w:themeFill="background1" w:themeFillShade="F2"/>
          </w:tcPr>
          <w:p w14:paraId="400E95F0" w14:textId="77777777" w:rsidR="007F754D" w:rsidRPr="004B5005" w:rsidRDefault="007F754D" w:rsidP="00ED4FFB">
            <w:pPr>
              <w:jc w:val="center"/>
              <w:rPr>
                <w:rFonts w:eastAsiaTheme="minorEastAsia"/>
                <w:bCs/>
                <w:lang w:val="en-US"/>
              </w:rPr>
            </w:pPr>
            <w:r w:rsidRPr="00CC6643">
              <w:t>50.9</w:t>
            </w:r>
          </w:p>
        </w:tc>
        <w:tc>
          <w:tcPr>
            <w:tcW w:w="1356" w:type="dxa"/>
            <w:shd w:val="clear" w:color="auto" w:fill="F2F2F2" w:themeFill="background1" w:themeFillShade="F2"/>
          </w:tcPr>
          <w:p w14:paraId="0A9ADC3A" w14:textId="77777777" w:rsidR="007F754D" w:rsidRPr="004B5005" w:rsidRDefault="007F754D" w:rsidP="00ED4FFB">
            <w:pPr>
              <w:jc w:val="center"/>
              <w:rPr>
                <w:rFonts w:eastAsiaTheme="minorEastAsia"/>
                <w:bCs/>
                <w:lang w:val="en-US"/>
              </w:rPr>
            </w:pPr>
            <w:r w:rsidRPr="00AA7767">
              <w:t>14.1</w:t>
            </w:r>
          </w:p>
        </w:tc>
      </w:tr>
      <w:tr w:rsidR="007F754D" w:rsidRPr="004B5005" w14:paraId="32553179" w14:textId="77777777" w:rsidTr="00ED4FFB">
        <w:tc>
          <w:tcPr>
            <w:tcW w:w="1392" w:type="dxa"/>
            <w:vMerge/>
            <w:shd w:val="clear" w:color="auto" w:fill="F2F2F2" w:themeFill="background1" w:themeFillShade="F2"/>
            <w:vAlign w:val="center"/>
          </w:tcPr>
          <w:p w14:paraId="6A5A612F"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284F42E2" w14:textId="77777777" w:rsidR="007F754D" w:rsidRPr="004B5005" w:rsidRDefault="007F754D" w:rsidP="00ED4FFB">
            <w:pPr>
              <w:jc w:val="center"/>
              <w:rPr>
                <w:rFonts w:eastAsiaTheme="minorEastAsia"/>
                <w:bCs/>
                <w:lang w:val="en-US"/>
              </w:rPr>
            </w:pPr>
          </w:p>
        </w:tc>
        <w:tc>
          <w:tcPr>
            <w:tcW w:w="1420" w:type="dxa"/>
            <w:vMerge w:val="restart"/>
            <w:shd w:val="clear" w:color="auto" w:fill="F2F2F2" w:themeFill="background1" w:themeFillShade="F2"/>
            <w:vAlign w:val="center"/>
          </w:tcPr>
          <w:p w14:paraId="03C5A6C8" w14:textId="77777777" w:rsidR="007F754D" w:rsidRPr="004B5005" w:rsidRDefault="007F754D" w:rsidP="00ED4FFB">
            <w:pPr>
              <w:jc w:val="center"/>
              <w:rPr>
                <w:rFonts w:eastAsiaTheme="minorEastAsia"/>
                <w:bCs/>
                <w:lang w:val="en-US"/>
              </w:rPr>
            </w:pPr>
            <w:r w:rsidRPr="004B5005">
              <w:rPr>
                <w:rFonts w:eastAsiaTheme="minorEastAsia"/>
                <w:bCs/>
                <w:lang w:val="en-US"/>
              </w:rPr>
              <w:t>4.6</w:t>
            </w:r>
          </w:p>
        </w:tc>
        <w:tc>
          <w:tcPr>
            <w:tcW w:w="1384" w:type="dxa"/>
            <w:shd w:val="clear" w:color="auto" w:fill="F2F2F2" w:themeFill="background1" w:themeFillShade="F2"/>
            <w:vAlign w:val="center"/>
          </w:tcPr>
          <w:p w14:paraId="509BEF7E"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shd w:val="clear" w:color="auto" w:fill="F2F2F2" w:themeFill="background1" w:themeFillShade="F2"/>
          </w:tcPr>
          <w:p w14:paraId="093F8E64" w14:textId="77777777" w:rsidR="007F754D" w:rsidRPr="004B5005" w:rsidRDefault="007F754D" w:rsidP="00ED4FFB">
            <w:pPr>
              <w:jc w:val="center"/>
              <w:rPr>
                <w:rFonts w:eastAsiaTheme="minorEastAsia"/>
                <w:bCs/>
                <w:lang w:val="en-US"/>
              </w:rPr>
            </w:pPr>
            <w:r w:rsidRPr="00CC6643">
              <w:t>8.2</w:t>
            </w:r>
          </w:p>
        </w:tc>
        <w:tc>
          <w:tcPr>
            <w:tcW w:w="1356" w:type="dxa"/>
            <w:shd w:val="clear" w:color="auto" w:fill="F2F2F2" w:themeFill="background1" w:themeFillShade="F2"/>
          </w:tcPr>
          <w:p w14:paraId="66464F18" w14:textId="77777777" w:rsidR="007F754D" w:rsidRPr="004B5005" w:rsidRDefault="007F754D" w:rsidP="00ED4FFB">
            <w:pPr>
              <w:jc w:val="center"/>
              <w:rPr>
                <w:rFonts w:eastAsiaTheme="minorEastAsia"/>
                <w:bCs/>
                <w:lang w:val="en-US"/>
              </w:rPr>
            </w:pPr>
            <w:r w:rsidRPr="00AA7767">
              <w:t>2.3</w:t>
            </w:r>
          </w:p>
        </w:tc>
      </w:tr>
      <w:tr w:rsidR="007F754D" w:rsidRPr="004B5005" w14:paraId="0EC2A9C9" w14:textId="77777777" w:rsidTr="00ED4FFB">
        <w:tc>
          <w:tcPr>
            <w:tcW w:w="1392" w:type="dxa"/>
            <w:vMerge/>
            <w:shd w:val="clear" w:color="auto" w:fill="F2F2F2" w:themeFill="background1" w:themeFillShade="F2"/>
            <w:vAlign w:val="center"/>
          </w:tcPr>
          <w:p w14:paraId="0957BC10"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05D661C5" w14:textId="77777777" w:rsidR="007F754D" w:rsidRPr="004B5005" w:rsidRDefault="007F754D" w:rsidP="00ED4FFB">
            <w:pPr>
              <w:jc w:val="center"/>
              <w:rPr>
                <w:rFonts w:eastAsiaTheme="minorEastAsia"/>
                <w:bCs/>
                <w:lang w:val="en-US"/>
              </w:rPr>
            </w:pPr>
          </w:p>
        </w:tc>
        <w:tc>
          <w:tcPr>
            <w:tcW w:w="1420" w:type="dxa"/>
            <w:vMerge/>
            <w:shd w:val="clear" w:color="auto" w:fill="F2F2F2" w:themeFill="background1" w:themeFillShade="F2"/>
            <w:vAlign w:val="center"/>
          </w:tcPr>
          <w:p w14:paraId="0C717FA3" w14:textId="77777777" w:rsidR="007F754D" w:rsidRPr="004B5005" w:rsidRDefault="007F754D" w:rsidP="00ED4FFB">
            <w:pPr>
              <w:jc w:val="center"/>
              <w:rPr>
                <w:rFonts w:eastAsiaTheme="minorEastAsia"/>
                <w:bCs/>
                <w:lang w:val="en-US"/>
              </w:rPr>
            </w:pPr>
          </w:p>
        </w:tc>
        <w:tc>
          <w:tcPr>
            <w:tcW w:w="1384" w:type="dxa"/>
            <w:shd w:val="clear" w:color="auto" w:fill="F2F2F2" w:themeFill="background1" w:themeFillShade="F2"/>
            <w:vAlign w:val="center"/>
          </w:tcPr>
          <w:p w14:paraId="793A451C"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shd w:val="clear" w:color="auto" w:fill="F2F2F2" w:themeFill="background1" w:themeFillShade="F2"/>
          </w:tcPr>
          <w:p w14:paraId="4B7A4C84" w14:textId="77777777" w:rsidR="007F754D" w:rsidRPr="004B5005" w:rsidRDefault="007F754D" w:rsidP="00ED4FFB">
            <w:pPr>
              <w:jc w:val="center"/>
              <w:rPr>
                <w:rFonts w:eastAsiaTheme="minorEastAsia"/>
                <w:bCs/>
                <w:lang w:val="en-US"/>
              </w:rPr>
            </w:pPr>
            <w:r w:rsidRPr="00CC6643">
              <w:t>81.8</w:t>
            </w:r>
          </w:p>
        </w:tc>
        <w:tc>
          <w:tcPr>
            <w:tcW w:w="1356" w:type="dxa"/>
            <w:shd w:val="clear" w:color="auto" w:fill="F2F2F2" w:themeFill="background1" w:themeFillShade="F2"/>
          </w:tcPr>
          <w:p w14:paraId="2DD63BD8" w14:textId="77777777" w:rsidR="007F754D" w:rsidRPr="004B5005" w:rsidRDefault="007F754D" w:rsidP="00ED4FFB">
            <w:pPr>
              <w:jc w:val="center"/>
              <w:rPr>
                <w:rFonts w:eastAsiaTheme="minorEastAsia"/>
                <w:bCs/>
                <w:lang w:val="en-US"/>
              </w:rPr>
            </w:pPr>
            <w:r w:rsidRPr="00AA7767">
              <w:t>22.7</w:t>
            </w:r>
          </w:p>
        </w:tc>
      </w:tr>
      <w:tr w:rsidR="007F754D" w:rsidRPr="004B5005" w14:paraId="1D0E925A" w14:textId="77777777" w:rsidTr="00ED4FFB">
        <w:tc>
          <w:tcPr>
            <w:tcW w:w="1392" w:type="dxa"/>
            <w:vMerge/>
            <w:shd w:val="clear" w:color="auto" w:fill="F2F2F2" w:themeFill="background1" w:themeFillShade="F2"/>
            <w:vAlign w:val="center"/>
          </w:tcPr>
          <w:p w14:paraId="5CF82F1A" w14:textId="77777777" w:rsidR="007F754D" w:rsidRPr="004B5005" w:rsidRDefault="007F754D" w:rsidP="00ED4FFB">
            <w:pPr>
              <w:jc w:val="center"/>
              <w:rPr>
                <w:rFonts w:eastAsiaTheme="minorEastAsia"/>
                <w:bCs/>
                <w:lang w:val="en-US"/>
              </w:rPr>
            </w:pPr>
          </w:p>
        </w:tc>
        <w:tc>
          <w:tcPr>
            <w:tcW w:w="1423" w:type="dxa"/>
            <w:vMerge w:val="restart"/>
            <w:shd w:val="clear" w:color="auto" w:fill="F2F2F2" w:themeFill="background1" w:themeFillShade="F2"/>
            <w:vAlign w:val="center"/>
          </w:tcPr>
          <w:p w14:paraId="3833E34B" w14:textId="77777777" w:rsidR="007F754D" w:rsidRPr="004B5005" w:rsidRDefault="007F754D" w:rsidP="00ED4FFB">
            <w:pPr>
              <w:jc w:val="center"/>
              <w:rPr>
                <w:rFonts w:eastAsiaTheme="minorEastAsia"/>
                <w:bCs/>
                <w:lang w:val="en-US"/>
              </w:rPr>
            </w:pPr>
            <w:r w:rsidRPr="004B5005">
              <w:rPr>
                <w:rFonts w:eastAsiaTheme="minorEastAsia"/>
                <w:bCs/>
                <w:lang w:val="en-US"/>
              </w:rPr>
              <w:t>210</w:t>
            </w:r>
          </w:p>
        </w:tc>
        <w:tc>
          <w:tcPr>
            <w:tcW w:w="1420" w:type="dxa"/>
            <w:vMerge w:val="restart"/>
            <w:shd w:val="clear" w:color="auto" w:fill="F2F2F2" w:themeFill="background1" w:themeFillShade="F2"/>
            <w:vAlign w:val="center"/>
          </w:tcPr>
          <w:p w14:paraId="39A38ED6" w14:textId="77777777" w:rsidR="007F754D" w:rsidRPr="004B5005" w:rsidRDefault="007F754D" w:rsidP="00ED4FFB">
            <w:pPr>
              <w:jc w:val="center"/>
              <w:rPr>
                <w:rFonts w:eastAsiaTheme="minorEastAsia"/>
                <w:bCs/>
                <w:lang w:val="en-US"/>
              </w:rPr>
            </w:pPr>
            <w:r w:rsidRPr="004B5005">
              <w:rPr>
                <w:rFonts w:eastAsiaTheme="minorEastAsia"/>
                <w:bCs/>
                <w:lang w:val="en-US"/>
              </w:rPr>
              <w:t>7.4</w:t>
            </w:r>
          </w:p>
        </w:tc>
        <w:tc>
          <w:tcPr>
            <w:tcW w:w="1384" w:type="dxa"/>
            <w:shd w:val="clear" w:color="auto" w:fill="F2F2F2" w:themeFill="background1" w:themeFillShade="F2"/>
            <w:vAlign w:val="center"/>
          </w:tcPr>
          <w:p w14:paraId="52AB725F"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shd w:val="clear" w:color="auto" w:fill="F2F2F2" w:themeFill="background1" w:themeFillShade="F2"/>
          </w:tcPr>
          <w:p w14:paraId="164F7D0F" w14:textId="77777777" w:rsidR="007F754D" w:rsidRPr="004B5005" w:rsidRDefault="007F754D" w:rsidP="00ED4FFB">
            <w:pPr>
              <w:jc w:val="center"/>
              <w:rPr>
                <w:rFonts w:eastAsiaTheme="minorEastAsia"/>
                <w:bCs/>
                <w:lang w:val="en-US"/>
              </w:rPr>
            </w:pPr>
            <w:r w:rsidRPr="00CC6643">
              <w:t>2.0</w:t>
            </w:r>
          </w:p>
        </w:tc>
        <w:tc>
          <w:tcPr>
            <w:tcW w:w="1356" w:type="dxa"/>
            <w:shd w:val="clear" w:color="auto" w:fill="F2F2F2" w:themeFill="background1" w:themeFillShade="F2"/>
          </w:tcPr>
          <w:p w14:paraId="027D5410" w14:textId="77777777" w:rsidR="007F754D" w:rsidRPr="004B5005" w:rsidRDefault="007F754D" w:rsidP="00ED4FFB">
            <w:pPr>
              <w:jc w:val="center"/>
              <w:rPr>
                <w:rFonts w:eastAsiaTheme="minorEastAsia"/>
                <w:bCs/>
                <w:lang w:val="en-US"/>
              </w:rPr>
            </w:pPr>
            <w:r w:rsidRPr="00AA7767">
              <w:t>0.6</w:t>
            </w:r>
          </w:p>
        </w:tc>
      </w:tr>
      <w:tr w:rsidR="007F754D" w:rsidRPr="004B5005" w14:paraId="416167DA" w14:textId="77777777" w:rsidTr="00ED4FFB">
        <w:tc>
          <w:tcPr>
            <w:tcW w:w="1392" w:type="dxa"/>
            <w:vMerge/>
            <w:shd w:val="clear" w:color="auto" w:fill="F2F2F2" w:themeFill="background1" w:themeFillShade="F2"/>
            <w:vAlign w:val="center"/>
          </w:tcPr>
          <w:p w14:paraId="53114470"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587B60F1" w14:textId="77777777" w:rsidR="007F754D" w:rsidRPr="004B5005" w:rsidRDefault="007F754D" w:rsidP="00ED4FFB">
            <w:pPr>
              <w:jc w:val="center"/>
              <w:rPr>
                <w:rFonts w:eastAsiaTheme="minorEastAsia"/>
                <w:bCs/>
                <w:lang w:val="en-US"/>
              </w:rPr>
            </w:pPr>
          </w:p>
        </w:tc>
        <w:tc>
          <w:tcPr>
            <w:tcW w:w="1420" w:type="dxa"/>
            <w:vMerge/>
            <w:shd w:val="clear" w:color="auto" w:fill="F2F2F2" w:themeFill="background1" w:themeFillShade="F2"/>
            <w:vAlign w:val="center"/>
          </w:tcPr>
          <w:p w14:paraId="1042D8BE" w14:textId="77777777" w:rsidR="007F754D" w:rsidRPr="004B5005" w:rsidRDefault="007F754D" w:rsidP="00ED4FFB">
            <w:pPr>
              <w:jc w:val="center"/>
              <w:rPr>
                <w:rFonts w:eastAsiaTheme="minorEastAsia"/>
                <w:bCs/>
                <w:lang w:val="en-US"/>
              </w:rPr>
            </w:pPr>
          </w:p>
        </w:tc>
        <w:tc>
          <w:tcPr>
            <w:tcW w:w="1384" w:type="dxa"/>
            <w:shd w:val="clear" w:color="auto" w:fill="F2F2F2" w:themeFill="background1" w:themeFillShade="F2"/>
            <w:vAlign w:val="center"/>
          </w:tcPr>
          <w:p w14:paraId="6F81A6AB"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shd w:val="clear" w:color="auto" w:fill="F2F2F2" w:themeFill="background1" w:themeFillShade="F2"/>
          </w:tcPr>
          <w:p w14:paraId="5BE3F06C" w14:textId="77777777" w:rsidR="007F754D" w:rsidRPr="004B5005" w:rsidRDefault="007F754D" w:rsidP="00ED4FFB">
            <w:pPr>
              <w:jc w:val="center"/>
              <w:rPr>
                <w:rFonts w:eastAsiaTheme="minorEastAsia"/>
                <w:bCs/>
                <w:lang w:val="en-US"/>
              </w:rPr>
            </w:pPr>
            <w:r w:rsidRPr="00CC6643">
              <w:t>20.4</w:t>
            </w:r>
          </w:p>
        </w:tc>
        <w:tc>
          <w:tcPr>
            <w:tcW w:w="1356" w:type="dxa"/>
            <w:shd w:val="clear" w:color="auto" w:fill="F2F2F2" w:themeFill="background1" w:themeFillShade="F2"/>
          </w:tcPr>
          <w:p w14:paraId="528B3447" w14:textId="77777777" w:rsidR="007F754D" w:rsidRPr="004B5005" w:rsidRDefault="007F754D" w:rsidP="00ED4FFB">
            <w:pPr>
              <w:jc w:val="center"/>
              <w:rPr>
                <w:rFonts w:eastAsiaTheme="minorEastAsia"/>
                <w:bCs/>
                <w:lang w:val="en-US"/>
              </w:rPr>
            </w:pPr>
            <w:r w:rsidRPr="00AA7767">
              <w:t>5.7</w:t>
            </w:r>
          </w:p>
        </w:tc>
      </w:tr>
      <w:tr w:rsidR="007F754D" w:rsidRPr="004B5005" w14:paraId="5D233E50" w14:textId="77777777" w:rsidTr="00ED4FFB">
        <w:tc>
          <w:tcPr>
            <w:tcW w:w="1392" w:type="dxa"/>
            <w:vMerge/>
            <w:shd w:val="clear" w:color="auto" w:fill="F2F2F2" w:themeFill="background1" w:themeFillShade="F2"/>
            <w:vAlign w:val="center"/>
          </w:tcPr>
          <w:p w14:paraId="50D9EACA"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531123FE" w14:textId="77777777" w:rsidR="007F754D" w:rsidRPr="004B5005" w:rsidRDefault="007F754D" w:rsidP="00ED4FFB">
            <w:pPr>
              <w:jc w:val="center"/>
              <w:rPr>
                <w:rFonts w:eastAsiaTheme="minorEastAsia"/>
                <w:bCs/>
                <w:lang w:val="en-US"/>
              </w:rPr>
            </w:pPr>
          </w:p>
        </w:tc>
        <w:tc>
          <w:tcPr>
            <w:tcW w:w="1420" w:type="dxa"/>
            <w:vMerge w:val="restart"/>
            <w:shd w:val="clear" w:color="auto" w:fill="F2F2F2" w:themeFill="background1" w:themeFillShade="F2"/>
            <w:vAlign w:val="center"/>
          </w:tcPr>
          <w:p w14:paraId="539EB498" w14:textId="77777777" w:rsidR="007F754D" w:rsidRPr="004B5005" w:rsidRDefault="007F754D" w:rsidP="00ED4FFB">
            <w:pPr>
              <w:jc w:val="center"/>
              <w:rPr>
                <w:rFonts w:eastAsiaTheme="minorEastAsia"/>
                <w:bCs/>
                <w:lang w:val="en-US"/>
              </w:rPr>
            </w:pPr>
            <w:r w:rsidRPr="004B5005">
              <w:rPr>
                <w:rFonts w:eastAsiaTheme="minorEastAsia"/>
                <w:bCs/>
                <w:lang w:val="en-US"/>
              </w:rPr>
              <w:t>4.6</w:t>
            </w:r>
          </w:p>
        </w:tc>
        <w:tc>
          <w:tcPr>
            <w:tcW w:w="1384" w:type="dxa"/>
            <w:shd w:val="clear" w:color="auto" w:fill="F2F2F2" w:themeFill="background1" w:themeFillShade="F2"/>
            <w:vAlign w:val="center"/>
          </w:tcPr>
          <w:p w14:paraId="0A830596" w14:textId="77777777" w:rsidR="007F754D" w:rsidRPr="004B5005" w:rsidRDefault="007F754D" w:rsidP="00ED4FFB">
            <w:pPr>
              <w:jc w:val="center"/>
              <w:rPr>
                <w:rFonts w:eastAsiaTheme="minorEastAsia"/>
                <w:bCs/>
                <w:lang w:val="en-US"/>
              </w:rPr>
            </w:pPr>
            <w:r w:rsidRPr="004B5005">
              <w:rPr>
                <w:rFonts w:eastAsiaTheme="minorEastAsia"/>
                <w:bCs/>
                <w:lang w:val="en-US"/>
              </w:rPr>
              <w:t>3</w:t>
            </w:r>
          </w:p>
        </w:tc>
        <w:tc>
          <w:tcPr>
            <w:tcW w:w="2042" w:type="dxa"/>
            <w:shd w:val="clear" w:color="auto" w:fill="F2F2F2" w:themeFill="background1" w:themeFillShade="F2"/>
          </w:tcPr>
          <w:p w14:paraId="5F7A0137" w14:textId="77777777" w:rsidR="007F754D" w:rsidRPr="004B5005" w:rsidRDefault="007F754D" w:rsidP="00ED4FFB">
            <w:pPr>
              <w:jc w:val="center"/>
              <w:rPr>
                <w:rFonts w:eastAsiaTheme="minorEastAsia"/>
                <w:bCs/>
                <w:lang w:val="en-US"/>
              </w:rPr>
            </w:pPr>
            <w:r w:rsidRPr="00CC6643">
              <w:t>3.3</w:t>
            </w:r>
          </w:p>
        </w:tc>
        <w:tc>
          <w:tcPr>
            <w:tcW w:w="1356" w:type="dxa"/>
            <w:shd w:val="clear" w:color="auto" w:fill="F2F2F2" w:themeFill="background1" w:themeFillShade="F2"/>
          </w:tcPr>
          <w:p w14:paraId="668D7DE2" w14:textId="77777777" w:rsidR="007F754D" w:rsidRPr="004B5005" w:rsidRDefault="007F754D" w:rsidP="00ED4FFB">
            <w:pPr>
              <w:jc w:val="center"/>
              <w:rPr>
                <w:rFonts w:eastAsiaTheme="minorEastAsia"/>
                <w:bCs/>
                <w:lang w:val="en-US"/>
              </w:rPr>
            </w:pPr>
            <w:r w:rsidRPr="00AA7767">
              <w:t>0.9</w:t>
            </w:r>
          </w:p>
        </w:tc>
      </w:tr>
      <w:tr w:rsidR="007F754D" w:rsidRPr="004B5005" w14:paraId="567D0A08" w14:textId="77777777" w:rsidTr="00ED4FFB">
        <w:tc>
          <w:tcPr>
            <w:tcW w:w="1392" w:type="dxa"/>
            <w:vMerge/>
            <w:shd w:val="clear" w:color="auto" w:fill="F2F2F2" w:themeFill="background1" w:themeFillShade="F2"/>
            <w:vAlign w:val="center"/>
          </w:tcPr>
          <w:p w14:paraId="2C1A5C87" w14:textId="77777777" w:rsidR="007F754D" w:rsidRPr="004B5005" w:rsidRDefault="007F754D" w:rsidP="00ED4FFB">
            <w:pPr>
              <w:jc w:val="center"/>
              <w:rPr>
                <w:rFonts w:eastAsiaTheme="minorEastAsia"/>
                <w:bCs/>
                <w:lang w:val="en-US"/>
              </w:rPr>
            </w:pPr>
          </w:p>
        </w:tc>
        <w:tc>
          <w:tcPr>
            <w:tcW w:w="1423" w:type="dxa"/>
            <w:vMerge/>
            <w:shd w:val="clear" w:color="auto" w:fill="F2F2F2" w:themeFill="background1" w:themeFillShade="F2"/>
            <w:vAlign w:val="center"/>
          </w:tcPr>
          <w:p w14:paraId="0A5C7C3D" w14:textId="77777777" w:rsidR="007F754D" w:rsidRPr="004B5005" w:rsidRDefault="007F754D" w:rsidP="00ED4FFB">
            <w:pPr>
              <w:jc w:val="center"/>
              <w:rPr>
                <w:rFonts w:eastAsiaTheme="minorEastAsia"/>
                <w:bCs/>
                <w:lang w:val="en-US"/>
              </w:rPr>
            </w:pPr>
          </w:p>
        </w:tc>
        <w:tc>
          <w:tcPr>
            <w:tcW w:w="1420" w:type="dxa"/>
            <w:vMerge/>
            <w:shd w:val="clear" w:color="auto" w:fill="F2F2F2" w:themeFill="background1" w:themeFillShade="F2"/>
            <w:vAlign w:val="center"/>
          </w:tcPr>
          <w:p w14:paraId="1916F7CB" w14:textId="77777777" w:rsidR="007F754D" w:rsidRPr="004B5005" w:rsidRDefault="007F754D" w:rsidP="00ED4FFB">
            <w:pPr>
              <w:jc w:val="center"/>
              <w:rPr>
                <w:rFonts w:eastAsiaTheme="minorEastAsia"/>
                <w:bCs/>
                <w:lang w:val="en-US"/>
              </w:rPr>
            </w:pPr>
          </w:p>
        </w:tc>
        <w:tc>
          <w:tcPr>
            <w:tcW w:w="1384" w:type="dxa"/>
            <w:shd w:val="clear" w:color="auto" w:fill="F2F2F2" w:themeFill="background1" w:themeFillShade="F2"/>
            <w:vAlign w:val="center"/>
          </w:tcPr>
          <w:p w14:paraId="212CF31A" w14:textId="77777777" w:rsidR="007F754D" w:rsidRPr="004B5005" w:rsidRDefault="007F754D" w:rsidP="00ED4FFB">
            <w:pPr>
              <w:jc w:val="center"/>
              <w:rPr>
                <w:rFonts w:eastAsiaTheme="minorEastAsia"/>
                <w:bCs/>
                <w:lang w:val="en-US"/>
              </w:rPr>
            </w:pPr>
            <w:r w:rsidRPr="004B5005">
              <w:rPr>
                <w:rFonts w:eastAsiaTheme="minorEastAsia"/>
                <w:bCs/>
                <w:lang w:val="en-US"/>
              </w:rPr>
              <w:t>0.3</w:t>
            </w:r>
          </w:p>
        </w:tc>
        <w:tc>
          <w:tcPr>
            <w:tcW w:w="2042" w:type="dxa"/>
            <w:shd w:val="clear" w:color="auto" w:fill="F2F2F2" w:themeFill="background1" w:themeFillShade="F2"/>
          </w:tcPr>
          <w:p w14:paraId="5476E371" w14:textId="77777777" w:rsidR="007F754D" w:rsidRPr="004B5005" w:rsidRDefault="007F754D" w:rsidP="00ED4FFB">
            <w:pPr>
              <w:jc w:val="center"/>
              <w:rPr>
                <w:rFonts w:eastAsiaTheme="minorEastAsia"/>
                <w:bCs/>
                <w:lang w:val="en-US"/>
              </w:rPr>
            </w:pPr>
            <w:r w:rsidRPr="00CC6643">
              <w:t>32.7</w:t>
            </w:r>
          </w:p>
        </w:tc>
        <w:tc>
          <w:tcPr>
            <w:tcW w:w="1356" w:type="dxa"/>
            <w:shd w:val="clear" w:color="auto" w:fill="F2F2F2" w:themeFill="background1" w:themeFillShade="F2"/>
          </w:tcPr>
          <w:p w14:paraId="70004C53" w14:textId="77777777" w:rsidR="007F754D" w:rsidRPr="004B5005" w:rsidRDefault="007F754D" w:rsidP="00ED4FFB">
            <w:pPr>
              <w:jc w:val="center"/>
              <w:rPr>
                <w:rFonts w:eastAsiaTheme="minorEastAsia"/>
                <w:bCs/>
                <w:lang w:val="en-US"/>
              </w:rPr>
            </w:pPr>
            <w:r w:rsidRPr="00AA7767">
              <w:t>9.1</w:t>
            </w:r>
          </w:p>
        </w:tc>
      </w:tr>
    </w:tbl>
    <w:p w14:paraId="0A67D88D" w14:textId="6C1EB6DE" w:rsidR="00CD12DC" w:rsidRDefault="00C83CFD" w:rsidP="00500930">
      <w:pPr>
        <w:spacing w:before="120" w:after="120" w:line="240" w:lineRule="auto"/>
        <w:jc w:val="both"/>
        <w:rPr>
          <w:rFonts w:eastAsiaTheme="minorEastAsia"/>
          <w:bCs/>
          <w:lang w:val="en-US"/>
        </w:rPr>
      </w:pPr>
      <w:r>
        <w:rPr>
          <w:rFonts w:eastAsiaTheme="minorEastAsia"/>
          <w:b/>
          <w:bCs/>
          <w:lang w:val="en-US"/>
        </w:rPr>
        <w:t xml:space="preserve">Supplementary File </w:t>
      </w:r>
      <w:r w:rsidR="00F56252">
        <w:rPr>
          <w:rFonts w:eastAsiaTheme="minorEastAsia"/>
          <w:b/>
          <w:bCs/>
          <w:lang w:val="en-US"/>
        </w:rPr>
        <w:t>5</w:t>
      </w:r>
      <w:r w:rsidR="007F754D" w:rsidRPr="004B5005">
        <w:rPr>
          <w:rFonts w:eastAsiaTheme="minorEastAsia"/>
          <w:b/>
          <w:bCs/>
          <w:lang w:val="en-US"/>
        </w:rPr>
        <w:t>.</w:t>
      </w:r>
      <w:r w:rsidR="007F754D" w:rsidRPr="004B5005">
        <w:rPr>
          <w:rFonts w:eastAsiaTheme="minorEastAsia"/>
          <w:bCs/>
          <w:lang w:val="en-US"/>
        </w:rPr>
        <w:t xml:space="preserve"> </w:t>
      </w:r>
      <w:proofErr w:type="spellStart"/>
      <w:r w:rsidR="007F754D" w:rsidRPr="004B5005">
        <w:rPr>
          <w:rFonts w:eastAsiaTheme="minorEastAsia"/>
          <w:bCs/>
          <w:lang w:val="en-US"/>
        </w:rPr>
        <w:t>Bcd</w:t>
      </w:r>
      <w:proofErr w:type="spellEnd"/>
      <w:r w:rsidR="007F754D" w:rsidRPr="004B5005">
        <w:rPr>
          <w:rFonts w:eastAsiaTheme="minorEastAsia"/>
          <w:bCs/>
          <w:lang w:val="en-US"/>
        </w:rPr>
        <w:t xml:space="preserve"> search time for the target site (</w:t>
      </w:r>
      <m:oMath>
        <m:sSub>
          <m:sSubPr>
            <m:ctrlPr>
              <w:rPr>
                <w:rFonts w:ascii="Cambria Math" w:eastAsiaTheme="minorEastAsia" w:hAnsi="Cambria Math"/>
                <w:bCs/>
                <w:i/>
                <w:lang w:val="en-US"/>
              </w:rPr>
            </m:ctrlPr>
          </m:sSubPr>
          <m:e>
            <m:r>
              <w:rPr>
                <w:rFonts w:ascii="Cambria Math" w:eastAsiaTheme="minorEastAsia" w:hAnsi="Cambria Math"/>
                <w:lang w:val="en-US"/>
              </w:rPr>
              <m:t>t</m:t>
            </m:r>
          </m:e>
          <m:sub>
            <m:r>
              <w:rPr>
                <w:rFonts w:ascii="Cambria Math" w:eastAsiaTheme="minorEastAsia" w:hAnsi="Cambria Math"/>
                <w:lang w:val="en-US"/>
              </w:rPr>
              <m:t>bind</m:t>
            </m:r>
          </m:sub>
        </m:sSub>
      </m:oMath>
      <w:r w:rsidR="007F754D" w:rsidRPr="004B5005">
        <w:rPr>
          <w:rFonts w:eastAsiaTheme="minorEastAsia"/>
          <w:bCs/>
          <w:lang w:val="en-US"/>
        </w:rPr>
        <w:t>) and the readout time (</w:t>
      </w:r>
      <m:oMath>
        <m:r>
          <w:rPr>
            <w:rFonts w:ascii="Cambria Math" w:eastAsiaTheme="minorEastAsia" w:hAnsi="Cambria Math"/>
            <w:lang w:val="en-US"/>
          </w:rPr>
          <m:t>T</m:t>
        </m:r>
      </m:oMath>
      <w:r w:rsidR="007F754D" w:rsidRPr="004B5005">
        <w:rPr>
          <w:rFonts w:eastAsiaTheme="minorEastAsia"/>
          <w:bCs/>
          <w:lang w:val="en-US"/>
        </w:rPr>
        <w:t>) required for 10% error in Bcd concentration readout</w:t>
      </w:r>
      <w:r w:rsidR="007F754D">
        <w:rPr>
          <w:rFonts w:eastAsiaTheme="minorEastAsia"/>
          <w:bCs/>
          <w:lang w:val="en-US"/>
        </w:rPr>
        <w:t xml:space="preserve"> at hb-P2 boundary position (-4.9 %EL)</w:t>
      </w:r>
      <w:r w:rsidR="007F754D" w:rsidRPr="004B5005">
        <w:rPr>
          <w:rFonts w:eastAsiaTheme="minorEastAsia"/>
          <w:bCs/>
          <w:lang w:val="en-US"/>
        </w:rPr>
        <w:t xml:space="preserve">, calculated for different values of </w:t>
      </w:r>
      <w:proofErr w:type="spellStart"/>
      <w:r w:rsidR="007F754D" w:rsidRPr="004B5005">
        <w:rPr>
          <w:rFonts w:eastAsiaTheme="minorEastAsia"/>
          <w:bCs/>
          <w:lang w:val="en-US"/>
        </w:rPr>
        <w:t>Bcd</w:t>
      </w:r>
      <w:proofErr w:type="spellEnd"/>
      <w:r w:rsidR="007F754D" w:rsidRPr="004B5005">
        <w:rPr>
          <w:rFonts w:eastAsiaTheme="minorEastAsia"/>
          <w:bCs/>
          <w:lang w:val="en-US"/>
        </w:rPr>
        <w:t xml:space="preserve"> concentration at the anterior (</w:t>
      </w:r>
      <m:oMath>
        <m:sSub>
          <m:sSubPr>
            <m:ctrlPr>
              <w:rPr>
                <w:rFonts w:ascii="Cambria Math" w:eastAsiaTheme="minorEastAsia" w:hAnsi="Cambria Math"/>
                <w:bCs/>
                <w:i/>
                <w:lang w:val="en-US"/>
              </w:rPr>
            </m:ctrlPr>
          </m:sSubPr>
          <m:e>
            <m:r>
              <w:rPr>
                <w:rFonts w:ascii="Cambria Math" w:eastAsiaTheme="minorEastAsia" w:hAnsi="Cambria Math"/>
                <w:lang w:val="en-US"/>
              </w:rPr>
              <m:t>c</m:t>
            </m:r>
          </m:e>
          <m:sub>
            <m:r>
              <w:rPr>
                <w:rFonts w:ascii="Cambria Math" w:eastAsiaTheme="minorEastAsia" w:hAnsi="Cambria Math"/>
                <w:lang w:val="en-US"/>
              </w:rPr>
              <m:t>A</m:t>
            </m:r>
          </m:sub>
        </m:sSub>
      </m:oMath>
      <w:r w:rsidR="007F754D" w:rsidRPr="004B5005">
        <w:rPr>
          <w:rFonts w:eastAsiaTheme="minorEastAsia"/>
          <w:bCs/>
          <w:lang w:val="en-US"/>
        </w:rPr>
        <w:t>), diffusion coefficient (</w:t>
      </w:r>
      <m:oMath>
        <m:r>
          <w:rPr>
            <w:rFonts w:ascii="Cambria Math" w:eastAsiaTheme="minorEastAsia" w:hAnsi="Cambria Math"/>
            <w:lang w:val="en-US"/>
          </w:rPr>
          <m:t>D</m:t>
        </m:r>
      </m:oMath>
      <w:r w:rsidR="007F754D" w:rsidRPr="004B5005">
        <w:rPr>
          <w:rFonts w:eastAsiaTheme="minorEastAsia"/>
          <w:bCs/>
          <w:lang w:val="en-US"/>
        </w:rPr>
        <w:t>) and targets size (</w:t>
      </w:r>
      <m:oMath>
        <m:r>
          <w:rPr>
            <w:rFonts w:ascii="Cambria Math" w:eastAsiaTheme="minorEastAsia" w:hAnsi="Cambria Math"/>
            <w:lang w:val="en-US"/>
          </w:rPr>
          <m:t>a</m:t>
        </m:r>
      </m:oMath>
      <w:r w:rsidR="007F754D" w:rsidRPr="004B5005">
        <w:rPr>
          <w:rFonts w:eastAsiaTheme="minorEastAsia"/>
          <w:bCs/>
          <w:lang w:val="en-US"/>
        </w:rPr>
        <w:t>) in the Berg &amp; Purcell limit</w:t>
      </w:r>
      <w:r w:rsidR="007F754D">
        <w:rPr>
          <w:rFonts w:ascii="Calibri" w:eastAsiaTheme="minorEastAsia" w:hAnsi="Calibri" w:cs="Calibri"/>
          <w:bCs/>
          <w:lang w:val="en-US"/>
        </w:rPr>
        <w:t xml:space="preserve"> </w:t>
      </w:r>
      <w:r w:rsidR="007F754D">
        <w:rPr>
          <w:rFonts w:ascii="Calibri" w:eastAsiaTheme="minorEastAsia" w:hAnsi="Calibri" w:cs="Calibri"/>
          <w:bCs/>
          <w:lang w:val="en-US"/>
        </w:rPr>
        <w:fldChar w:fldCharType="begin"/>
      </w:r>
      <w:r w:rsidR="003B0DE7">
        <w:rPr>
          <w:rFonts w:ascii="Calibri" w:eastAsiaTheme="minorEastAsia" w:hAnsi="Calibri" w:cs="Calibri"/>
          <w:bCs/>
          <w:lang w:val="en-US"/>
        </w:rPr>
        <w:instrText xml:space="preserve"> ADDIN ZOTERO_ITEM CSL_CITATION {"citationID":"dPp9DCSh","properties":{"formattedCitation":"(Berg and Purcell, 1977)","plainCitation":"(Berg and Purcell, 1977)","noteIndex":0},"citationItems":[{"id":347,"uris":["http://zotero.org/users/8056494/items/FIVQYKVZ"],"uri":["http://zotero.org/users/8056494/items/FIVQYKVZ"],"itemData":{"id":347,"type":"article-journal","abstract":"Statistical fluctuations limit the precision with which a microorganism can, in a given time T, determine the concentration of a chemoattractant in the surrounding medium. The best a cell can do is to monitor continually the state of occupation of receptors distributed over its surface. For nearly optimum performance only a small fraction of the surface need be specifically adsorbing. The probability that a molecule that has collided with the cell will find a receptor is Ns/(Ns + pi a), if N receptors, each with a binding site of radius s, are evenly distributed over a cell of radius a. There is ample room for many indenpendent systems of specific receptors. The adsorption rate for molecules of moderate size cannot be significantly enhanced by motion of the cell or by stirring of the medium by the cell. The least fractional error attainable in the determination of a concentration c is approximately (TcaD) - 1/2, where D is diffusion constant of the attractant. The number of specific receptors needed to attain such precision is about a/s. Data on bacteriophage absorption, bacterial chemotaxis, and chemotaxis in a cellular slime mold are evaluated. The chemotactic sensitivity of Escherichia coli approaches that of the cell of optimum design.","container-title":"Biophysical Journal","DOI":"10.1016/S0006-3495(77)85544-6","ISSN":"00063495","issue":"2","note":"PMID: 911982\npublisher: Elsevier\nCitation Key: Berg1977\nISBN: 0006-3495","page":"193-219","title":"Physics of chemoreception","volume":"20","author":[{"family":"Berg","given":"Howard C"},{"family":"Purcell","given":"Edward M"}],"issued":{"date-parts":[["1977"]]}}}],"schema":"https://github.com/citation-style-language/schema/raw/master/csl-citation.json"} </w:instrText>
      </w:r>
      <w:r w:rsidR="007F754D">
        <w:rPr>
          <w:rFonts w:ascii="Calibri" w:eastAsiaTheme="minorEastAsia" w:hAnsi="Calibri" w:cs="Calibri"/>
          <w:bCs/>
          <w:lang w:val="en-US"/>
        </w:rPr>
        <w:fldChar w:fldCharType="separate"/>
      </w:r>
      <w:r w:rsidR="007F754D" w:rsidRPr="00500930">
        <w:rPr>
          <w:rFonts w:ascii="Calibri" w:hAnsi="Calibri" w:cs="Calibri"/>
          <w:lang w:val="en-US"/>
        </w:rPr>
        <w:t>(Berg and Purcell, 1977)</w:t>
      </w:r>
      <w:r w:rsidR="007F754D">
        <w:rPr>
          <w:rFonts w:ascii="Calibri" w:eastAsiaTheme="minorEastAsia" w:hAnsi="Calibri" w:cs="Calibri"/>
          <w:bCs/>
          <w:lang w:val="en-US"/>
        </w:rPr>
        <w:fldChar w:fldCharType="end"/>
      </w:r>
      <w:r w:rsidR="007F754D" w:rsidRPr="004B5005">
        <w:rPr>
          <w:rFonts w:eastAsiaTheme="minorEastAsia"/>
          <w:bCs/>
          <w:lang w:val="en-US"/>
        </w:rPr>
        <w:t>.</w:t>
      </w:r>
    </w:p>
    <w:p w14:paraId="651B9654" w14:textId="6CC6910A" w:rsidR="00555F82" w:rsidRDefault="00555F82" w:rsidP="00AC63F4">
      <w:pPr>
        <w:suppressLineNumbers/>
        <w:spacing w:before="120" w:after="120" w:line="240" w:lineRule="auto"/>
        <w:jc w:val="both"/>
        <w:rPr>
          <w:rFonts w:eastAsiaTheme="minorEastAsia"/>
          <w:bCs/>
          <w:lang w:val="en-US"/>
        </w:rPr>
      </w:pPr>
    </w:p>
    <w:p w14:paraId="3FF38E84" w14:textId="0FAD0CC2" w:rsidR="00555F82" w:rsidRPr="00C95ED8" w:rsidRDefault="00555F82" w:rsidP="00AC63F4">
      <w:pPr>
        <w:pStyle w:val="Titre1"/>
        <w:suppressLineNumbers/>
        <w:rPr>
          <w:lang w:val="en-US"/>
        </w:rPr>
      </w:pPr>
      <w:r w:rsidRPr="00C95ED8">
        <w:rPr>
          <w:lang w:val="en-US"/>
        </w:rPr>
        <w:t>References</w:t>
      </w:r>
    </w:p>
    <w:p w14:paraId="7DAF43C7" w14:textId="70BF12C6" w:rsidR="00555F82" w:rsidRPr="00BD7AC6" w:rsidRDefault="00555F82" w:rsidP="00AC63F4">
      <w:pPr>
        <w:pStyle w:val="Bibliographie"/>
        <w:suppressLineNumbers/>
        <w:rPr>
          <w:rFonts w:ascii="Calibri" w:hAnsi="Calibri" w:cs="Calibri"/>
          <w:lang w:val="en-US"/>
        </w:rPr>
      </w:pPr>
      <w:r w:rsidRPr="004B5005">
        <w:rPr>
          <w:lang w:val="en-US"/>
        </w:rPr>
        <w:fldChar w:fldCharType="begin"/>
      </w:r>
      <w:r w:rsidRPr="00C95ED8">
        <w:rPr>
          <w:lang w:val="en-US"/>
        </w:rPr>
        <w:instrText xml:space="preserve"> ADDIN ZOTERO_BIBL {"uncited":[],"omitted":[],"custom":[]} CSL_BIBLIOGRAPHY </w:instrText>
      </w:r>
      <w:r w:rsidRPr="004B5005">
        <w:rPr>
          <w:lang w:val="en-US"/>
        </w:rPr>
        <w:fldChar w:fldCharType="separate"/>
      </w:r>
    </w:p>
    <w:p w14:paraId="47C823BA" w14:textId="77777777" w:rsidR="00555F82" w:rsidRPr="00BD7AC6" w:rsidRDefault="00555F82" w:rsidP="00AC63F4">
      <w:pPr>
        <w:pStyle w:val="Bibliographie"/>
        <w:suppressLineNumbers/>
        <w:rPr>
          <w:rFonts w:ascii="Calibri" w:hAnsi="Calibri" w:cs="Calibri"/>
          <w:lang w:val="en-US"/>
        </w:rPr>
      </w:pPr>
      <w:r w:rsidRPr="00BD7AC6">
        <w:rPr>
          <w:rFonts w:ascii="Calibri" w:hAnsi="Calibri" w:cs="Calibri"/>
          <w:lang w:val="en-US"/>
        </w:rPr>
        <w:t xml:space="preserve">Berg HC, Purcell EM. 1977. Physics of chemoreception. </w:t>
      </w:r>
      <w:r w:rsidRPr="00BD7AC6">
        <w:rPr>
          <w:rFonts w:ascii="Calibri" w:hAnsi="Calibri" w:cs="Calibri"/>
          <w:i/>
          <w:iCs/>
          <w:lang w:val="en-US"/>
        </w:rPr>
        <w:t>Biophys J</w:t>
      </w:r>
      <w:r w:rsidRPr="00BD7AC6">
        <w:rPr>
          <w:rFonts w:ascii="Calibri" w:hAnsi="Calibri" w:cs="Calibri"/>
          <w:lang w:val="en-US"/>
        </w:rPr>
        <w:t xml:space="preserve"> </w:t>
      </w:r>
      <w:r w:rsidRPr="00BD7AC6">
        <w:rPr>
          <w:rFonts w:ascii="Calibri" w:hAnsi="Calibri" w:cs="Calibri"/>
          <w:b/>
          <w:bCs/>
          <w:lang w:val="en-US"/>
        </w:rPr>
        <w:t>20</w:t>
      </w:r>
      <w:r w:rsidRPr="00BD7AC6">
        <w:rPr>
          <w:rFonts w:ascii="Calibri" w:hAnsi="Calibri" w:cs="Calibri"/>
          <w:lang w:val="en-US"/>
        </w:rPr>
        <w:t>:193–219. doi:10.1016/S0006-3495(77)85544-6</w:t>
      </w:r>
    </w:p>
    <w:p w14:paraId="18B714A3" w14:textId="61CAD735" w:rsidR="00555F82" w:rsidRPr="0034603A" w:rsidRDefault="00555F82" w:rsidP="0034603A">
      <w:pPr>
        <w:suppressLineNumbers/>
        <w:rPr>
          <w:lang w:val="es-ES"/>
        </w:rPr>
      </w:pPr>
      <w:r w:rsidRPr="004B5005">
        <w:rPr>
          <w:lang w:val="en-US"/>
        </w:rPr>
        <w:fldChar w:fldCharType="end"/>
      </w:r>
    </w:p>
    <w:sectPr w:rsidR="00555F82" w:rsidRPr="0034603A" w:rsidSect="008A05D8">
      <w:footerReference w:type="default" r:id="rId8"/>
      <w:pgSz w:w="11906" w:h="16838"/>
      <w:pgMar w:top="1417" w:right="1417" w:bottom="1417" w:left="1417" w:header="708" w:footer="708" w:gutter="0"/>
      <w:lnNumType w:countBy="1" w:restart="continuous"/>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70D6" w14:textId="77777777" w:rsidR="00C76289" w:rsidRDefault="00C76289" w:rsidP="00A041FA">
      <w:pPr>
        <w:spacing w:after="0" w:line="240" w:lineRule="auto"/>
      </w:pPr>
      <w:r>
        <w:separator/>
      </w:r>
    </w:p>
  </w:endnote>
  <w:endnote w:type="continuationSeparator" w:id="0">
    <w:p w14:paraId="32E3F798" w14:textId="77777777" w:rsidR="00C76289" w:rsidRDefault="00C76289" w:rsidP="00A0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EEB1" w14:textId="77777777" w:rsidR="00ED4FFB" w:rsidRDefault="00ED4F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98AF" w14:textId="77777777" w:rsidR="00C76289" w:rsidRDefault="00C76289" w:rsidP="00A041FA">
      <w:pPr>
        <w:spacing w:after="0" w:line="240" w:lineRule="auto"/>
      </w:pPr>
      <w:r>
        <w:separator/>
      </w:r>
    </w:p>
  </w:footnote>
  <w:footnote w:type="continuationSeparator" w:id="0">
    <w:p w14:paraId="76EDACC4" w14:textId="77777777" w:rsidR="00C76289" w:rsidRDefault="00C76289" w:rsidP="00A04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B6120"/>
    <w:multiLevelType w:val="hybridMultilevel"/>
    <w:tmpl w:val="A1F49226"/>
    <w:lvl w:ilvl="0" w:tplc="A59CE4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A070DB"/>
    <w:multiLevelType w:val="hybridMultilevel"/>
    <w:tmpl w:val="9C70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22B5"/>
    <w:multiLevelType w:val="hybridMultilevel"/>
    <w:tmpl w:val="4E7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E39B6"/>
    <w:multiLevelType w:val="hybridMultilevel"/>
    <w:tmpl w:val="722C9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E1091B"/>
    <w:multiLevelType w:val="hybridMultilevel"/>
    <w:tmpl w:val="DFD45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1"/>
    <w:rsid w:val="000227AA"/>
    <w:rsid w:val="00026246"/>
    <w:rsid w:val="000268D0"/>
    <w:rsid w:val="00044158"/>
    <w:rsid w:val="0004691F"/>
    <w:rsid w:val="00046FC1"/>
    <w:rsid w:val="00047211"/>
    <w:rsid w:val="00047BB5"/>
    <w:rsid w:val="00063F59"/>
    <w:rsid w:val="000746F6"/>
    <w:rsid w:val="000861EE"/>
    <w:rsid w:val="00086229"/>
    <w:rsid w:val="000870F4"/>
    <w:rsid w:val="00087A7E"/>
    <w:rsid w:val="000924C9"/>
    <w:rsid w:val="000A69D1"/>
    <w:rsid w:val="000B2194"/>
    <w:rsid w:val="000B5784"/>
    <w:rsid w:val="000C32CF"/>
    <w:rsid w:val="000C4567"/>
    <w:rsid w:val="000C699B"/>
    <w:rsid w:val="000C7FA8"/>
    <w:rsid w:val="000D19AF"/>
    <w:rsid w:val="000D1AA3"/>
    <w:rsid w:val="000D22EE"/>
    <w:rsid w:val="000D2EC5"/>
    <w:rsid w:val="000D5575"/>
    <w:rsid w:val="000D592D"/>
    <w:rsid w:val="000D5DEF"/>
    <w:rsid w:val="000E4B53"/>
    <w:rsid w:val="000E6AC0"/>
    <w:rsid w:val="000E71E2"/>
    <w:rsid w:val="000F0D05"/>
    <w:rsid w:val="000F5786"/>
    <w:rsid w:val="000F607B"/>
    <w:rsid w:val="00107A57"/>
    <w:rsid w:val="00113310"/>
    <w:rsid w:val="00122E6D"/>
    <w:rsid w:val="0012371D"/>
    <w:rsid w:val="0012507D"/>
    <w:rsid w:val="001251E3"/>
    <w:rsid w:val="00127742"/>
    <w:rsid w:val="00146C7C"/>
    <w:rsid w:val="00151108"/>
    <w:rsid w:val="0015269E"/>
    <w:rsid w:val="00160E21"/>
    <w:rsid w:val="00163B43"/>
    <w:rsid w:val="00165008"/>
    <w:rsid w:val="00166B21"/>
    <w:rsid w:val="001670D0"/>
    <w:rsid w:val="0017722A"/>
    <w:rsid w:val="00195089"/>
    <w:rsid w:val="001A0669"/>
    <w:rsid w:val="001A0BF9"/>
    <w:rsid w:val="001A1D45"/>
    <w:rsid w:val="001A790C"/>
    <w:rsid w:val="001C1D83"/>
    <w:rsid w:val="001C218C"/>
    <w:rsid w:val="001C2E05"/>
    <w:rsid w:val="001C3DB6"/>
    <w:rsid w:val="001D0B7A"/>
    <w:rsid w:val="001D1402"/>
    <w:rsid w:val="001D17BA"/>
    <w:rsid w:val="001D3BD0"/>
    <w:rsid w:val="001E1AEA"/>
    <w:rsid w:val="001E23FF"/>
    <w:rsid w:val="001E5037"/>
    <w:rsid w:val="001E6BFC"/>
    <w:rsid w:val="001F0BF1"/>
    <w:rsid w:val="001F4C22"/>
    <w:rsid w:val="001F5186"/>
    <w:rsid w:val="00202216"/>
    <w:rsid w:val="0020398E"/>
    <w:rsid w:val="00204157"/>
    <w:rsid w:val="0020683C"/>
    <w:rsid w:val="00206B42"/>
    <w:rsid w:val="00215A72"/>
    <w:rsid w:val="002210EC"/>
    <w:rsid w:val="0022547B"/>
    <w:rsid w:val="002261CA"/>
    <w:rsid w:val="0022770C"/>
    <w:rsid w:val="002375EE"/>
    <w:rsid w:val="0024418E"/>
    <w:rsid w:val="002451FC"/>
    <w:rsid w:val="00246013"/>
    <w:rsid w:val="0025525F"/>
    <w:rsid w:val="00261F28"/>
    <w:rsid w:val="00262263"/>
    <w:rsid w:val="002639B4"/>
    <w:rsid w:val="0026479F"/>
    <w:rsid w:val="00267442"/>
    <w:rsid w:val="002710ED"/>
    <w:rsid w:val="002711D8"/>
    <w:rsid w:val="00272AA4"/>
    <w:rsid w:val="0027580A"/>
    <w:rsid w:val="002779D1"/>
    <w:rsid w:val="00290423"/>
    <w:rsid w:val="0029141A"/>
    <w:rsid w:val="00296BFB"/>
    <w:rsid w:val="002A39D2"/>
    <w:rsid w:val="002A545D"/>
    <w:rsid w:val="002A6342"/>
    <w:rsid w:val="002A74F6"/>
    <w:rsid w:val="002B56D9"/>
    <w:rsid w:val="002B6D5A"/>
    <w:rsid w:val="002C1DE9"/>
    <w:rsid w:val="002C205F"/>
    <w:rsid w:val="002C66C6"/>
    <w:rsid w:val="002D004E"/>
    <w:rsid w:val="002D1741"/>
    <w:rsid w:val="002D261C"/>
    <w:rsid w:val="002D454A"/>
    <w:rsid w:val="002D5595"/>
    <w:rsid w:val="002E27B4"/>
    <w:rsid w:val="002E6747"/>
    <w:rsid w:val="002F5BB9"/>
    <w:rsid w:val="002F6F9F"/>
    <w:rsid w:val="00304BA2"/>
    <w:rsid w:val="003152F3"/>
    <w:rsid w:val="0031635A"/>
    <w:rsid w:val="003216FB"/>
    <w:rsid w:val="003219CA"/>
    <w:rsid w:val="003225B0"/>
    <w:rsid w:val="00326461"/>
    <w:rsid w:val="0032735E"/>
    <w:rsid w:val="00331A09"/>
    <w:rsid w:val="003342F5"/>
    <w:rsid w:val="00341BBE"/>
    <w:rsid w:val="0034603A"/>
    <w:rsid w:val="00350949"/>
    <w:rsid w:val="0035383D"/>
    <w:rsid w:val="00355E30"/>
    <w:rsid w:val="00361FC9"/>
    <w:rsid w:val="00362635"/>
    <w:rsid w:val="00363BED"/>
    <w:rsid w:val="003670D6"/>
    <w:rsid w:val="00375B3B"/>
    <w:rsid w:val="003868C9"/>
    <w:rsid w:val="00393900"/>
    <w:rsid w:val="00395322"/>
    <w:rsid w:val="003A23E9"/>
    <w:rsid w:val="003A4AE4"/>
    <w:rsid w:val="003B0DE7"/>
    <w:rsid w:val="003B14E6"/>
    <w:rsid w:val="003B785E"/>
    <w:rsid w:val="003C0476"/>
    <w:rsid w:val="003C3402"/>
    <w:rsid w:val="003C3BF8"/>
    <w:rsid w:val="003D2307"/>
    <w:rsid w:val="003D568A"/>
    <w:rsid w:val="003E0CA3"/>
    <w:rsid w:val="003E7870"/>
    <w:rsid w:val="003F20A5"/>
    <w:rsid w:val="003F5F28"/>
    <w:rsid w:val="003F6237"/>
    <w:rsid w:val="00400286"/>
    <w:rsid w:val="004017EF"/>
    <w:rsid w:val="00401910"/>
    <w:rsid w:val="00410944"/>
    <w:rsid w:val="00416AE1"/>
    <w:rsid w:val="004208B5"/>
    <w:rsid w:val="004214E3"/>
    <w:rsid w:val="0042158A"/>
    <w:rsid w:val="00422A0F"/>
    <w:rsid w:val="00423CAB"/>
    <w:rsid w:val="00424CE9"/>
    <w:rsid w:val="0042758F"/>
    <w:rsid w:val="004301B6"/>
    <w:rsid w:val="00434FFB"/>
    <w:rsid w:val="004409E4"/>
    <w:rsid w:val="004477FD"/>
    <w:rsid w:val="00451FF8"/>
    <w:rsid w:val="00452951"/>
    <w:rsid w:val="0045414C"/>
    <w:rsid w:val="00454C4E"/>
    <w:rsid w:val="0046068E"/>
    <w:rsid w:val="00463905"/>
    <w:rsid w:val="004640F2"/>
    <w:rsid w:val="0046491C"/>
    <w:rsid w:val="00476429"/>
    <w:rsid w:val="0049308D"/>
    <w:rsid w:val="004A204F"/>
    <w:rsid w:val="004A4A13"/>
    <w:rsid w:val="004B3347"/>
    <w:rsid w:val="004B5005"/>
    <w:rsid w:val="004B747D"/>
    <w:rsid w:val="004B7527"/>
    <w:rsid w:val="004C1441"/>
    <w:rsid w:val="004C4374"/>
    <w:rsid w:val="004C5272"/>
    <w:rsid w:val="004D2218"/>
    <w:rsid w:val="004E01D7"/>
    <w:rsid w:val="004E66DD"/>
    <w:rsid w:val="004E7707"/>
    <w:rsid w:val="004F4990"/>
    <w:rsid w:val="004F5338"/>
    <w:rsid w:val="004F6039"/>
    <w:rsid w:val="00500930"/>
    <w:rsid w:val="005025A2"/>
    <w:rsid w:val="0050324A"/>
    <w:rsid w:val="0050598A"/>
    <w:rsid w:val="00514019"/>
    <w:rsid w:val="00517A1B"/>
    <w:rsid w:val="005238E6"/>
    <w:rsid w:val="005309A2"/>
    <w:rsid w:val="00533E0F"/>
    <w:rsid w:val="00545AD8"/>
    <w:rsid w:val="005479DE"/>
    <w:rsid w:val="0055289A"/>
    <w:rsid w:val="00553196"/>
    <w:rsid w:val="00555F82"/>
    <w:rsid w:val="00563C29"/>
    <w:rsid w:val="00564256"/>
    <w:rsid w:val="00574FD8"/>
    <w:rsid w:val="00582FA2"/>
    <w:rsid w:val="00583618"/>
    <w:rsid w:val="00586617"/>
    <w:rsid w:val="00587C84"/>
    <w:rsid w:val="00596684"/>
    <w:rsid w:val="005A4E26"/>
    <w:rsid w:val="005B027F"/>
    <w:rsid w:val="005B41F1"/>
    <w:rsid w:val="005C7364"/>
    <w:rsid w:val="005C7DE0"/>
    <w:rsid w:val="005D16E8"/>
    <w:rsid w:val="005D50AA"/>
    <w:rsid w:val="005E20CE"/>
    <w:rsid w:val="005E30F9"/>
    <w:rsid w:val="005F7940"/>
    <w:rsid w:val="005F7BF8"/>
    <w:rsid w:val="0060729F"/>
    <w:rsid w:val="00614CD2"/>
    <w:rsid w:val="0061528B"/>
    <w:rsid w:val="00621EBB"/>
    <w:rsid w:val="00621FAC"/>
    <w:rsid w:val="006318E1"/>
    <w:rsid w:val="00634D28"/>
    <w:rsid w:val="00636B9C"/>
    <w:rsid w:val="00640314"/>
    <w:rsid w:val="00645266"/>
    <w:rsid w:val="00645549"/>
    <w:rsid w:val="006524E8"/>
    <w:rsid w:val="00653820"/>
    <w:rsid w:val="00657F9A"/>
    <w:rsid w:val="00660F16"/>
    <w:rsid w:val="00663763"/>
    <w:rsid w:val="00663775"/>
    <w:rsid w:val="00663F82"/>
    <w:rsid w:val="00667DE2"/>
    <w:rsid w:val="00670F5C"/>
    <w:rsid w:val="0067491D"/>
    <w:rsid w:val="00681BAE"/>
    <w:rsid w:val="006859EC"/>
    <w:rsid w:val="006873FA"/>
    <w:rsid w:val="00694D1B"/>
    <w:rsid w:val="00695C06"/>
    <w:rsid w:val="00696268"/>
    <w:rsid w:val="006A0D50"/>
    <w:rsid w:val="006B1FA0"/>
    <w:rsid w:val="006B652F"/>
    <w:rsid w:val="006C1873"/>
    <w:rsid w:val="006C614B"/>
    <w:rsid w:val="006C7AF0"/>
    <w:rsid w:val="006C7E7E"/>
    <w:rsid w:val="006D4DE2"/>
    <w:rsid w:val="006E1A6B"/>
    <w:rsid w:val="006F2100"/>
    <w:rsid w:val="00702C25"/>
    <w:rsid w:val="00724096"/>
    <w:rsid w:val="00724DCF"/>
    <w:rsid w:val="007256EB"/>
    <w:rsid w:val="007333DE"/>
    <w:rsid w:val="00765DCC"/>
    <w:rsid w:val="007749B2"/>
    <w:rsid w:val="00774EAD"/>
    <w:rsid w:val="00781AB7"/>
    <w:rsid w:val="007859A9"/>
    <w:rsid w:val="0078661E"/>
    <w:rsid w:val="00796185"/>
    <w:rsid w:val="00797F6A"/>
    <w:rsid w:val="007A16BE"/>
    <w:rsid w:val="007A1744"/>
    <w:rsid w:val="007A2A44"/>
    <w:rsid w:val="007A2F60"/>
    <w:rsid w:val="007A3F93"/>
    <w:rsid w:val="007A4FFF"/>
    <w:rsid w:val="007A6835"/>
    <w:rsid w:val="007B0F57"/>
    <w:rsid w:val="007B1912"/>
    <w:rsid w:val="007B6F4C"/>
    <w:rsid w:val="007B7BCF"/>
    <w:rsid w:val="007C36B9"/>
    <w:rsid w:val="007C4E5B"/>
    <w:rsid w:val="007C672C"/>
    <w:rsid w:val="007C69F3"/>
    <w:rsid w:val="007D05D2"/>
    <w:rsid w:val="007D0B0E"/>
    <w:rsid w:val="007D5270"/>
    <w:rsid w:val="007D6DEC"/>
    <w:rsid w:val="007D7304"/>
    <w:rsid w:val="007E4695"/>
    <w:rsid w:val="007F754D"/>
    <w:rsid w:val="00804432"/>
    <w:rsid w:val="00806305"/>
    <w:rsid w:val="0080749D"/>
    <w:rsid w:val="00810427"/>
    <w:rsid w:val="00810A00"/>
    <w:rsid w:val="008117D1"/>
    <w:rsid w:val="008175CE"/>
    <w:rsid w:val="00820181"/>
    <w:rsid w:val="00827260"/>
    <w:rsid w:val="00833238"/>
    <w:rsid w:val="00842DD7"/>
    <w:rsid w:val="00844F30"/>
    <w:rsid w:val="00850112"/>
    <w:rsid w:val="00864490"/>
    <w:rsid w:val="00864EA5"/>
    <w:rsid w:val="008746DC"/>
    <w:rsid w:val="008766EF"/>
    <w:rsid w:val="00883872"/>
    <w:rsid w:val="00885D96"/>
    <w:rsid w:val="00886AC5"/>
    <w:rsid w:val="00893ED2"/>
    <w:rsid w:val="00894678"/>
    <w:rsid w:val="008A05D8"/>
    <w:rsid w:val="008A6FF4"/>
    <w:rsid w:val="008B3AFF"/>
    <w:rsid w:val="008B41CC"/>
    <w:rsid w:val="008B422A"/>
    <w:rsid w:val="008C4F20"/>
    <w:rsid w:val="008C608B"/>
    <w:rsid w:val="008C63FE"/>
    <w:rsid w:val="008D10F2"/>
    <w:rsid w:val="008D4CD3"/>
    <w:rsid w:val="008E5926"/>
    <w:rsid w:val="008E6BDB"/>
    <w:rsid w:val="008E7334"/>
    <w:rsid w:val="008F4622"/>
    <w:rsid w:val="009003DD"/>
    <w:rsid w:val="00903E62"/>
    <w:rsid w:val="00914D99"/>
    <w:rsid w:val="00921F44"/>
    <w:rsid w:val="00922164"/>
    <w:rsid w:val="00922252"/>
    <w:rsid w:val="00922E17"/>
    <w:rsid w:val="00923264"/>
    <w:rsid w:val="009303F6"/>
    <w:rsid w:val="009311B3"/>
    <w:rsid w:val="00935C42"/>
    <w:rsid w:val="00936235"/>
    <w:rsid w:val="00937E5C"/>
    <w:rsid w:val="00943DDB"/>
    <w:rsid w:val="009441AC"/>
    <w:rsid w:val="009516BD"/>
    <w:rsid w:val="009561F0"/>
    <w:rsid w:val="00956C34"/>
    <w:rsid w:val="00961AA9"/>
    <w:rsid w:val="00961CB8"/>
    <w:rsid w:val="00963D86"/>
    <w:rsid w:val="009645E1"/>
    <w:rsid w:val="00965760"/>
    <w:rsid w:val="00965763"/>
    <w:rsid w:val="00974F9D"/>
    <w:rsid w:val="009841A0"/>
    <w:rsid w:val="009849EC"/>
    <w:rsid w:val="00984FD0"/>
    <w:rsid w:val="0098601B"/>
    <w:rsid w:val="00992106"/>
    <w:rsid w:val="00993C7A"/>
    <w:rsid w:val="00994044"/>
    <w:rsid w:val="00994883"/>
    <w:rsid w:val="009955D2"/>
    <w:rsid w:val="009A3BC0"/>
    <w:rsid w:val="009A551D"/>
    <w:rsid w:val="009A6509"/>
    <w:rsid w:val="009A67DE"/>
    <w:rsid w:val="009B3070"/>
    <w:rsid w:val="009C19D1"/>
    <w:rsid w:val="009D71BF"/>
    <w:rsid w:val="009E1FE4"/>
    <w:rsid w:val="009E24CF"/>
    <w:rsid w:val="00A0134C"/>
    <w:rsid w:val="00A033D3"/>
    <w:rsid w:val="00A041FA"/>
    <w:rsid w:val="00A11318"/>
    <w:rsid w:val="00A11E9F"/>
    <w:rsid w:val="00A16232"/>
    <w:rsid w:val="00A22895"/>
    <w:rsid w:val="00A3082A"/>
    <w:rsid w:val="00A32530"/>
    <w:rsid w:val="00A3445C"/>
    <w:rsid w:val="00A35615"/>
    <w:rsid w:val="00A409C4"/>
    <w:rsid w:val="00A422CB"/>
    <w:rsid w:val="00A440E9"/>
    <w:rsid w:val="00A5540F"/>
    <w:rsid w:val="00A615D1"/>
    <w:rsid w:val="00A635A9"/>
    <w:rsid w:val="00A65BBC"/>
    <w:rsid w:val="00A66724"/>
    <w:rsid w:val="00A70D36"/>
    <w:rsid w:val="00A71522"/>
    <w:rsid w:val="00A73FFD"/>
    <w:rsid w:val="00A827B8"/>
    <w:rsid w:val="00A8430A"/>
    <w:rsid w:val="00A85ABC"/>
    <w:rsid w:val="00A9010C"/>
    <w:rsid w:val="00A92A17"/>
    <w:rsid w:val="00A9626D"/>
    <w:rsid w:val="00A9656A"/>
    <w:rsid w:val="00AA1138"/>
    <w:rsid w:val="00AB391D"/>
    <w:rsid w:val="00AB4C9B"/>
    <w:rsid w:val="00AC272F"/>
    <w:rsid w:val="00AC5D68"/>
    <w:rsid w:val="00AC63F4"/>
    <w:rsid w:val="00AD0249"/>
    <w:rsid w:val="00AD14EA"/>
    <w:rsid w:val="00AD2286"/>
    <w:rsid w:val="00AD36E3"/>
    <w:rsid w:val="00AD73F1"/>
    <w:rsid w:val="00AE3509"/>
    <w:rsid w:val="00AF36F4"/>
    <w:rsid w:val="00B06C01"/>
    <w:rsid w:val="00B14AE5"/>
    <w:rsid w:val="00B160E3"/>
    <w:rsid w:val="00B179D2"/>
    <w:rsid w:val="00B2616A"/>
    <w:rsid w:val="00B30F37"/>
    <w:rsid w:val="00B37955"/>
    <w:rsid w:val="00B47403"/>
    <w:rsid w:val="00B50A2C"/>
    <w:rsid w:val="00B50BAC"/>
    <w:rsid w:val="00B53908"/>
    <w:rsid w:val="00B577E5"/>
    <w:rsid w:val="00B67D24"/>
    <w:rsid w:val="00B73677"/>
    <w:rsid w:val="00B75E01"/>
    <w:rsid w:val="00B7769B"/>
    <w:rsid w:val="00B77FC3"/>
    <w:rsid w:val="00B820DD"/>
    <w:rsid w:val="00B839A5"/>
    <w:rsid w:val="00B84CF2"/>
    <w:rsid w:val="00B971C0"/>
    <w:rsid w:val="00BA2295"/>
    <w:rsid w:val="00BA30EB"/>
    <w:rsid w:val="00BA44F6"/>
    <w:rsid w:val="00BA6B4D"/>
    <w:rsid w:val="00BB6A03"/>
    <w:rsid w:val="00BC32F9"/>
    <w:rsid w:val="00BC450B"/>
    <w:rsid w:val="00BD235A"/>
    <w:rsid w:val="00BD7AC6"/>
    <w:rsid w:val="00BE13B5"/>
    <w:rsid w:val="00BE13CD"/>
    <w:rsid w:val="00BE2505"/>
    <w:rsid w:val="00BE5088"/>
    <w:rsid w:val="00BF2C07"/>
    <w:rsid w:val="00BF648A"/>
    <w:rsid w:val="00BF7E43"/>
    <w:rsid w:val="00C01FA8"/>
    <w:rsid w:val="00C028F0"/>
    <w:rsid w:val="00C03E2A"/>
    <w:rsid w:val="00C03F19"/>
    <w:rsid w:val="00C04194"/>
    <w:rsid w:val="00C0568B"/>
    <w:rsid w:val="00C06191"/>
    <w:rsid w:val="00C14791"/>
    <w:rsid w:val="00C21291"/>
    <w:rsid w:val="00C22A73"/>
    <w:rsid w:val="00C24291"/>
    <w:rsid w:val="00C31E46"/>
    <w:rsid w:val="00C50AC9"/>
    <w:rsid w:val="00C644F4"/>
    <w:rsid w:val="00C674AE"/>
    <w:rsid w:val="00C72D0D"/>
    <w:rsid w:val="00C76289"/>
    <w:rsid w:val="00C83406"/>
    <w:rsid w:val="00C83CFD"/>
    <w:rsid w:val="00C8794F"/>
    <w:rsid w:val="00C90FD7"/>
    <w:rsid w:val="00C94B7F"/>
    <w:rsid w:val="00C95E50"/>
    <w:rsid w:val="00C95ED8"/>
    <w:rsid w:val="00CA4E04"/>
    <w:rsid w:val="00CA50C8"/>
    <w:rsid w:val="00CB303B"/>
    <w:rsid w:val="00CC3222"/>
    <w:rsid w:val="00CD12DC"/>
    <w:rsid w:val="00CE0C79"/>
    <w:rsid w:val="00CE1884"/>
    <w:rsid w:val="00CE221C"/>
    <w:rsid w:val="00CF1DEE"/>
    <w:rsid w:val="00CF5921"/>
    <w:rsid w:val="00CF63B8"/>
    <w:rsid w:val="00D10DAE"/>
    <w:rsid w:val="00D228A0"/>
    <w:rsid w:val="00D262D6"/>
    <w:rsid w:val="00D32885"/>
    <w:rsid w:val="00D35F5C"/>
    <w:rsid w:val="00D42825"/>
    <w:rsid w:val="00D42844"/>
    <w:rsid w:val="00D42FCF"/>
    <w:rsid w:val="00D4315E"/>
    <w:rsid w:val="00D52624"/>
    <w:rsid w:val="00D56C31"/>
    <w:rsid w:val="00D57CB0"/>
    <w:rsid w:val="00D6626C"/>
    <w:rsid w:val="00D67DDC"/>
    <w:rsid w:val="00D71123"/>
    <w:rsid w:val="00D714C7"/>
    <w:rsid w:val="00D74767"/>
    <w:rsid w:val="00D74A17"/>
    <w:rsid w:val="00D81674"/>
    <w:rsid w:val="00D85701"/>
    <w:rsid w:val="00D85DD9"/>
    <w:rsid w:val="00DA27E7"/>
    <w:rsid w:val="00DC58F6"/>
    <w:rsid w:val="00DC7F9A"/>
    <w:rsid w:val="00DD1652"/>
    <w:rsid w:val="00DD5621"/>
    <w:rsid w:val="00DE6008"/>
    <w:rsid w:val="00DF53AA"/>
    <w:rsid w:val="00E072D3"/>
    <w:rsid w:val="00E1369C"/>
    <w:rsid w:val="00E1399D"/>
    <w:rsid w:val="00E17A3D"/>
    <w:rsid w:val="00E20475"/>
    <w:rsid w:val="00E229FC"/>
    <w:rsid w:val="00E245D9"/>
    <w:rsid w:val="00E31661"/>
    <w:rsid w:val="00E331A7"/>
    <w:rsid w:val="00E35DC5"/>
    <w:rsid w:val="00E5789D"/>
    <w:rsid w:val="00E60A8E"/>
    <w:rsid w:val="00E702C0"/>
    <w:rsid w:val="00E7148E"/>
    <w:rsid w:val="00E71E71"/>
    <w:rsid w:val="00E72C86"/>
    <w:rsid w:val="00E7416C"/>
    <w:rsid w:val="00E826BE"/>
    <w:rsid w:val="00E851B6"/>
    <w:rsid w:val="00E9589C"/>
    <w:rsid w:val="00E96818"/>
    <w:rsid w:val="00EC10EC"/>
    <w:rsid w:val="00EC3D68"/>
    <w:rsid w:val="00EC54B8"/>
    <w:rsid w:val="00EC6332"/>
    <w:rsid w:val="00EC7D26"/>
    <w:rsid w:val="00ED32B0"/>
    <w:rsid w:val="00ED4FFB"/>
    <w:rsid w:val="00ED6232"/>
    <w:rsid w:val="00ED7F20"/>
    <w:rsid w:val="00EE43EB"/>
    <w:rsid w:val="00EF24D5"/>
    <w:rsid w:val="00EF5BC0"/>
    <w:rsid w:val="00EF5C76"/>
    <w:rsid w:val="00F01DF6"/>
    <w:rsid w:val="00F04B50"/>
    <w:rsid w:val="00F14406"/>
    <w:rsid w:val="00F15835"/>
    <w:rsid w:val="00F22A46"/>
    <w:rsid w:val="00F22BD9"/>
    <w:rsid w:val="00F22D0E"/>
    <w:rsid w:val="00F237A7"/>
    <w:rsid w:val="00F247D8"/>
    <w:rsid w:val="00F34E17"/>
    <w:rsid w:val="00F42F92"/>
    <w:rsid w:val="00F53612"/>
    <w:rsid w:val="00F54AE0"/>
    <w:rsid w:val="00F54B82"/>
    <w:rsid w:val="00F56252"/>
    <w:rsid w:val="00F56D13"/>
    <w:rsid w:val="00F60B1E"/>
    <w:rsid w:val="00F644F0"/>
    <w:rsid w:val="00F6690F"/>
    <w:rsid w:val="00F71D86"/>
    <w:rsid w:val="00F72790"/>
    <w:rsid w:val="00F83A80"/>
    <w:rsid w:val="00F86836"/>
    <w:rsid w:val="00F92889"/>
    <w:rsid w:val="00F9470F"/>
    <w:rsid w:val="00F96DE2"/>
    <w:rsid w:val="00FB04E0"/>
    <w:rsid w:val="00FC0758"/>
    <w:rsid w:val="00FC59B5"/>
    <w:rsid w:val="00FD23BE"/>
    <w:rsid w:val="00FD4014"/>
    <w:rsid w:val="00FE35F8"/>
    <w:rsid w:val="00FE4BF5"/>
    <w:rsid w:val="00FE55F3"/>
    <w:rsid w:val="00FE79C2"/>
    <w:rsid w:val="00FF2D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EBB6"/>
  <w14:defaultImageDpi w14:val="32767"/>
  <w15:chartTrackingRefBased/>
  <w15:docId w15:val="{7DE9B763-B65D-43B1-82F3-AE5A9845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F44"/>
    <w:pPr>
      <w:keepNext/>
      <w:keepLines/>
      <w:spacing w:before="240" w:after="0"/>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921F44"/>
    <w:pPr>
      <w:keepNext/>
      <w:keepLines/>
      <w:spacing w:before="40" w:after="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921F44"/>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26461"/>
    <w:rPr>
      <w:color w:val="808080"/>
    </w:rPr>
  </w:style>
  <w:style w:type="paragraph" w:styleId="Paragraphedeliste">
    <w:name w:val="List Paragraph"/>
    <w:basedOn w:val="Normal"/>
    <w:uiPriority w:val="34"/>
    <w:qFormat/>
    <w:rsid w:val="0098601B"/>
    <w:pPr>
      <w:ind w:left="720"/>
      <w:contextualSpacing/>
    </w:pPr>
  </w:style>
  <w:style w:type="paragraph" w:styleId="Textedebulles">
    <w:name w:val="Balloon Text"/>
    <w:basedOn w:val="Normal"/>
    <w:link w:val="TextedebullesCar"/>
    <w:uiPriority w:val="99"/>
    <w:semiHidden/>
    <w:unhideWhenUsed/>
    <w:rsid w:val="00423CA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23CAB"/>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7D7304"/>
    <w:rPr>
      <w:sz w:val="16"/>
      <w:szCs w:val="16"/>
    </w:rPr>
  </w:style>
  <w:style w:type="paragraph" w:styleId="Commentaire">
    <w:name w:val="annotation text"/>
    <w:basedOn w:val="Normal"/>
    <w:link w:val="CommentaireCar"/>
    <w:uiPriority w:val="99"/>
    <w:semiHidden/>
    <w:unhideWhenUsed/>
    <w:rsid w:val="007D7304"/>
    <w:pPr>
      <w:spacing w:line="240" w:lineRule="auto"/>
    </w:pPr>
    <w:rPr>
      <w:sz w:val="20"/>
      <w:szCs w:val="20"/>
    </w:rPr>
  </w:style>
  <w:style w:type="character" w:customStyle="1" w:styleId="CommentaireCar">
    <w:name w:val="Commentaire Car"/>
    <w:basedOn w:val="Policepardfaut"/>
    <w:link w:val="Commentaire"/>
    <w:uiPriority w:val="99"/>
    <w:semiHidden/>
    <w:rsid w:val="007D7304"/>
    <w:rPr>
      <w:sz w:val="20"/>
      <w:szCs w:val="20"/>
    </w:rPr>
  </w:style>
  <w:style w:type="paragraph" w:styleId="Objetducommentaire">
    <w:name w:val="annotation subject"/>
    <w:basedOn w:val="Commentaire"/>
    <w:next w:val="Commentaire"/>
    <w:link w:val="ObjetducommentaireCar"/>
    <w:uiPriority w:val="99"/>
    <w:semiHidden/>
    <w:unhideWhenUsed/>
    <w:rsid w:val="007D7304"/>
    <w:rPr>
      <w:b/>
      <w:bCs/>
    </w:rPr>
  </w:style>
  <w:style w:type="character" w:customStyle="1" w:styleId="ObjetducommentaireCar">
    <w:name w:val="Objet du commentaire Car"/>
    <w:basedOn w:val="CommentaireCar"/>
    <w:link w:val="Objetducommentaire"/>
    <w:uiPriority w:val="99"/>
    <w:semiHidden/>
    <w:rsid w:val="007D7304"/>
    <w:rPr>
      <w:b/>
      <w:bCs/>
      <w:sz w:val="20"/>
      <w:szCs w:val="20"/>
    </w:rPr>
  </w:style>
  <w:style w:type="character" w:customStyle="1" w:styleId="Titre2Car">
    <w:name w:val="Titre 2 Car"/>
    <w:basedOn w:val="Policepardfaut"/>
    <w:link w:val="Titre2"/>
    <w:uiPriority w:val="9"/>
    <w:rsid w:val="00921F44"/>
    <w:rPr>
      <w:rFonts w:eastAsiaTheme="majorEastAsia" w:cstheme="majorBidi"/>
      <w:b/>
      <w:sz w:val="26"/>
      <w:szCs w:val="26"/>
    </w:rPr>
  </w:style>
  <w:style w:type="character" w:customStyle="1" w:styleId="Titre1Car">
    <w:name w:val="Titre 1 Car"/>
    <w:basedOn w:val="Policepardfaut"/>
    <w:link w:val="Titre1"/>
    <w:uiPriority w:val="9"/>
    <w:rsid w:val="00921F44"/>
    <w:rPr>
      <w:rFonts w:eastAsiaTheme="majorEastAsia" w:cstheme="majorBidi"/>
      <w:b/>
      <w:sz w:val="32"/>
      <w:szCs w:val="32"/>
    </w:rPr>
  </w:style>
  <w:style w:type="character" w:customStyle="1" w:styleId="Titre3Car">
    <w:name w:val="Titre 3 Car"/>
    <w:basedOn w:val="Policepardfaut"/>
    <w:link w:val="Titre3"/>
    <w:uiPriority w:val="9"/>
    <w:rsid w:val="00921F44"/>
    <w:rPr>
      <w:rFonts w:eastAsiaTheme="majorEastAsia" w:cstheme="majorBidi"/>
      <w:b/>
      <w:szCs w:val="24"/>
    </w:rPr>
  </w:style>
  <w:style w:type="paragraph" w:styleId="Bibliographie">
    <w:name w:val="Bibliography"/>
    <w:basedOn w:val="Normal"/>
    <w:next w:val="Normal"/>
    <w:uiPriority w:val="37"/>
    <w:unhideWhenUsed/>
    <w:rsid w:val="008C608B"/>
    <w:pPr>
      <w:spacing w:after="0" w:line="240" w:lineRule="auto"/>
      <w:ind w:left="720" w:hanging="720"/>
    </w:pPr>
  </w:style>
  <w:style w:type="character" w:styleId="Lienhypertexte">
    <w:name w:val="Hyperlink"/>
    <w:basedOn w:val="Policepardfaut"/>
    <w:uiPriority w:val="99"/>
    <w:unhideWhenUsed/>
    <w:rsid w:val="00F22BD9"/>
    <w:rPr>
      <w:color w:val="0000FF" w:themeColor="hyperlink"/>
      <w:u w:val="single"/>
    </w:rPr>
  </w:style>
  <w:style w:type="character" w:styleId="Mentionnonrsolue">
    <w:name w:val="Unresolved Mention"/>
    <w:basedOn w:val="Policepardfaut"/>
    <w:uiPriority w:val="99"/>
    <w:semiHidden/>
    <w:unhideWhenUsed/>
    <w:rsid w:val="00F22BD9"/>
    <w:rPr>
      <w:color w:val="605E5C"/>
      <w:shd w:val="clear" w:color="auto" w:fill="E1DFDD"/>
    </w:rPr>
  </w:style>
  <w:style w:type="character" w:customStyle="1" w:styleId="fontstyle01">
    <w:name w:val="fontstyle01"/>
    <w:basedOn w:val="Policepardfaut"/>
    <w:rsid w:val="00F22BD9"/>
    <w:rPr>
      <w:rFonts w:ascii="ArialMT" w:hAnsi="ArialMT" w:hint="default"/>
      <w:b w:val="0"/>
      <w:bCs w:val="0"/>
      <w:i w:val="0"/>
      <w:iCs w:val="0"/>
      <w:color w:val="000000"/>
      <w:sz w:val="20"/>
      <w:szCs w:val="20"/>
    </w:rPr>
  </w:style>
  <w:style w:type="character" w:styleId="Numrodeligne">
    <w:name w:val="line number"/>
    <w:basedOn w:val="Policepardfaut"/>
    <w:uiPriority w:val="99"/>
    <w:semiHidden/>
    <w:unhideWhenUsed/>
    <w:rsid w:val="009E24CF"/>
  </w:style>
  <w:style w:type="paragraph" w:styleId="Titre">
    <w:name w:val="Title"/>
    <w:basedOn w:val="Normal"/>
    <w:next w:val="Normal"/>
    <w:link w:val="TitreCar"/>
    <w:uiPriority w:val="10"/>
    <w:qFormat/>
    <w:rsid w:val="005D16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6E8"/>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A041FA"/>
    <w:pPr>
      <w:tabs>
        <w:tab w:val="center" w:pos="4536"/>
        <w:tab w:val="right" w:pos="9072"/>
      </w:tabs>
      <w:spacing w:after="0" w:line="240" w:lineRule="auto"/>
    </w:pPr>
  </w:style>
  <w:style w:type="character" w:customStyle="1" w:styleId="En-tteCar">
    <w:name w:val="En-tête Car"/>
    <w:basedOn w:val="Policepardfaut"/>
    <w:link w:val="En-tte"/>
    <w:uiPriority w:val="99"/>
    <w:rsid w:val="00A041FA"/>
  </w:style>
  <w:style w:type="paragraph" w:styleId="Pieddepage">
    <w:name w:val="footer"/>
    <w:basedOn w:val="Normal"/>
    <w:link w:val="PieddepageCar"/>
    <w:uiPriority w:val="99"/>
    <w:unhideWhenUsed/>
    <w:rsid w:val="00A041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41FA"/>
  </w:style>
  <w:style w:type="paragraph" w:styleId="Rvision">
    <w:name w:val="Revision"/>
    <w:hidden/>
    <w:uiPriority w:val="99"/>
    <w:semiHidden/>
    <w:rsid w:val="00C95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3725">
      <w:bodyDiv w:val="1"/>
      <w:marLeft w:val="0"/>
      <w:marRight w:val="0"/>
      <w:marTop w:val="0"/>
      <w:marBottom w:val="0"/>
      <w:divBdr>
        <w:top w:val="none" w:sz="0" w:space="0" w:color="auto"/>
        <w:left w:val="none" w:sz="0" w:space="0" w:color="auto"/>
        <w:bottom w:val="none" w:sz="0" w:space="0" w:color="auto"/>
        <w:right w:val="none" w:sz="0" w:space="0" w:color="auto"/>
      </w:divBdr>
    </w:div>
    <w:div w:id="15941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A9DD-A9B7-4CE5-ADEF-34CAD6CB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2739</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Institut Curie</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Anakine</dc:creator>
  <cp:keywords/>
  <dc:description/>
  <cp:lastModifiedBy>Dostatni Nathalie</cp:lastModifiedBy>
  <cp:revision>2</cp:revision>
  <cp:lastPrinted>2022-02-10T09:46:00Z</cp:lastPrinted>
  <dcterms:created xsi:type="dcterms:W3CDTF">2022-02-10T18:09:00Z</dcterms:created>
  <dcterms:modified xsi:type="dcterms:W3CDTF">2022-02-10T18:09:00Z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http://csl.mendeley.com/styles/25275491/apa</vt:lpwstr>
  </property>
  <property fmtid="{D5CDD505-2E9C-101B-9397-08002B2CF9AE}" pid="9" name="Mendeley Recent Style Name 3_1">
    <vt:lpwstr>American Psychological Association 6th edition - Huy Tran</vt:lpwstr>
  </property>
  <property fmtid="{D5CDD505-2E9C-101B-9397-08002B2CF9AE}" pid="10" name="Mendeley Recent Style Id 4_1">
    <vt:lpwstr>http://www.zotero.org/styles/annual-reviews-author-date</vt:lpwstr>
  </property>
  <property fmtid="{D5CDD505-2E9C-101B-9397-08002B2CF9AE}" pid="11" name="Mendeley Recent Style Name 4_1">
    <vt:lpwstr>Annual Reviews (author-date)</vt:lpwstr>
  </property>
  <property fmtid="{D5CDD505-2E9C-101B-9397-08002B2CF9AE}" pid="12" name="Mendeley Recent Style Id 5_1">
    <vt:lpwstr>http://csl.mendeley.com/styles/25275491/annual-reviews-author-date</vt:lpwstr>
  </property>
  <property fmtid="{D5CDD505-2E9C-101B-9397-08002B2CF9AE}" pid="13" name="Mendeley Recent Style Name 5_1">
    <vt:lpwstr>Annual Reviews (author-date) - Huy Tran</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https://csl.mendeley.com/styles/25275491/chicago-author-date</vt:lpwstr>
  </property>
  <property fmtid="{D5CDD505-2E9C-101B-9397-08002B2CF9AE}" pid="17" name="Mendeley Recent Style Name 7_1">
    <vt:lpwstr>Chicago Manual of Style 17th edition (author-date) - Huy Tran</vt:lpwstr>
  </property>
  <property fmtid="{D5CDD505-2E9C-101B-9397-08002B2CF9AE}" pid="18" name="Mendeley Recent Style Id 8_1">
    <vt:lpwstr>http://www.zotero.org/styles/developmental-biology</vt:lpwstr>
  </property>
  <property fmtid="{D5CDD505-2E9C-101B-9397-08002B2CF9AE}" pid="19" name="Mendeley Recent Style Name 8_1">
    <vt:lpwstr>Developmental Biology</vt:lpwstr>
  </property>
  <property fmtid="{D5CDD505-2E9C-101B-9397-08002B2CF9AE}" pid="20" name="Mendeley Recent Style Id 9_1">
    <vt:lpwstr>http://www.zotero.org/styles/physical-review-e</vt:lpwstr>
  </property>
  <property fmtid="{D5CDD505-2E9C-101B-9397-08002B2CF9AE}" pid="21" name="Mendeley Recent Style Name 9_1">
    <vt:lpwstr>Physical Review E</vt:lpwstr>
  </property>
  <property fmtid="{D5CDD505-2E9C-101B-9397-08002B2CF9AE}" pid="22" name="ZOTERO_PREF_1">
    <vt:lpwstr>&lt;data data-version="3" zotero-version="5.0.97-beta.57+07df7d0de"&gt;&lt;session id="doWJBOtu"/&gt;&lt;style id="http://www.zotero.org/styles/elife" hasBibliography="1" bibliographyStyleHasBeenSet="1"/&gt;&lt;prefs&gt;&lt;pref name="fieldType" value="Field"/&gt;&lt;pref name="automatic</vt:lpwstr>
  </property>
  <property fmtid="{D5CDD505-2E9C-101B-9397-08002B2CF9AE}" pid="23" name="ZOTERO_PREF_2">
    <vt:lpwstr>JournalAbbreviations" value="true"/&gt;&lt;/prefs&gt;&lt;/data&gt;</vt:lpwstr>
  </property>
</Properties>
</file>