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A8CEB5" w:rsidR="00877644" w:rsidRPr="00125190" w:rsidRDefault="00CD54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the </w:t>
      </w:r>
      <w:proofErr w:type="spellStart"/>
      <w:r>
        <w:rPr>
          <w:rFonts w:asciiTheme="minorHAnsi" w:hAnsiTheme="minorHAnsi"/>
        </w:rPr>
        <w:t>statistics s</w:t>
      </w:r>
      <w:proofErr w:type="spellEnd"/>
      <w:r>
        <w:rPr>
          <w:rFonts w:asciiTheme="minorHAnsi" w:hAnsiTheme="minorHAnsi"/>
        </w:rPr>
        <w:t>ection of the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10CDF7" w14:textId="77777777" w:rsidR="00D430F2" w:rsidRPr="00125190" w:rsidRDefault="00D430F2" w:rsidP="00D430F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statistics section of the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5D6CAC" w:rsidR="0015519A" w:rsidRPr="00505C51" w:rsidRDefault="00CD54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statistics are presented in full as a supplementary table</w:t>
      </w:r>
      <w:r w:rsidR="00D430F2">
        <w:rPr>
          <w:rFonts w:asciiTheme="minorHAnsi" w:hAnsiTheme="minorHAnsi"/>
          <w:sz w:val="22"/>
          <w:szCs w:val="22"/>
        </w:rPr>
        <w:t>, and statistical comparison for main figures are presented in the text</w:t>
      </w:r>
      <w:r>
        <w:rPr>
          <w:rFonts w:asciiTheme="minorHAnsi" w:hAnsiTheme="minorHAnsi"/>
          <w:sz w:val="22"/>
          <w:szCs w:val="22"/>
        </w:rPr>
        <w:t xml:space="preserve">. All data are plotted as individual data points along with estimators of center and spread – described </w:t>
      </w:r>
      <w:r w:rsidR="00D430F2">
        <w:rPr>
          <w:rFonts w:asciiTheme="minorHAnsi" w:hAnsiTheme="minorHAnsi"/>
          <w:sz w:val="22"/>
          <w:szCs w:val="22"/>
        </w:rPr>
        <w:t>in the statistics section</w:t>
      </w:r>
      <w:r>
        <w:rPr>
          <w:rFonts w:asciiTheme="minorHAnsi" w:hAnsiTheme="minorHAnsi"/>
          <w:sz w:val="22"/>
          <w:szCs w:val="22"/>
        </w:rPr>
        <w:t xml:space="preserve"> of the methods</w:t>
      </w:r>
      <w:r w:rsidR="00D430F2">
        <w:rPr>
          <w:rFonts w:asciiTheme="minorHAnsi" w:hAnsiTheme="minorHAnsi"/>
          <w:sz w:val="22"/>
          <w:szCs w:val="22"/>
        </w:rPr>
        <w:t>. A</w:t>
      </w:r>
      <w:r w:rsidR="000233DB">
        <w:rPr>
          <w:rFonts w:asciiTheme="minorHAnsi" w:hAnsiTheme="minorHAnsi"/>
          <w:sz w:val="22"/>
          <w:szCs w:val="22"/>
        </w:rPr>
        <w:t>ll main figures have source data supplied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1EC6E4" w:rsidR="00BC3CCE" w:rsidRPr="00505C51" w:rsidRDefault="00CD54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Strategy for allocation and blinding are described in the statistics section of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E67517F" w:rsidR="00BC3CCE" w:rsidRPr="00505C51" w:rsidRDefault="004621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main figures have accompanying source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819C" w14:textId="77777777" w:rsidR="002B6B15" w:rsidRDefault="002B6B15" w:rsidP="004215FE">
      <w:r>
        <w:separator/>
      </w:r>
    </w:p>
  </w:endnote>
  <w:endnote w:type="continuationSeparator" w:id="0">
    <w:p w14:paraId="25A45B32" w14:textId="77777777" w:rsidR="002B6B15" w:rsidRDefault="002B6B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8493" w14:textId="77777777" w:rsidR="002B6B15" w:rsidRDefault="002B6B15" w:rsidP="004215FE">
      <w:r>
        <w:separator/>
      </w:r>
    </w:p>
  </w:footnote>
  <w:footnote w:type="continuationSeparator" w:id="0">
    <w:p w14:paraId="685B6142" w14:textId="77777777" w:rsidR="002B6B15" w:rsidRDefault="002B6B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3D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6B1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19A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98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E2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54E5"/>
    <w:rsid w:val="00CD6AEC"/>
    <w:rsid w:val="00CE6849"/>
    <w:rsid w:val="00CF4BBE"/>
    <w:rsid w:val="00CF6CB5"/>
    <w:rsid w:val="00D10224"/>
    <w:rsid w:val="00D430F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05F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40D809D-F3D8-3F4B-92D6-A8C787AD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Macaskill, Andrew</cp:lastModifiedBy>
  <cp:revision>2</cp:revision>
  <dcterms:created xsi:type="dcterms:W3CDTF">2021-11-23T16:06:00Z</dcterms:created>
  <dcterms:modified xsi:type="dcterms:W3CDTF">2021-11-23T16:06:00Z</dcterms:modified>
</cp:coreProperties>
</file>