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33F1" w14:textId="2C26C427" w:rsidR="00D526E9" w:rsidRDefault="00D526E9" w:rsidP="00D526E9">
      <w:pPr>
        <w:spacing w:line="480" w:lineRule="auto"/>
        <w:rPr>
          <w:lang w:val="en-US"/>
        </w:rPr>
      </w:pPr>
      <w:bookmarkStart w:id="0" w:name="_Hlk115906674"/>
      <w:r>
        <w:rPr>
          <w:rFonts w:ascii="Times New Roman" w:hAnsi="Times New Roman" w:cs="Times New Roman"/>
          <w:color w:val="000000"/>
          <w:lang w:val="en-US"/>
        </w:rPr>
        <w:t xml:space="preserve">Supplementary Table. </w:t>
      </w:r>
      <w:r w:rsidRPr="00740163">
        <w:rPr>
          <w:rFonts w:ascii="Times New Roman" w:hAnsi="Times New Roman" w:cs="Times New Roman"/>
          <w:color w:val="000000"/>
          <w:lang w:val="en-US"/>
        </w:rPr>
        <w:t>Separate linear</w:t>
      </w:r>
      <w:r>
        <w:rPr>
          <w:rFonts w:ascii="Times New Roman" w:hAnsi="Times New Roman" w:cs="Times New Roman"/>
          <w:color w:val="000000"/>
          <w:lang w:val="en-US"/>
        </w:rPr>
        <w:t xml:space="preserve"> mixed-effects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 models were fitted for each of lags 1 to 8 of the auto-correlation</w:t>
      </w:r>
      <w:r>
        <w:rPr>
          <w:rFonts w:ascii="Times New Roman" w:hAnsi="Times New Roman" w:cs="Times New Roman"/>
          <w:color w:val="000000"/>
          <w:lang w:val="en-US"/>
        </w:rPr>
        <w:t>s of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 individuals</w:t>
      </w:r>
      <w:r>
        <w:rPr>
          <w:rFonts w:ascii="Times New Roman" w:hAnsi="Times New Roman" w:cs="Times New Roman"/>
          <w:color w:val="000000"/>
          <w:lang w:val="en-US"/>
        </w:rPr>
        <w:t xml:space="preserve"> (a)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 and group-aggregates</w:t>
      </w:r>
      <w:r>
        <w:rPr>
          <w:rFonts w:ascii="Times New Roman" w:hAnsi="Times New Roman" w:cs="Times New Roman"/>
          <w:color w:val="000000"/>
          <w:lang w:val="en-US"/>
        </w:rPr>
        <w:t xml:space="preserve"> (b) in the continuation phases of SCT trials, ensemble conditions.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T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he predictors </w:t>
      </w:r>
      <w:r>
        <w:rPr>
          <w:rFonts w:ascii="Times New Roman" w:hAnsi="Times New Roman" w:cs="Times New Roman"/>
          <w:color w:val="000000"/>
          <w:lang w:val="en-US"/>
        </w:rPr>
        <w:t xml:space="preserve">were </w:t>
      </w:r>
      <w:r w:rsidRPr="00CF290E">
        <w:rPr>
          <w:rFonts w:ascii="Times New Roman" w:hAnsi="Times New Roman" w:cs="Times New Roman"/>
          <w:i/>
          <w:iCs/>
          <w:color w:val="000000"/>
          <w:lang w:val="en-US"/>
        </w:rPr>
        <w:t>group size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(</w:t>
      </w:r>
      <w:r w:rsidRPr="006B4F4C"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  <w:lang w:val="en-US"/>
        </w:rPr>
        <w:t xml:space="preserve">) 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and </w:t>
      </w:r>
      <w:r w:rsidRPr="006B4F4C">
        <w:rPr>
          <w:rFonts w:ascii="Times New Roman" w:hAnsi="Times New Roman" w:cs="Times New Roman"/>
          <w:i/>
          <w:color w:val="000000"/>
          <w:lang w:val="en-US"/>
        </w:rPr>
        <w:t>Tempo</w:t>
      </w:r>
      <w:r w:rsidRPr="00740163">
        <w:rPr>
          <w:rFonts w:ascii="Times New Roman" w:hAnsi="Times New Roman" w:cs="Times New Roman"/>
          <w:color w:val="000000"/>
          <w:lang w:val="en-US"/>
        </w:rPr>
        <w:t xml:space="preserve"> (80, 120, 160, 200 bpm</w:t>
      </w:r>
      <w:r>
        <w:rPr>
          <w:rFonts w:ascii="Times New Roman" w:hAnsi="Times New Roman" w:cs="Times New Roman"/>
          <w:color w:val="000000"/>
          <w:lang w:val="en-US"/>
        </w:rPr>
        <w:t xml:space="preserve">). </w:t>
      </w:r>
      <w:r>
        <w:rPr>
          <w:rFonts w:ascii="Times New Roman" w:hAnsi="Times New Roman"/>
          <w:color w:val="000000"/>
          <w:lang w:val="en-US"/>
        </w:rPr>
        <w:t xml:space="preserve">For simplicity, the same full model was fitted in all cases for individuals, </w:t>
      </w:r>
      <w:proofErr w:type="spellStart"/>
      <w:r>
        <w:rPr>
          <w:rFonts w:ascii="Times New Roman" w:hAnsi="Times New Roman"/>
          <w:i/>
          <w:iCs/>
          <w:color w:val="000000"/>
          <w:lang w:val="en-US"/>
        </w:rPr>
        <w:t>Y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ik</w:t>
      </w:r>
      <w:proofErr w:type="spellEnd"/>
      <w:r>
        <w:rPr>
          <w:rFonts w:ascii="Times New Roman" w:hAnsi="Times New Roman"/>
          <w:color w:val="000000"/>
          <w:lang w:val="en-US"/>
        </w:rPr>
        <w:t>=(</w:t>
      </w:r>
      <w:r>
        <w:rPr>
          <w:rFonts w:ascii="Times New Roman" w:hAnsi="Times New Roman"/>
          <w:i/>
          <w:iCs/>
          <w:color w:val="000000"/>
          <w:lang w:val="en-US"/>
        </w:rPr>
        <w:t>β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0</w:t>
      </w:r>
      <w:r>
        <w:rPr>
          <w:rFonts w:ascii="Times New Roman" w:hAnsi="Times New Roman"/>
          <w:color w:val="000000"/>
          <w:lang w:val="en-US"/>
        </w:rPr>
        <w:t>+σ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0g</w:t>
      </w:r>
      <w:r>
        <w:rPr>
          <w:rFonts w:ascii="Times New Roman" w:hAnsi="Times New Roman"/>
          <w:color w:val="000000"/>
          <w:lang w:val="en-US"/>
        </w:rPr>
        <w:t>)+</w:t>
      </w:r>
      <w:r>
        <w:rPr>
          <w:rFonts w:ascii="Times New Roman" w:hAnsi="Times New Roman"/>
          <w:i/>
          <w:iCs/>
          <w:color w:val="000000"/>
          <w:lang w:val="en-US"/>
        </w:rPr>
        <w:t>β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1</w:t>
      </w:r>
      <w:r>
        <w:rPr>
          <w:rFonts w:ascii="Times New Roman" w:hAnsi="Times New Roman"/>
          <w:i/>
          <w:iCs/>
          <w:color w:val="000000"/>
          <w:lang w:val="en-US"/>
        </w:rPr>
        <w:t>N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ik</w:t>
      </w:r>
      <w:r>
        <w:rPr>
          <w:rFonts w:ascii="Times New Roman" w:hAnsi="Times New Roman"/>
          <w:color w:val="000000"/>
          <w:lang w:val="en-US"/>
        </w:rPr>
        <w:t>+</w:t>
      </w:r>
      <w:r>
        <w:rPr>
          <w:rFonts w:ascii="Times New Roman" w:hAnsi="Times New Roman"/>
          <w:i/>
          <w:iCs/>
          <w:color w:val="000000"/>
          <w:lang w:val="en-US"/>
        </w:rPr>
        <w:t>β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2</w:t>
      </w:r>
      <w:r>
        <w:rPr>
          <w:rFonts w:ascii="Times New Roman" w:hAnsi="Times New Roman"/>
          <w:i/>
          <w:iCs/>
          <w:color w:val="000000"/>
          <w:lang w:val="en-US"/>
        </w:rPr>
        <w:t>Tempo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ik</w:t>
      </w:r>
      <w:r>
        <w:rPr>
          <w:rFonts w:ascii="Times New Roman" w:hAnsi="Times New Roman"/>
          <w:color w:val="000000"/>
          <w:lang w:val="en-US"/>
        </w:rPr>
        <w:t>+</w:t>
      </w:r>
      <w:r>
        <w:rPr>
          <w:rFonts w:ascii="Times New Roman" w:hAnsi="Times New Roman"/>
          <w:i/>
          <w:iCs/>
          <w:color w:val="000000"/>
          <w:lang w:val="en-US"/>
        </w:rPr>
        <w:t>β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3</w:t>
      </w:r>
      <w:r>
        <w:rPr>
          <w:rFonts w:ascii="Times New Roman" w:hAnsi="Times New Roman"/>
          <w:i/>
          <w:iCs/>
          <w:color w:val="000000"/>
          <w:lang w:val="en-US"/>
        </w:rPr>
        <w:t>N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ik</w:t>
      </w:r>
      <w:r>
        <w:rPr>
          <w:rFonts w:ascii="Times New Roman" w:hAnsi="Times New Roman"/>
          <w:i/>
          <w:iCs/>
          <w:color w:val="000000"/>
          <w:lang w:val="en-US"/>
        </w:rPr>
        <w:t>Tempo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ik</w:t>
      </w:r>
      <w:r>
        <w:rPr>
          <w:rFonts w:ascii="Times New Roman" w:hAnsi="Times New Roman"/>
          <w:color w:val="000000"/>
          <w:lang w:val="en-US"/>
        </w:rPr>
        <w:t>+</w:t>
      </w:r>
      <w:r>
        <w:rPr>
          <w:rFonts w:ascii="Times New Roman" w:hAnsi="Times New Roman" w:cs="Times New Roman"/>
          <w:color w:val="000000"/>
          <w:lang w:val="en-US"/>
        </w:rPr>
        <w:t>σ</w:t>
      </w:r>
      <w:r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g</w:t>
      </w:r>
      <w:r>
        <w:rPr>
          <w:rFonts w:ascii="Times New Roman" w:hAnsi="Times New Roman"/>
          <w:color w:val="000000"/>
          <w:lang w:val="en-US"/>
        </w:rPr>
        <w:t xml:space="preserve">, where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is participant, </w:t>
      </w:r>
      <w:r>
        <w:rPr>
          <w:rFonts w:ascii="Times New Roman" w:hAnsi="Times New Roman"/>
          <w:i/>
          <w:color w:val="000000"/>
          <w:lang w:val="en-US"/>
        </w:rPr>
        <w:t>k</w:t>
      </w:r>
      <w:r>
        <w:rPr>
          <w:rFonts w:ascii="Times New Roman" w:hAnsi="Times New Roman"/>
          <w:color w:val="000000"/>
          <w:lang w:val="en-US"/>
        </w:rPr>
        <w:t xml:space="preserve"> trial, and </w:t>
      </w:r>
      <w:r>
        <w:rPr>
          <w:rFonts w:ascii="Times New Roman" w:hAnsi="Times New Roman"/>
          <w:i/>
          <w:color w:val="000000"/>
          <w:lang w:val="en-US"/>
        </w:rPr>
        <w:t>g</w:t>
      </w:r>
      <w:r>
        <w:rPr>
          <w:rFonts w:ascii="Times New Roman" w:hAnsi="Times New Roman"/>
          <w:color w:val="000000"/>
          <w:lang w:val="en-US"/>
        </w:rPr>
        <w:t xml:space="preserve"> group. For the group-aggregate (b) where there was not enough data to fit models with all predictors,</w:t>
      </w:r>
      <w:r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lang w:val="en-US"/>
        </w:rPr>
        <w:t>Y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ik</w:t>
      </w:r>
      <w:proofErr w:type="spellEnd"/>
      <w:r>
        <w:rPr>
          <w:rFonts w:ascii="Times New Roman" w:hAnsi="Times New Roman"/>
          <w:color w:val="000000"/>
          <w:lang w:val="en-US"/>
        </w:rPr>
        <w:t>=(</w:t>
      </w:r>
      <w:r>
        <w:rPr>
          <w:rFonts w:ascii="Times New Roman" w:hAnsi="Times New Roman"/>
          <w:i/>
          <w:iCs/>
          <w:color w:val="000000"/>
          <w:lang w:val="en-US"/>
        </w:rPr>
        <w:t>β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0</w:t>
      </w:r>
      <w:r>
        <w:rPr>
          <w:rFonts w:ascii="Times New Roman" w:hAnsi="Times New Roman"/>
          <w:color w:val="000000"/>
          <w:lang w:val="en-US"/>
        </w:rPr>
        <w:t>+σ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0g</w:t>
      </w:r>
      <w:r>
        <w:rPr>
          <w:rFonts w:ascii="Times New Roman" w:hAnsi="Times New Roman"/>
          <w:color w:val="000000"/>
          <w:lang w:val="en-US"/>
        </w:rPr>
        <w:t>)+</w:t>
      </w:r>
      <w:r>
        <w:rPr>
          <w:rFonts w:ascii="Times New Roman" w:hAnsi="Times New Roman"/>
          <w:i/>
          <w:iCs/>
          <w:color w:val="000000"/>
          <w:lang w:val="en-US"/>
        </w:rPr>
        <w:t>β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1</w:t>
      </w:r>
      <w:r>
        <w:rPr>
          <w:rFonts w:ascii="Times New Roman" w:hAnsi="Times New Roman"/>
          <w:i/>
          <w:iCs/>
          <w:color w:val="000000"/>
          <w:lang w:val="en-US"/>
        </w:rPr>
        <w:t>N</w:t>
      </w:r>
      <w:r>
        <w:rPr>
          <w:rFonts w:ascii="Times New Roman" w:hAnsi="Times New Roman"/>
          <w:i/>
          <w:iCs/>
          <w:color w:val="000000"/>
          <w:vertAlign w:val="subscript"/>
          <w:lang w:val="en-US"/>
        </w:rPr>
        <w:t>ik</w:t>
      </w:r>
      <w:r>
        <w:rPr>
          <w:rFonts w:ascii="Times New Roman" w:hAnsi="Times New Roman"/>
          <w:color w:val="000000"/>
          <w:lang w:val="en-US"/>
        </w:rPr>
        <w:t>+</w:t>
      </w:r>
      <w:r>
        <w:rPr>
          <w:rFonts w:ascii="Times New Roman" w:hAnsi="Times New Roman" w:cs="Times New Roman"/>
          <w:color w:val="000000"/>
          <w:lang w:val="en-US"/>
        </w:rPr>
        <w:t>σ</w:t>
      </w:r>
      <w:r>
        <w:rPr>
          <w:rFonts w:ascii="Times New Roman" w:hAnsi="Times New Roman" w:cs="Times New Roman"/>
          <w:i/>
          <w:iCs/>
          <w:color w:val="000000"/>
          <w:vertAlign w:val="subscript"/>
          <w:lang w:val="en-US"/>
        </w:rPr>
        <w:t>g</w:t>
      </w:r>
      <w:r>
        <w:rPr>
          <w:rFonts w:ascii="Times New Roman" w:hAnsi="Times New Roman"/>
          <w:color w:val="000000"/>
          <w:lang w:val="en-US"/>
        </w:rPr>
        <w:t xml:space="preserve"> was used. Significant coefficients (</w:t>
      </w:r>
      <w:r>
        <w:rPr>
          <w:rFonts w:ascii="Times New Roman" w:hAnsi="Times New Roman"/>
          <w:i/>
          <w:color w:val="000000"/>
          <w:lang w:val="en-US"/>
        </w:rPr>
        <w:t>p</w:t>
      </w:r>
      <w:r>
        <w:rPr>
          <w:rFonts w:ascii="Times New Roman" w:hAnsi="Times New Roman"/>
          <w:color w:val="000000"/>
          <w:lang w:val="en-US"/>
        </w:rPr>
        <w:t>&lt;.05, Satterthwaite method) are in bold.</w:t>
      </w:r>
      <w:bookmarkEnd w:id="0"/>
    </w:p>
    <w:tbl>
      <w:tblPr>
        <w:tblW w:w="14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9"/>
        <w:gridCol w:w="1646"/>
        <w:gridCol w:w="1574"/>
        <w:gridCol w:w="1815"/>
        <w:gridCol w:w="1652"/>
        <w:gridCol w:w="1578"/>
        <w:gridCol w:w="1655"/>
        <w:gridCol w:w="1654"/>
        <w:gridCol w:w="1747"/>
      </w:tblGrid>
      <w:tr w:rsidR="00D526E9" w14:paraId="2295E6F7" w14:textId="77777777" w:rsidTr="008C2B59">
        <w:tc>
          <w:tcPr>
            <w:tcW w:w="1249" w:type="dxa"/>
            <w:tcBorders>
              <w:top w:val="single" w:sz="4" w:space="0" w:color="000000"/>
            </w:tcBorders>
          </w:tcPr>
          <w:p w14:paraId="3E679A90" w14:textId="77777777" w:rsidR="00D526E9" w:rsidRDefault="00D526E9" w:rsidP="008C2B59">
            <w:pPr>
              <w:pStyle w:val="TableContents"/>
              <w:widowControl w:val="0"/>
              <w:ind w:firstLine="8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Lag</w:t>
            </w:r>
          </w:p>
        </w:tc>
        <w:tc>
          <w:tcPr>
            <w:tcW w:w="1646" w:type="dxa"/>
            <w:tcBorders>
              <w:top w:val="single" w:sz="4" w:space="0" w:color="000000"/>
            </w:tcBorders>
          </w:tcPr>
          <w:p w14:paraId="27A16373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14:paraId="75710426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0BB909B0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</w:tcBorders>
          </w:tcPr>
          <w:p w14:paraId="54B55D5C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4CCB63A5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14:paraId="31BA86E3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14:paraId="5BD5730D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14:paraId="26ABA998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D526E9" w14:paraId="4FB61449" w14:textId="77777777" w:rsidTr="008C2B59">
        <w:tc>
          <w:tcPr>
            <w:tcW w:w="12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54CA" w14:textId="77777777" w:rsidR="00D526E9" w:rsidRDefault="00D526E9" w:rsidP="008C2B59">
            <w:pPr>
              <w:pStyle w:val="TableContents"/>
              <w:widowControl w:val="0"/>
              <w:ind w:firstLine="14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Parameters</w:t>
            </w:r>
          </w:p>
        </w:tc>
        <w:tc>
          <w:tcPr>
            <w:tcW w:w="1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B907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1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0DE6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/SE/t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E78E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/SE/t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F27F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/SE/t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F005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/SE/t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A949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/SE/t</w:t>
            </w:r>
          </w:p>
        </w:tc>
        <w:tc>
          <w:tcPr>
            <w:tcW w:w="1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3B92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/SE/t</w:t>
            </w:r>
          </w:p>
        </w:tc>
        <w:tc>
          <w:tcPr>
            <w:tcW w:w="17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3904" w14:textId="77777777" w:rsidR="00D526E9" w:rsidRDefault="00D526E9" w:rsidP="008C2B59">
            <w:pPr>
              <w:pStyle w:val="TableContents"/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/SE/t</w:t>
            </w:r>
          </w:p>
        </w:tc>
      </w:tr>
      <w:tr w:rsidR="00D526E9" w14:paraId="513E60C9" w14:textId="77777777" w:rsidTr="008C2B59">
        <w:tc>
          <w:tcPr>
            <w:tcW w:w="2895" w:type="dxa"/>
            <w:gridSpan w:val="2"/>
            <w:tcBorders>
              <w:top w:val="single" w:sz="4" w:space="0" w:color="000000"/>
            </w:tcBorders>
          </w:tcPr>
          <w:p w14:paraId="17351973" w14:textId="77777777" w:rsidR="00D526E9" w:rsidRDefault="00D526E9" w:rsidP="008C2B59">
            <w:pPr>
              <w:pStyle w:val="TableContents"/>
              <w:widowControl w:val="0"/>
              <w:ind w:firstLine="8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a) Individuals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14:paraId="6B1E1DF4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7D6FF6EC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</w:tcBorders>
          </w:tcPr>
          <w:p w14:paraId="4B60C17B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59EB6E5D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14:paraId="37F5C818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14:paraId="6B0A002E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14:paraId="79B5DF24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526E9" w14:paraId="22C5704E" w14:textId="77777777" w:rsidTr="008C2B59">
        <w:tc>
          <w:tcPr>
            <w:tcW w:w="12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F0D5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Intercept</w:t>
            </w:r>
          </w:p>
        </w:tc>
        <w:tc>
          <w:tcPr>
            <w:tcW w:w="1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1835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-.425/.028/-15.19</w:t>
            </w:r>
          </w:p>
        </w:tc>
        <w:tc>
          <w:tcPr>
            <w:tcW w:w="1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9A9F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-.028/.023/-1.25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98C8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1463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.060/.019/3.14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EABE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-.05/.019/-2.65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2729" w14:textId="77777777" w:rsidR="00D526E9" w:rsidRPr="00B204CE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90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.028/.017/1.63</w:t>
            </w:r>
          </w:p>
        </w:tc>
        <w:tc>
          <w:tcPr>
            <w:tcW w:w="1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02D8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-.058/.018/-3.22</w:t>
            </w:r>
          </w:p>
        </w:tc>
        <w:tc>
          <w:tcPr>
            <w:tcW w:w="17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0617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90E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&lt;1</w:t>
            </w:r>
          </w:p>
        </w:tc>
      </w:tr>
      <w:tr w:rsidR="00D526E9" w14:paraId="2B224ABD" w14:textId="77777777" w:rsidTr="008C2B59">
        <w:tc>
          <w:tcPr>
            <w:tcW w:w="12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32E9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1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CE91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.014/.005/3.01</w:t>
            </w:r>
          </w:p>
        </w:tc>
        <w:tc>
          <w:tcPr>
            <w:tcW w:w="1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53D0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-.012/.003/-4.46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22D0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4DA4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-.008/.002/-3.48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82BD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77BC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-.004/.002/-1.99</w:t>
            </w:r>
          </w:p>
        </w:tc>
        <w:tc>
          <w:tcPr>
            <w:tcW w:w="1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306D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7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AA3A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-.0066/.0029/-2.24</w:t>
            </w:r>
          </w:p>
        </w:tc>
      </w:tr>
      <w:tr w:rsidR="00D526E9" w14:paraId="6051AC61" w14:textId="77777777" w:rsidTr="008C2B59">
        <w:tc>
          <w:tcPr>
            <w:tcW w:w="12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FC11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Tempo</w:t>
            </w:r>
          </w:p>
        </w:tc>
        <w:tc>
          <w:tcPr>
            <w:tcW w:w="1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F5FC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.001/.0001/6.29</w:t>
            </w:r>
          </w:p>
        </w:tc>
        <w:tc>
          <w:tcPr>
            <w:tcW w:w="1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AE45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.0002/.0001/1.64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724B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-.0004/.0001/-3.83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904C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8069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1CF4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8A31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.0002/.0001/1.99</w:t>
            </w:r>
          </w:p>
        </w:tc>
        <w:tc>
          <w:tcPr>
            <w:tcW w:w="17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5391" w14:textId="77777777" w:rsidR="00D526E9" w:rsidRDefault="00D526E9" w:rsidP="008C2B5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.0004/.0001/4.10</w:t>
            </w:r>
          </w:p>
        </w:tc>
      </w:tr>
      <w:tr w:rsidR="00D526E9" w14:paraId="079FABD7" w14:textId="77777777" w:rsidTr="008C2B59">
        <w:tc>
          <w:tcPr>
            <w:tcW w:w="2895" w:type="dxa"/>
            <w:gridSpan w:val="2"/>
            <w:tcBorders>
              <w:top w:val="single" w:sz="4" w:space="0" w:color="000000"/>
            </w:tcBorders>
          </w:tcPr>
          <w:p w14:paraId="384EE2C0" w14:textId="77777777" w:rsidR="00D526E9" w:rsidRDefault="00D526E9" w:rsidP="008C2B59">
            <w:pPr>
              <w:pStyle w:val="TableContents"/>
              <w:widowControl w:val="0"/>
              <w:ind w:firstLine="8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b) Group-aggregate</w:t>
            </w: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14:paraId="455DAD9A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35D9BC38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</w:tcBorders>
          </w:tcPr>
          <w:p w14:paraId="7D1690EC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65C2B31B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14:paraId="795DF8EF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</w:tcBorders>
          </w:tcPr>
          <w:p w14:paraId="2523D8C5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14:paraId="6B3FBF6D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526E9" w14:paraId="6CEF3DDB" w14:textId="77777777" w:rsidTr="008C2B59">
        <w:tc>
          <w:tcPr>
            <w:tcW w:w="12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18AC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Intercept</w:t>
            </w:r>
          </w:p>
        </w:tc>
        <w:tc>
          <w:tcPr>
            <w:tcW w:w="1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2F7D" w14:textId="77777777" w:rsidR="00D526E9" w:rsidRPr="005F653C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-.228/.022/-10.34</w:t>
            </w:r>
          </w:p>
        </w:tc>
        <w:tc>
          <w:tcPr>
            <w:tcW w:w="1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A04E" w14:textId="77777777" w:rsidR="00D526E9" w:rsidRPr="00214044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.053/.016/3.34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BEA1" w14:textId="77777777" w:rsidR="00D526E9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-.032/.020/-1.64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0EB8" w14:textId="77777777" w:rsidR="00D526E9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.11/.016/6.68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4F5B" w14:textId="77777777" w:rsidR="00D526E9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-.044/.015/-2.98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3DD6" w14:textId="77777777" w:rsidR="00D526E9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.033/.014/2.38</w:t>
            </w:r>
          </w:p>
        </w:tc>
        <w:tc>
          <w:tcPr>
            <w:tcW w:w="1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0FCA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7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7213" w14:textId="77777777" w:rsidR="00D526E9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.088/.015/5.81</w:t>
            </w:r>
          </w:p>
        </w:tc>
      </w:tr>
      <w:tr w:rsidR="00D526E9" w14:paraId="17E158EB" w14:textId="77777777" w:rsidTr="008C2B59">
        <w:tc>
          <w:tcPr>
            <w:tcW w:w="12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FD89" w14:textId="77777777" w:rsidR="00D526E9" w:rsidRDefault="00D526E9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lang w:val="en-US"/>
              </w:rPr>
              <w:t>β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16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37B9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.0095/.0057/1.66</w:t>
            </w:r>
          </w:p>
        </w:tc>
        <w:tc>
          <w:tcPr>
            <w:tcW w:w="1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B4F0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.005/.004/-1.18</w:t>
            </w:r>
          </w:p>
        </w:tc>
        <w:tc>
          <w:tcPr>
            <w:tcW w:w="18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110F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5D4B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-.008/.004/-2.07</w:t>
            </w:r>
          </w:p>
        </w:tc>
        <w:tc>
          <w:tcPr>
            <w:tcW w:w="1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CF00" w14:textId="77777777" w:rsidR="00D526E9" w:rsidRPr="00A910B8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90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005</w:t>
            </w:r>
            <w:r w:rsidRPr="00CF290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/.0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04</w:t>
            </w:r>
            <w:r w:rsidRPr="00CF290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/1.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1B28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6D14" w14:textId="77777777" w:rsidR="00D526E9" w:rsidRDefault="00D526E9" w:rsidP="008C2B59">
            <w:pPr>
              <w:pStyle w:val="TableContents"/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&lt;1</w:t>
            </w:r>
          </w:p>
        </w:tc>
        <w:tc>
          <w:tcPr>
            <w:tcW w:w="17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5DCC" w14:textId="77777777" w:rsidR="00D526E9" w:rsidRDefault="00D526E9" w:rsidP="008C2B5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-.009/.004/-2.38</w:t>
            </w:r>
          </w:p>
        </w:tc>
      </w:tr>
      <w:tr w:rsidR="003A3512" w14:paraId="72245FA2" w14:textId="77777777" w:rsidTr="008C2B59">
        <w:tc>
          <w:tcPr>
            <w:tcW w:w="1249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24EC" w14:textId="77777777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17A6" w14:textId="77777777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11B4" w14:textId="77777777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D272" w14:textId="1E129395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581F" w14:textId="77777777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8F01" w14:textId="77777777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E8DC" w14:textId="77777777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3569" w14:textId="77777777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CFCB" w14:textId="5FCFAECE" w:rsidR="003A3512" w:rsidRDefault="003A3512" w:rsidP="008C2B59">
            <w:pPr>
              <w:pStyle w:val="TableContents"/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</w:tbl>
    <w:p w14:paraId="6931AC69" w14:textId="257F5B28" w:rsidR="00796347" w:rsidRPr="009B5615" w:rsidRDefault="00796347" w:rsidP="00C55DB8">
      <w:pPr>
        <w:spacing w:line="360" w:lineRule="auto"/>
        <w:rPr>
          <w:rFonts w:ascii="Arial" w:hAnsi="Arial" w:cs="Arial"/>
          <w:color w:val="000000"/>
          <w:lang w:val="en-US"/>
        </w:rPr>
      </w:pPr>
    </w:p>
    <w:sectPr w:rsidR="00796347" w:rsidRPr="009B5615" w:rsidSect="003A3512">
      <w:headerReference w:type="default" r:id="rId6"/>
      <w:pgSz w:w="15840" w:h="12240" w:orient="landscape"/>
      <w:pgMar w:top="1418" w:right="531" w:bottom="14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4ED9" w14:textId="77777777" w:rsidR="00C30F2B" w:rsidRDefault="00C30F2B" w:rsidP="00D750B3">
      <w:r>
        <w:separator/>
      </w:r>
    </w:p>
  </w:endnote>
  <w:endnote w:type="continuationSeparator" w:id="0">
    <w:p w14:paraId="1BFC0367" w14:textId="77777777" w:rsidR="00C30F2B" w:rsidRDefault="00C30F2B" w:rsidP="00D7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633B" w14:textId="77777777" w:rsidR="00C30F2B" w:rsidRDefault="00C30F2B" w:rsidP="00D750B3">
      <w:r>
        <w:separator/>
      </w:r>
    </w:p>
  </w:footnote>
  <w:footnote w:type="continuationSeparator" w:id="0">
    <w:p w14:paraId="4E3DEF6A" w14:textId="77777777" w:rsidR="00C30F2B" w:rsidRDefault="00C30F2B" w:rsidP="00D7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58B3" w14:textId="77777777" w:rsidR="00D750B3" w:rsidRDefault="00D750B3" w:rsidP="00D750B3">
    <w:pPr>
      <w:pStyle w:val="ESCOMTitle"/>
      <w:spacing w:line="360" w:lineRule="auto"/>
      <w:jc w:val="left"/>
      <w:rPr>
        <w:b w:val="0"/>
        <w:color w:val="000000"/>
        <w:sz w:val="24"/>
        <w:szCs w:val="24"/>
        <w:lang w:val="en-US"/>
      </w:rPr>
    </w:pPr>
    <w:r w:rsidRPr="00BE5018">
      <w:rPr>
        <w:b w:val="0"/>
        <w:i/>
        <w:sz w:val="24"/>
        <w:szCs w:val="24"/>
        <w:lang w:val="en-US"/>
      </w:rPr>
      <w:t>Collective dynamics support group drumming, reduce variability, and stabilize tempo drift</w:t>
    </w:r>
    <w:r w:rsidRPr="00BE5018">
      <w:rPr>
        <w:b w:val="0"/>
        <w:sz w:val="24"/>
        <w:szCs w:val="24"/>
        <w:lang w:val="en-US"/>
      </w:rPr>
      <w:t xml:space="preserve">, </w:t>
    </w:r>
    <w:proofErr w:type="spellStart"/>
    <w:r w:rsidRPr="00BE5018">
      <w:rPr>
        <w:b w:val="0"/>
        <w:color w:val="000000"/>
        <w:sz w:val="24"/>
        <w:szCs w:val="24"/>
        <w:lang w:val="en-US"/>
      </w:rPr>
      <w:t>Dotov</w:t>
    </w:r>
    <w:proofErr w:type="spellEnd"/>
    <w:r w:rsidRPr="00BE5018">
      <w:rPr>
        <w:b w:val="0"/>
        <w:color w:val="000000"/>
        <w:sz w:val="24"/>
        <w:szCs w:val="24"/>
        <w:lang w:val="en-US"/>
      </w:rPr>
      <w:t xml:space="preserve">, </w:t>
    </w:r>
    <w:proofErr w:type="spellStart"/>
    <w:r w:rsidRPr="00BE5018">
      <w:rPr>
        <w:b w:val="0"/>
        <w:color w:val="000000"/>
        <w:sz w:val="24"/>
        <w:szCs w:val="24"/>
        <w:lang w:val="en-US"/>
      </w:rPr>
      <w:t>Delasanta</w:t>
    </w:r>
    <w:proofErr w:type="spellEnd"/>
    <w:r w:rsidRPr="00BE5018">
      <w:rPr>
        <w:b w:val="0"/>
        <w:color w:val="000000"/>
        <w:sz w:val="24"/>
        <w:szCs w:val="24"/>
        <w:lang w:val="en-US"/>
      </w:rPr>
      <w:t>, Cameron, Large, &amp; Trainor</w:t>
    </w:r>
  </w:p>
  <w:p w14:paraId="03CEA924" w14:textId="77777777" w:rsidR="00BE5018" w:rsidRPr="00BE5018" w:rsidRDefault="00BE5018" w:rsidP="00D750B3">
    <w:pPr>
      <w:pStyle w:val="ESCOMTitle"/>
      <w:spacing w:line="360" w:lineRule="auto"/>
      <w:jc w:val="left"/>
      <w:rPr>
        <w:b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22"/>
    <w:rsid w:val="0001051D"/>
    <w:rsid w:val="000323CF"/>
    <w:rsid w:val="0003266B"/>
    <w:rsid w:val="0005269F"/>
    <w:rsid w:val="00054512"/>
    <w:rsid w:val="000B74A9"/>
    <w:rsid w:val="000C3BB4"/>
    <w:rsid w:val="000E43B0"/>
    <w:rsid w:val="000F036F"/>
    <w:rsid w:val="000F4159"/>
    <w:rsid w:val="00123306"/>
    <w:rsid w:val="00182348"/>
    <w:rsid w:val="001C2BC7"/>
    <w:rsid w:val="001D49F3"/>
    <w:rsid w:val="001D6622"/>
    <w:rsid w:val="001E6C25"/>
    <w:rsid w:val="002014AD"/>
    <w:rsid w:val="00230128"/>
    <w:rsid w:val="002345F4"/>
    <w:rsid w:val="002424A3"/>
    <w:rsid w:val="00273E30"/>
    <w:rsid w:val="002867F3"/>
    <w:rsid w:val="002B538C"/>
    <w:rsid w:val="002C3E2E"/>
    <w:rsid w:val="002D2DD0"/>
    <w:rsid w:val="002F1EE4"/>
    <w:rsid w:val="002F3BC6"/>
    <w:rsid w:val="00312B4C"/>
    <w:rsid w:val="003250F6"/>
    <w:rsid w:val="003706E8"/>
    <w:rsid w:val="003A3512"/>
    <w:rsid w:val="003B0E6A"/>
    <w:rsid w:val="003F4F23"/>
    <w:rsid w:val="00435DB8"/>
    <w:rsid w:val="004373F1"/>
    <w:rsid w:val="00460EAF"/>
    <w:rsid w:val="0049094E"/>
    <w:rsid w:val="00492381"/>
    <w:rsid w:val="004B27FD"/>
    <w:rsid w:val="004D0107"/>
    <w:rsid w:val="004F16E1"/>
    <w:rsid w:val="00505946"/>
    <w:rsid w:val="0052322B"/>
    <w:rsid w:val="00536AEB"/>
    <w:rsid w:val="005420F8"/>
    <w:rsid w:val="0055334A"/>
    <w:rsid w:val="00596D99"/>
    <w:rsid w:val="005C5FA6"/>
    <w:rsid w:val="006A0D06"/>
    <w:rsid w:val="006B53E2"/>
    <w:rsid w:val="006C6F48"/>
    <w:rsid w:val="00743F36"/>
    <w:rsid w:val="00752120"/>
    <w:rsid w:val="007923B1"/>
    <w:rsid w:val="00796347"/>
    <w:rsid w:val="007F46B9"/>
    <w:rsid w:val="00816350"/>
    <w:rsid w:val="00852E86"/>
    <w:rsid w:val="00857DCF"/>
    <w:rsid w:val="008C0D18"/>
    <w:rsid w:val="008D3A22"/>
    <w:rsid w:val="008D3C34"/>
    <w:rsid w:val="008F56EA"/>
    <w:rsid w:val="009127C0"/>
    <w:rsid w:val="00916622"/>
    <w:rsid w:val="009264BF"/>
    <w:rsid w:val="00971C1F"/>
    <w:rsid w:val="00982CA6"/>
    <w:rsid w:val="009B5615"/>
    <w:rsid w:val="00A1320F"/>
    <w:rsid w:val="00A2010B"/>
    <w:rsid w:val="00A23C93"/>
    <w:rsid w:val="00A41030"/>
    <w:rsid w:val="00A43F55"/>
    <w:rsid w:val="00A7043B"/>
    <w:rsid w:val="00A74F3B"/>
    <w:rsid w:val="00AA5C1D"/>
    <w:rsid w:val="00AC35A3"/>
    <w:rsid w:val="00B21681"/>
    <w:rsid w:val="00B329BE"/>
    <w:rsid w:val="00B7558E"/>
    <w:rsid w:val="00BC0989"/>
    <w:rsid w:val="00BD57AE"/>
    <w:rsid w:val="00BE5018"/>
    <w:rsid w:val="00BF48AD"/>
    <w:rsid w:val="00C30F2B"/>
    <w:rsid w:val="00C446F8"/>
    <w:rsid w:val="00C55DB8"/>
    <w:rsid w:val="00CA7F55"/>
    <w:rsid w:val="00CB38A1"/>
    <w:rsid w:val="00CC3837"/>
    <w:rsid w:val="00CF698D"/>
    <w:rsid w:val="00D05437"/>
    <w:rsid w:val="00D3511F"/>
    <w:rsid w:val="00D526E9"/>
    <w:rsid w:val="00D750B3"/>
    <w:rsid w:val="00D84268"/>
    <w:rsid w:val="00DA2182"/>
    <w:rsid w:val="00DB76C3"/>
    <w:rsid w:val="00E40EF3"/>
    <w:rsid w:val="00E9779E"/>
    <w:rsid w:val="00F049E2"/>
    <w:rsid w:val="00F61B69"/>
    <w:rsid w:val="00F773DD"/>
    <w:rsid w:val="00F81191"/>
    <w:rsid w:val="00F83D4B"/>
    <w:rsid w:val="00F86DD7"/>
    <w:rsid w:val="00F964F3"/>
    <w:rsid w:val="00FA59DA"/>
    <w:rsid w:val="00FB3EB1"/>
    <w:rsid w:val="00FD34E1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E2DF9"/>
  <w15:chartTrackingRefBased/>
  <w15:docId w15:val="{AF823E39-76BE-46A3-AE8D-78AA07DA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22"/>
    <w:pPr>
      <w:suppressAutoHyphens/>
      <w:spacing w:after="0" w:line="240" w:lineRule="auto"/>
    </w:pPr>
    <w:rPr>
      <w:rFonts w:ascii="Liberation Serif" w:eastAsia="Noto Serif CJK SC" w:hAnsi="Liberation Serif" w:cs="FreeSans"/>
      <w:kern w:val="2"/>
      <w:sz w:val="24"/>
      <w:szCs w:val="24"/>
      <w:lang w:val="bg-BG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1D662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D6622"/>
    <w:rPr>
      <w:rFonts w:cs="Mangal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D6622"/>
    <w:rPr>
      <w:rFonts w:asciiTheme="minorHAnsi" w:eastAsiaTheme="minorHAnsi" w:hAnsiTheme="minorHAnsi" w:cs="Mangal"/>
      <w:kern w:val="0"/>
      <w:sz w:val="22"/>
      <w:szCs w:val="18"/>
      <w:lang w:val="en-CA" w:eastAsia="en-US" w:bidi="ar-SA"/>
    </w:rPr>
  </w:style>
  <w:style w:type="character" w:customStyle="1" w:styleId="CommentTextChar1">
    <w:name w:val="Comment Text Char1"/>
    <w:basedOn w:val="DefaultParagraphFont"/>
    <w:uiPriority w:val="99"/>
    <w:semiHidden/>
    <w:rsid w:val="001D6622"/>
    <w:rPr>
      <w:rFonts w:ascii="Liberation Serif" w:eastAsia="Noto Serif CJK SC" w:hAnsi="Liberation Serif" w:cs="Mangal"/>
      <w:kern w:val="2"/>
      <w:sz w:val="20"/>
      <w:szCs w:val="18"/>
      <w:lang w:val="bg-BG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2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22"/>
    <w:rPr>
      <w:rFonts w:ascii="Segoe UI" w:eastAsia="Noto Serif CJK SC" w:hAnsi="Segoe UI" w:cs="Mangal"/>
      <w:kern w:val="2"/>
      <w:sz w:val="18"/>
      <w:szCs w:val="16"/>
      <w:lang w:val="bg-BG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750B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750B3"/>
    <w:rPr>
      <w:rFonts w:ascii="Liberation Serif" w:eastAsia="Noto Serif CJK SC" w:hAnsi="Liberation Serif" w:cs="Mangal"/>
      <w:kern w:val="2"/>
      <w:sz w:val="24"/>
      <w:szCs w:val="21"/>
      <w:lang w:val="bg-BG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750B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750B3"/>
    <w:rPr>
      <w:rFonts w:ascii="Liberation Serif" w:eastAsia="Noto Serif CJK SC" w:hAnsi="Liberation Serif" w:cs="Mangal"/>
      <w:kern w:val="2"/>
      <w:sz w:val="24"/>
      <w:szCs w:val="21"/>
      <w:lang w:val="bg-BG"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750B3"/>
    <w:rPr>
      <w:rFonts w:cs="Mangal"/>
      <w:b/>
      <w:bCs/>
      <w:szCs w:val="18"/>
    </w:rPr>
  </w:style>
  <w:style w:type="paragraph" w:customStyle="1" w:styleId="ESCOMTitle">
    <w:name w:val="ESCOM Title"/>
    <w:basedOn w:val="Normal"/>
    <w:qFormat/>
    <w:rsid w:val="00D750B3"/>
    <w:pPr>
      <w:spacing w:line="34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750B3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750B3"/>
    <w:rPr>
      <w:rFonts w:ascii="Liberation Serif" w:eastAsia="Noto Serif CJK SC" w:hAnsi="Liberation Serif" w:cs="Mangal"/>
      <w:b/>
      <w:bCs/>
      <w:kern w:val="2"/>
      <w:sz w:val="20"/>
      <w:szCs w:val="18"/>
      <w:lang w:val="bg-BG" w:eastAsia="zh-CN" w:bidi="hi-IN"/>
    </w:rPr>
  </w:style>
  <w:style w:type="paragraph" w:customStyle="1" w:styleId="TableContents">
    <w:name w:val="Table Contents"/>
    <w:basedOn w:val="Normal"/>
    <w:qFormat/>
    <w:rsid w:val="00D526E9"/>
    <w:pPr>
      <w:suppressLineNumbers/>
    </w:pPr>
  </w:style>
  <w:style w:type="paragraph" w:styleId="Revision">
    <w:name w:val="Revision"/>
    <w:hidden/>
    <w:uiPriority w:val="99"/>
    <w:semiHidden/>
    <w:rsid w:val="002867F3"/>
    <w:pPr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Windows User</cp:lastModifiedBy>
  <cp:revision>22</cp:revision>
  <cp:lastPrinted>2021-12-16T13:13:00Z</cp:lastPrinted>
  <dcterms:created xsi:type="dcterms:W3CDTF">2022-08-17T00:19:00Z</dcterms:created>
  <dcterms:modified xsi:type="dcterms:W3CDTF">2022-10-06T07:25:00Z</dcterms:modified>
</cp:coreProperties>
</file>