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2F66D217" w:rsidR="00AF5736" w:rsidRDefault="00AF5736" w:rsidP="00FF5ED7">
      <w:pPr>
        <w:rPr>
          <w:rFonts w:asciiTheme="minorHAnsi" w:hAnsiTheme="minorHAnsi"/>
          <w:b/>
          <w:bCs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16969227" w14:textId="77777777" w:rsidR="00BF3E1B" w:rsidRPr="00505C51" w:rsidRDefault="00BF3E1B" w:rsidP="00FF5ED7">
      <w:pPr>
        <w:rPr>
          <w:rFonts w:asciiTheme="minorHAnsi" w:hAnsiTheme="minorHAnsi"/>
          <w:sz w:val="22"/>
          <w:szCs w:val="22"/>
        </w:rPr>
      </w:pPr>
    </w:p>
    <w:p w14:paraId="002EA2B8" w14:textId="0134183C" w:rsidR="00832082" w:rsidRDefault="00D21F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824FE">
        <w:rPr>
          <w:rFonts w:ascii="Arial" w:hAnsi="Arial" w:cs="Arial"/>
          <w:sz w:val="20"/>
          <w:szCs w:val="20"/>
        </w:rPr>
        <w:t xml:space="preserve">The conclusion of our study was derived from </w:t>
      </w:r>
      <w:r w:rsidRPr="000824FE">
        <w:rPr>
          <w:rFonts w:ascii="Arial" w:hAnsi="Arial" w:cs="Arial"/>
          <w:b/>
          <w:sz w:val="20"/>
          <w:szCs w:val="20"/>
        </w:rPr>
        <w:t>1) animal behavior data</w:t>
      </w:r>
      <w:r w:rsidR="005F2B0F">
        <w:rPr>
          <w:rFonts w:ascii="Arial" w:hAnsi="Arial" w:cs="Arial"/>
          <w:sz w:val="20"/>
          <w:szCs w:val="20"/>
        </w:rPr>
        <w:t>,</w:t>
      </w:r>
      <w:r w:rsidRPr="000824FE">
        <w:rPr>
          <w:rFonts w:ascii="Arial" w:hAnsi="Arial" w:cs="Arial"/>
          <w:sz w:val="20"/>
          <w:szCs w:val="20"/>
        </w:rPr>
        <w:t xml:space="preserve"> </w:t>
      </w:r>
      <w:r w:rsidRPr="000824FE">
        <w:rPr>
          <w:rFonts w:ascii="Arial" w:hAnsi="Arial" w:cs="Arial"/>
          <w:b/>
          <w:sz w:val="20"/>
          <w:szCs w:val="20"/>
        </w:rPr>
        <w:t>2) single-unit recording data</w:t>
      </w:r>
      <w:r w:rsidR="005F2B0F">
        <w:rPr>
          <w:rFonts w:ascii="Arial" w:hAnsi="Arial" w:cs="Arial"/>
          <w:b/>
          <w:sz w:val="20"/>
          <w:szCs w:val="20"/>
        </w:rPr>
        <w:t xml:space="preserve"> </w:t>
      </w:r>
      <w:r w:rsidR="005F2B0F">
        <w:rPr>
          <w:rFonts w:ascii="Arial" w:hAnsi="Arial" w:cs="Arial"/>
          <w:bCs/>
          <w:sz w:val="20"/>
          <w:szCs w:val="20"/>
        </w:rPr>
        <w:t xml:space="preserve">and </w:t>
      </w:r>
      <w:r w:rsidR="005F2B0F">
        <w:rPr>
          <w:rFonts w:ascii="Arial" w:hAnsi="Arial" w:cs="Arial"/>
          <w:b/>
          <w:sz w:val="20"/>
          <w:szCs w:val="20"/>
        </w:rPr>
        <w:t>3) slice electrophysiology data</w:t>
      </w:r>
      <w:r w:rsidRPr="000824FE">
        <w:rPr>
          <w:rFonts w:ascii="Arial" w:hAnsi="Arial" w:cs="Arial"/>
          <w:sz w:val="20"/>
          <w:szCs w:val="20"/>
        </w:rPr>
        <w:t xml:space="preserve">. We did not use any explicit power analysis, but instead, referred to </w:t>
      </w:r>
      <w:r w:rsidR="000824FE">
        <w:rPr>
          <w:rFonts w:ascii="Arial" w:hAnsi="Arial" w:cs="Arial"/>
          <w:sz w:val="20"/>
          <w:szCs w:val="20"/>
        </w:rPr>
        <w:t xml:space="preserve">the </w:t>
      </w:r>
      <w:r w:rsidR="00744923">
        <w:rPr>
          <w:rFonts w:ascii="Arial" w:hAnsi="Arial" w:cs="Arial"/>
          <w:sz w:val="20"/>
          <w:szCs w:val="20"/>
        </w:rPr>
        <w:t xml:space="preserve">previous </w:t>
      </w:r>
      <w:r w:rsidRPr="000824FE">
        <w:rPr>
          <w:rFonts w:ascii="Arial" w:hAnsi="Arial" w:cs="Arial"/>
          <w:sz w:val="20"/>
          <w:szCs w:val="20"/>
        </w:rPr>
        <w:t>literatures of this field for the generally-accepting animal/</w:t>
      </w:r>
      <w:r w:rsidR="00813318">
        <w:rPr>
          <w:rFonts w:ascii="Arial" w:hAnsi="Arial" w:cs="Arial"/>
          <w:sz w:val="20"/>
          <w:szCs w:val="20"/>
        </w:rPr>
        <w:t>unit</w:t>
      </w:r>
      <w:r w:rsidRPr="000824FE">
        <w:rPr>
          <w:rFonts w:ascii="Arial" w:hAnsi="Arial" w:cs="Arial"/>
          <w:sz w:val="20"/>
          <w:szCs w:val="20"/>
        </w:rPr>
        <w:t xml:space="preserve"> sample sizes</w:t>
      </w:r>
      <w:r w:rsidR="00744923">
        <w:rPr>
          <w:rFonts w:ascii="Arial" w:hAnsi="Arial" w:cs="Arial"/>
          <w:sz w:val="20"/>
          <w:szCs w:val="20"/>
        </w:rPr>
        <w:t>. For example</w:t>
      </w:r>
      <w:r w:rsidR="00832082">
        <w:rPr>
          <w:rFonts w:ascii="Arial" w:hAnsi="Arial" w:cs="Arial"/>
          <w:sz w:val="20"/>
          <w:szCs w:val="20"/>
        </w:rPr>
        <w:t>:</w:t>
      </w:r>
    </w:p>
    <w:p w14:paraId="283305D7" w14:textId="3CD2DB2A" w:rsidR="00877644" w:rsidRPr="000824FE" w:rsidRDefault="00D21F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824FE">
        <w:rPr>
          <w:rFonts w:ascii="Arial" w:hAnsi="Arial" w:cs="Arial"/>
          <w:sz w:val="20"/>
          <w:szCs w:val="20"/>
        </w:rPr>
        <w:t xml:space="preserve"> </w:t>
      </w:r>
    </w:p>
    <w:p w14:paraId="08D61CF4" w14:textId="2CE4C445" w:rsidR="00832082" w:rsidRDefault="00832082" w:rsidP="0083208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 a literature of this field, 295 units from 5 WT mice and 409 units from 5 Shank2-KO mice were used for initial genotypic comparisons, whereas 163 units from 4 EYFP Shank2-KO PV-cre mice and 364 units from 9 ChR2 Shank2-KO PV-cre mice were used further rescue experiment analysis </w: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PEVuZE5vdGU+PENpdGU+PEF1dGhvcj5MZWU8L0F1dGhvcj48WWVhcj4yMDIxPC9ZZWFyPjxSZWNO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</w:fldData>
        </w:fldChar>
      </w:r>
      <w:r>
        <w:rPr>
          <w:rFonts w:ascii="Arial" w:hAnsi="Arial" w:cs="Arial"/>
          <w:sz w:val="20"/>
          <w:szCs w:val="20"/>
        </w:rPr>
        <w:instrText xml:space="preserve"> ADDIN EN.CITE </w:instrTex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PEVuZE5vdGU+PENpdGU+PEF1dGhvcj5MZWU8L0F1dGhvcj48WWVhcj4yMDIxPC9ZZWFyPjxSZWNO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</w:fldData>
        </w:fldChar>
      </w:r>
      <w:r>
        <w:rPr>
          <w:rFonts w:ascii="Arial" w:hAnsi="Arial" w:cs="Arial"/>
          <w:sz w:val="20"/>
          <w:szCs w:val="20"/>
        </w:rPr>
        <w:instrText xml:space="preserve"> ADDIN EN.CITE.DATA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(Lee et al., 2021)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19217776" w14:textId="77777777" w:rsidR="00832082" w:rsidRPr="00CA1148" w:rsidRDefault="00832082" w:rsidP="0083208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 another literature of this field, 194 units from 6 mice were used for initial WT analysis, whereas 159 units from 5 WT mice and 131 units from 6 Cntnap-KO mice were used for further genotypic comparisons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ADDIN EN.CITE &lt;EndNote&gt;&lt;Cite&gt;&lt;Author&gt;Levy&lt;/Author&gt;&lt;Year&gt;2019&lt;/Year&gt;&lt;RecNum&gt;15&lt;/RecNum&gt;&lt;DisplayText&gt;(Levy et al., 2019)&lt;/DisplayText&gt;&lt;record&gt;&lt;rec-number&gt;15&lt;/rec-number&gt;&lt;foreign-keys&gt;&lt;key app="EN" db-id="9vsasptetsdfv2eeswvx9d5srspse2df0zs9" timestamp="1634103783"&gt;15&lt;/key&gt;&lt;key app="ENWeb" db-id=""&gt;0&lt;/key&gt;&lt;/foreign-keys&gt;&lt;ref-type name="Journal Article"&gt;17&lt;/ref-type&gt;&lt;contributors&gt;&lt;authors&gt;&lt;author&gt;Levy, D. R.&lt;/author&gt;&lt;author&gt;Tamir, T.&lt;/author&gt;&lt;author&gt;Kaufman, M.&lt;/author&gt;&lt;author&gt;Parabucki, A.&lt;/author&gt;&lt;author&gt;Weissbrod, A.&lt;/author&gt;&lt;author&gt;Schneidman, E.&lt;/author&gt;&lt;author&gt;Yizhar, O.&lt;/author&gt;&lt;/authors&gt;&lt;/contributors&gt;&lt;auth-address&gt;Department of Neurobiology, Weizmann Institute of Science, Rehovot, Israel.&amp;#xD;Department of Neurobiology, Weizmann Institute of Science, Rehovot, Israel. ofer.yizhar@weizmann.ac.il.&lt;/auth-address&gt;&lt;titles&gt;&lt;title&gt;Dynamics of social representation in the mouse prefrontal cortex&lt;/title&gt;&lt;secondary-title&gt;Nat Neurosci&lt;/secondary-title&gt;&lt;/titles&gt;&lt;periodical&gt;&lt;full-title&gt;Nat Neurosci&lt;/full-title&gt;&lt;/periodical&gt;&lt;pages&gt;2013-2022&lt;/pages&gt;&lt;volume&gt;22&lt;/volume&gt;&lt;number&gt;12&lt;/number&gt;&lt;keywords&gt;&lt;keyword&gt;Animals&lt;/keyword&gt;&lt;keyword&gt;Cues&lt;/keyword&gt;&lt;keyword&gt;Male&lt;/keyword&gt;&lt;keyword&gt;Membrane Proteins/genetics/*physiology&lt;/keyword&gt;&lt;keyword&gt;Mice&lt;/keyword&gt;&lt;keyword&gt;Mice, Knockout&lt;/keyword&gt;&lt;keyword&gt;Nerve Tissue Proteins/genetics/*physiology&lt;/keyword&gt;&lt;keyword&gt;Olfactory Perception/genetics/*physiology&lt;/keyword&gt;&lt;keyword&gt;Prefrontal Cortex/*physiology&lt;/keyword&gt;&lt;keyword&gt;*Social Behavior&lt;/keyword&gt;&lt;/keywords&gt;&lt;dates&gt;&lt;year&gt;2019&lt;/year&gt;&lt;pub-dates&gt;&lt;date&gt;Dec&lt;/date&gt;&lt;/pub-dates&gt;&lt;/dates&gt;&lt;isbn&gt;1546-1726 (Electronic)&amp;#xD;1097-6256 (Linking)&lt;/isbn&gt;&lt;accession-num&gt;31768051&lt;/accession-num&gt;&lt;urls&gt;&lt;related-urls&gt;&lt;url&gt;https://www.ncbi.nlm.nih.gov/pubmed/31768051&lt;/url&gt;&lt;url&gt;https://www.nature.com/articles/s41593-019-0531-z.pdf&lt;/url&gt;&lt;/related-urls&gt;&lt;/urls&gt;&lt;electronic-resource-num&gt;10.1038/s41593-019-0531-z&lt;/electronic-resource-num&gt;&lt;/record&gt;&lt;/Cite&gt;&lt;/EndNote&gt;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(Levy et al., 2019)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</w:t>
      </w:r>
    </w:p>
    <w:p w14:paraId="79A0B353" w14:textId="77777777" w:rsidR="000824FE" w:rsidRPr="000824FE" w:rsidRDefault="000824F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232C5731" w14:textId="1095A540" w:rsidR="00D21F88" w:rsidRDefault="00D21F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824FE">
        <w:rPr>
          <w:rFonts w:ascii="Arial" w:hAnsi="Arial" w:cs="Arial"/>
          <w:b/>
          <w:sz w:val="20"/>
          <w:szCs w:val="20"/>
        </w:rPr>
        <w:t>1) Animal behavior data:</w:t>
      </w:r>
      <w:r w:rsidRPr="000824FE">
        <w:rPr>
          <w:rFonts w:ascii="Arial" w:hAnsi="Arial" w:cs="Arial"/>
          <w:sz w:val="20"/>
          <w:szCs w:val="20"/>
        </w:rPr>
        <w:t xml:space="preserve"> </w:t>
      </w:r>
      <w:r w:rsidR="00CA1148">
        <w:rPr>
          <w:rFonts w:ascii="Arial" w:hAnsi="Arial" w:cs="Arial"/>
          <w:sz w:val="20"/>
          <w:szCs w:val="20"/>
        </w:rPr>
        <w:t>We used at least 6 animals for each group ([WT] n = 6, [IRSp53-KO] n = 8) and performed 12 repeated recordings for each animal with 3-day intervals.</w:t>
      </w:r>
    </w:p>
    <w:p w14:paraId="57F1331C" w14:textId="77777777" w:rsidR="00DE7915" w:rsidRDefault="00DE791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9A4B37A" w14:textId="3021E26C" w:rsidR="00974D36" w:rsidRDefault="00CA114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CA1148">
        <w:rPr>
          <w:rFonts w:ascii="Arial" w:hAnsi="Arial" w:cs="Arial"/>
          <w:b/>
          <w:sz w:val="20"/>
          <w:szCs w:val="20"/>
        </w:rPr>
        <w:t xml:space="preserve">2) Single-unit recording data: </w:t>
      </w:r>
      <w:r>
        <w:rPr>
          <w:rFonts w:ascii="Arial" w:hAnsi="Arial" w:cs="Arial"/>
          <w:sz w:val="20"/>
          <w:szCs w:val="20"/>
        </w:rPr>
        <w:t xml:space="preserve">We </w:t>
      </w:r>
      <w:r w:rsidR="001E3AEE">
        <w:rPr>
          <w:rFonts w:ascii="Arial" w:hAnsi="Arial" w:cs="Arial"/>
          <w:sz w:val="20"/>
          <w:szCs w:val="20"/>
        </w:rPr>
        <w:t>collected neural data from</w:t>
      </w:r>
      <w:r>
        <w:rPr>
          <w:rFonts w:ascii="Arial" w:hAnsi="Arial" w:cs="Arial"/>
          <w:sz w:val="20"/>
          <w:szCs w:val="20"/>
        </w:rPr>
        <w:t xml:space="preserve"> </w:t>
      </w:r>
      <w:r w:rsidR="00E74E0D">
        <w:rPr>
          <w:rFonts w:ascii="Arial" w:hAnsi="Arial" w:cs="Arial"/>
          <w:sz w:val="20"/>
          <w:szCs w:val="20"/>
        </w:rPr>
        <w:t>220</w:t>
      </w:r>
      <w:r w:rsidR="00BF3E1B">
        <w:rPr>
          <w:rFonts w:ascii="Arial" w:hAnsi="Arial" w:cs="Arial"/>
          <w:sz w:val="20"/>
          <w:szCs w:val="20"/>
        </w:rPr>
        <w:t>–</w:t>
      </w:r>
      <w:r w:rsidR="00E74E0D">
        <w:rPr>
          <w:rFonts w:ascii="Arial" w:hAnsi="Arial" w:cs="Arial"/>
          <w:sz w:val="20"/>
          <w:szCs w:val="20"/>
        </w:rPr>
        <w:t>270</w:t>
      </w:r>
      <w:r w:rsidR="00BF3E1B">
        <w:rPr>
          <w:rFonts w:ascii="Arial" w:hAnsi="Arial" w:cs="Arial"/>
          <w:sz w:val="20"/>
          <w:szCs w:val="20"/>
        </w:rPr>
        <w:t xml:space="preserve"> </w:t>
      </w:r>
      <w:r w:rsidR="00813318">
        <w:rPr>
          <w:rFonts w:ascii="Arial" w:hAnsi="Arial" w:cs="Arial"/>
          <w:sz w:val="20"/>
          <w:szCs w:val="20"/>
        </w:rPr>
        <w:t>unit</w:t>
      </w:r>
      <w:r>
        <w:rPr>
          <w:rFonts w:ascii="Arial" w:hAnsi="Arial" w:cs="Arial"/>
          <w:sz w:val="20"/>
          <w:szCs w:val="20"/>
        </w:rPr>
        <w:t xml:space="preserve">s for each group ([WT] n = 233, [IRSp53-KO] n = 258) from 6 WT and 8 IRSp53-KO mice across 12 recordings. </w:t>
      </w:r>
    </w:p>
    <w:p w14:paraId="0781143D" w14:textId="0A724460" w:rsidR="00974D36" w:rsidRDefault="00974D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CB5C777" w14:textId="18907A12" w:rsidR="00BF3E1B" w:rsidRDefault="00BF3E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on the sample size are stated in the figure legends and supplementary file 1 and 2.</w:t>
      </w:r>
    </w:p>
    <w:p w14:paraId="4EE0F2E4" w14:textId="77777777" w:rsidR="00BF3E1B" w:rsidRPr="00832082" w:rsidRDefault="00BF3E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A155487" w14:textId="77777777" w:rsidR="00832082" w:rsidRPr="00832082" w:rsidRDefault="00832082" w:rsidP="00832082">
      <w:pPr>
        <w:pStyle w:val="EndNoteBibliography"/>
        <w:framePr w:wrap="around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32082">
        <w:rPr>
          <w:rFonts w:ascii="Arial" w:hAnsi="Arial" w:cs="Arial"/>
          <w:sz w:val="20"/>
          <w:szCs w:val="20"/>
        </w:rPr>
        <w:fldChar w:fldCharType="begin"/>
      </w:r>
      <w:r w:rsidRPr="00832082">
        <w:rPr>
          <w:rFonts w:ascii="Arial" w:hAnsi="Arial" w:cs="Arial"/>
          <w:sz w:val="20"/>
          <w:szCs w:val="20"/>
        </w:rPr>
        <w:instrText xml:space="preserve"> ADDIN EN.REFLIST </w:instrText>
      </w:r>
      <w:r w:rsidRPr="00832082">
        <w:rPr>
          <w:rFonts w:ascii="Arial" w:hAnsi="Arial" w:cs="Arial"/>
          <w:sz w:val="20"/>
          <w:szCs w:val="20"/>
        </w:rPr>
        <w:fldChar w:fldCharType="separate"/>
      </w:r>
      <w:r w:rsidRPr="00832082">
        <w:rPr>
          <w:rFonts w:ascii="Arial" w:hAnsi="Arial" w:cs="Arial"/>
          <w:sz w:val="20"/>
          <w:szCs w:val="20"/>
        </w:rPr>
        <w:t>Lee, E., Lee, S., Shin, J.J., Choi, W., Chung, C., Lee, S., Kim, J., Ha, S., Kim, R., Yoo, T.</w:t>
      </w:r>
      <w:r w:rsidRPr="00832082">
        <w:rPr>
          <w:rFonts w:ascii="Arial" w:hAnsi="Arial" w:cs="Arial"/>
          <w:i/>
          <w:sz w:val="20"/>
          <w:szCs w:val="20"/>
        </w:rPr>
        <w:t>, et al.</w:t>
      </w:r>
      <w:r w:rsidRPr="00832082">
        <w:rPr>
          <w:rFonts w:ascii="Arial" w:hAnsi="Arial" w:cs="Arial"/>
          <w:sz w:val="20"/>
          <w:szCs w:val="20"/>
        </w:rPr>
        <w:t xml:space="preserve"> (2021). Excitatory synapses and gap junctions cooperate to improve Pv neuronal burst firing and cortical social cognition in Shank2-mutant mice. Nat Commun</w:t>
      </w:r>
      <w:r w:rsidRPr="00832082">
        <w:rPr>
          <w:rFonts w:ascii="Arial" w:hAnsi="Arial" w:cs="Arial"/>
          <w:i/>
          <w:sz w:val="20"/>
          <w:szCs w:val="20"/>
        </w:rPr>
        <w:t xml:space="preserve"> 12</w:t>
      </w:r>
      <w:r w:rsidRPr="00832082">
        <w:rPr>
          <w:rFonts w:ascii="Arial" w:hAnsi="Arial" w:cs="Arial"/>
          <w:sz w:val="20"/>
          <w:szCs w:val="20"/>
        </w:rPr>
        <w:t>, 5116.</w:t>
      </w:r>
    </w:p>
    <w:p w14:paraId="1F58B056" w14:textId="44D0C620" w:rsidR="00832082" w:rsidRDefault="00832082" w:rsidP="00832082">
      <w:pPr>
        <w:pStyle w:val="EndNoteBibliography"/>
        <w:framePr w:wrap="around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32082">
        <w:rPr>
          <w:rFonts w:ascii="Arial" w:hAnsi="Arial" w:cs="Arial"/>
          <w:sz w:val="20"/>
          <w:szCs w:val="20"/>
        </w:rPr>
        <w:t>Levy, D.R., Tamir, T., Kaufman, M., Parabucki, A., Weissbrod, A., Schneidman, E., and Yizhar, O. (2019). Dynamics of social representation in the mouse prefrontal cortex. Nat Neurosci</w:t>
      </w:r>
      <w:r w:rsidRPr="00832082">
        <w:rPr>
          <w:rFonts w:ascii="Arial" w:hAnsi="Arial" w:cs="Arial"/>
          <w:i/>
          <w:sz w:val="20"/>
          <w:szCs w:val="20"/>
        </w:rPr>
        <w:t xml:space="preserve"> 22</w:t>
      </w:r>
      <w:r w:rsidRPr="00832082">
        <w:rPr>
          <w:rFonts w:ascii="Arial" w:hAnsi="Arial" w:cs="Arial"/>
          <w:sz w:val="20"/>
          <w:szCs w:val="20"/>
        </w:rPr>
        <w:t>, 2013-2022.</w:t>
      </w:r>
    </w:p>
    <w:p w14:paraId="184D8D06" w14:textId="77777777" w:rsidR="00DE7915" w:rsidRPr="00832082" w:rsidRDefault="00DE7915" w:rsidP="00832082">
      <w:pPr>
        <w:pStyle w:val="EndNoteBibliography"/>
        <w:framePr w:wrap="around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C97887E" w14:textId="78002C51" w:rsidR="005F2B0F" w:rsidRDefault="0083208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32082">
        <w:rPr>
          <w:rFonts w:ascii="Arial" w:hAnsi="Arial" w:cs="Arial"/>
          <w:sz w:val="20"/>
          <w:szCs w:val="20"/>
        </w:rPr>
        <w:fldChar w:fldCharType="end"/>
      </w:r>
      <w:r w:rsidR="005F2B0F" w:rsidRPr="005F2B0F">
        <w:rPr>
          <w:rFonts w:ascii="Arial" w:hAnsi="Arial" w:cs="Arial"/>
          <w:b/>
          <w:bCs/>
          <w:sz w:val="20"/>
          <w:szCs w:val="20"/>
        </w:rPr>
        <w:t>3) Slice electrophysiology data</w:t>
      </w:r>
      <w:r w:rsidR="005F2B0F">
        <w:rPr>
          <w:rFonts w:ascii="Arial" w:hAnsi="Arial" w:cs="Arial"/>
          <w:sz w:val="20"/>
          <w:szCs w:val="20"/>
        </w:rPr>
        <w:t>: We collected intrinsic property data from at least 3 animals for each group ([WT] n = 24 neurons from 3 mice, [WT+mem] n = 18, 3, [KO] n = 23, 3, [KO+mem] n = 17, 3).</w:t>
      </w:r>
    </w:p>
    <w:p w14:paraId="301EB373" w14:textId="57184DD6" w:rsidR="00CA1148" w:rsidRPr="00CA1148" w:rsidRDefault="00CA1148" w:rsidP="00FF5ED7">
      <w:pPr>
        <w:rPr>
          <w:rFonts w:asciiTheme="minorHAnsi" w:hAnsiTheme="minorHAnsi"/>
          <w:sz w:val="22"/>
          <w:szCs w:val="22"/>
        </w:rPr>
      </w:pPr>
    </w:p>
    <w:p w14:paraId="32DA9313" w14:textId="77777777" w:rsidR="00BF3E1B" w:rsidRDefault="00BF3E1B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6207056E" w14:textId="0EE99A8C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4CC3F887" w14:textId="38000B1A" w:rsidR="00744923" w:rsidRDefault="00744923" w:rsidP="00CA11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Data from the</w:t>
      </w:r>
      <w:r>
        <w:rPr>
          <w:rFonts w:ascii="Arial" w:hAnsi="Arial" w:cs="Arial"/>
          <w:sz w:val="20"/>
          <w:szCs w:val="20"/>
        </w:rPr>
        <w:t xml:space="preserve"> single unit recording experiments were collected from </w:t>
      </w:r>
      <w:r w:rsidR="00E74E0D" w:rsidRPr="00E74E0D">
        <w:rPr>
          <w:rFonts w:ascii="Arial" w:hAnsi="Arial" w:cs="Arial"/>
          <w:sz w:val="20"/>
          <w:szCs w:val="20"/>
        </w:rPr>
        <w:t>3 separate cohorts</w:t>
      </w:r>
      <w:r>
        <w:rPr>
          <w:rFonts w:ascii="Arial" w:hAnsi="Arial" w:cs="Arial"/>
          <w:sz w:val="20"/>
          <w:szCs w:val="20"/>
        </w:rPr>
        <w:t xml:space="preserve">. </w:t>
      </w:r>
      <w:r w:rsidRPr="000824FE">
        <w:rPr>
          <w:rFonts w:ascii="Arial" w:hAnsi="Arial" w:cs="Arial"/>
          <w:sz w:val="20"/>
          <w:szCs w:val="20"/>
        </w:rPr>
        <w:t>The animal number for each cohort was determined by the available number of littermates (of s</w:t>
      </w:r>
      <w:r>
        <w:rPr>
          <w:rFonts w:ascii="Arial" w:hAnsi="Arial" w:cs="Arial"/>
          <w:sz w:val="20"/>
          <w:szCs w:val="20"/>
        </w:rPr>
        <w:t>ame</w:t>
      </w:r>
      <w:r w:rsidRPr="000824FE">
        <w:rPr>
          <w:rFonts w:ascii="Arial" w:hAnsi="Arial" w:cs="Arial"/>
          <w:sz w:val="20"/>
          <w:szCs w:val="20"/>
        </w:rPr>
        <w:t xml:space="preserve"> age, size, and gender) at the time of experiment. </w:t>
      </w:r>
      <w:r w:rsidR="001C0797">
        <w:rPr>
          <w:rFonts w:ascii="Arial" w:hAnsi="Arial" w:cs="Arial"/>
          <w:sz w:val="20"/>
          <w:szCs w:val="20"/>
        </w:rPr>
        <w:t>F</w:t>
      </w:r>
      <w:r w:rsidRPr="000824FE">
        <w:rPr>
          <w:rFonts w:ascii="Arial" w:hAnsi="Arial" w:cs="Arial"/>
          <w:sz w:val="20"/>
          <w:szCs w:val="20"/>
        </w:rPr>
        <w:t xml:space="preserve">airly balanced numbers of WT and IRSp53-KO mice were used for each cohort, and the </w:t>
      </w:r>
      <w:r>
        <w:rPr>
          <w:rFonts w:ascii="Arial" w:hAnsi="Arial" w:cs="Arial"/>
          <w:sz w:val="20"/>
          <w:szCs w:val="20"/>
        </w:rPr>
        <w:t xml:space="preserve">raw </w:t>
      </w:r>
      <w:r w:rsidRPr="000824FE">
        <w:rPr>
          <w:rFonts w:ascii="Arial" w:hAnsi="Arial" w:cs="Arial"/>
          <w:sz w:val="20"/>
          <w:szCs w:val="20"/>
        </w:rPr>
        <w:t xml:space="preserve">data was harvested by one researcher in a controlled time window (a total of </w:t>
      </w:r>
      <w:r w:rsidRPr="00E74E0D">
        <w:rPr>
          <w:rFonts w:ascii="Arial" w:hAnsi="Arial" w:cs="Arial"/>
          <w:sz w:val="20"/>
          <w:szCs w:val="20"/>
        </w:rPr>
        <w:t>12 recordings with 3-day intervals</w:t>
      </w:r>
      <w:r w:rsidRPr="000824F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and experimental setting</w:t>
      </w:r>
      <w:r w:rsidRPr="000824FE">
        <w:rPr>
          <w:rFonts w:ascii="Arial" w:hAnsi="Arial" w:cs="Arial"/>
          <w:sz w:val="20"/>
          <w:szCs w:val="20"/>
        </w:rPr>
        <w:t>.</w:t>
      </w:r>
      <w:r w:rsidR="001C07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Detailed information on the number of units collected from individual mice from </w:t>
      </w:r>
      <w:r w:rsidR="001C0797">
        <w:rPr>
          <w:rFonts w:ascii="Arial" w:hAnsi="Arial" w:cs="Arial"/>
          <w:sz w:val="20"/>
          <w:szCs w:val="20"/>
        </w:rPr>
        <w:t>individual</w:t>
      </w:r>
      <w:r>
        <w:rPr>
          <w:rFonts w:ascii="Arial" w:hAnsi="Arial" w:cs="Arial"/>
          <w:sz w:val="20"/>
          <w:szCs w:val="20"/>
        </w:rPr>
        <w:t xml:space="preserve"> cohort</w:t>
      </w:r>
      <w:r w:rsidR="001C07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is indicated in supplementary file 1. </w:t>
      </w:r>
    </w:p>
    <w:p w14:paraId="056BD075" w14:textId="77777777" w:rsidR="00744923" w:rsidRDefault="00744923" w:rsidP="00CA11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F9A5E40" w14:textId="73B7D998" w:rsidR="00744923" w:rsidRDefault="00744923" w:rsidP="00CA11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mouse, in order to obtain sufficient number of units, recordings were </w:t>
      </w:r>
      <w:r w:rsidR="00E74E0D" w:rsidRPr="00E74E0D">
        <w:rPr>
          <w:rFonts w:ascii="Arial" w:hAnsi="Arial" w:cs="Arial"/>
          <w:sz w:val="20"/>
          <w:szCs w:val="20"/>
        </w:rPr>
        <w:t>technically replicated 12 times.</w:t>
      </w:r>
      <w:r w:rsidR="001C0797">
        <w:rPr>
          <w:rFonts w:ascii="Arial" w:hAnsi="Arial" w:cs="Arial"/>
          <w:sz w:val="20"/>
          <w:szCs w:val="20"/>
        </w:rPr>
        <w:t xml:space="preserve"> Sniffing trials with the duration of &lt; 1 sec and inter-trial interval of &lt; 2 sec, as well as, in-zone (and center zone) trials with the duration of &lt; 0.5 sec and inter-trial interval of &lt; 0.5 sec were excluded from analysis.</w:t>
      </w:r>
      <w:r w:rsidR="005F2B0F">
        <w:rPr>
          <w:rFonts w:ascii="Arial" w:hAnsi="Arial" w:cs="Arial"/>
          <w:sz w:val="20"/>
          <w:szCs w:val="20"/>
        </w:rPr>
        <w:t xml:space="preserve"> Valid proximal and distal trials with the duration of &lt; 1 sec were excluded from analysis.</w:t>
      </w:r>
      <w:r w:rsidR="001C0797">
        <w:rPr>
          <w:rFonts w:ascii="Arial" w:hAnsi="Arial" w:cs="Arial"/>
          <w:sz w:val="20"/>
          <w:szCs w:val="20"/>
        </w:rPr>
        <w:t xml:space="preserve"> Units with missing valid sniffing and in-zone trials for any of the six targets (left and right for the E-E session, social and object for the first and second S-O sessions) were excluded from analysis. Units with mean firing rate of &lt; 0.5 Hz were excluded for all firing rate analyses except for the initial baseline firing rate analysis in Figure 2. Detailed exclusion criteria are mentioned in the Materials and Methods section.   </w:t>
      </w:r>
    </w:p>
    <w:p w14:paraId="3E1A6B61" w14:textId="2663F499" w:rsidR="0015519A" w:rsidRDefault="0015519A">
      <w:pPr>
        <w:rPr>
          <w:rFonts w:asciiTheme="minorHAnsi" w:hAnsiTheme="minorHAnsi"/>
          <w:b/>
          <w:bCs/>
        </w:rPr>
      </w:pPr>
    </w:p>
    <w:p w14:paraId="2D323921" w14:textId="2C379041" w:rsidR="00877644" w:rsidRDefault="00AF5736" w:rsidP="00125190">
      <w:pPr>
        <w:rPr>
          <w:rFonts w:asciiTheme="minorHAnsi" w:hAnsiTheme="minorHAnsi"/>
          <w:b/>
          <w:bCs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6AA5E414" w14:textId="77777777" w:rsidR="006E0849" w:rsidRPr="006E0849" w:rsidRDefault="006E0849" w:rsidP="00125190">
      <w:pPr>
        <w:rPr>
          <w:rFonts w:asciiTheme="minorHAnsi" w:hAnsiTheme="minorHAnsi"/>
          <w:sz w:val="22"/>
          <w:szCs w:val="22"/>
        </w:rPr>
      </w:pPr>
    </w:p>
    <w:p w14:paraId="7E88A18E" w14:textId="64E294BD" w:rsidR="006E0849" w:rsidRPr="00DE7915" w:rsidRDefault="002028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DE7915">
        <w:rPr>
          <w:rFonts w:ascii="Arial" w:hAnsi="Arial" w:cs="Arial"/>
          <w:sz w:val="20"/>
          <w:szCs w:val="20"/>
          <w:lang w:val="en-GB"/>
        </w:rPr>
        <w:t>Explanations on the s</w:t>
      </w:r>
      <w:r w:rsidRPr="00DE7915">
        <w:rPr>
          <w:rFonts w:ascii="Arial" w:hAnsi="Arial" w:cs="Arial"/>
          <w:sz w:val="20"/>
          <w:szCs w:val="20"/>
        </w:rPr>
        <w:t xml:space="preserve">tatistical analysis are provided in the Materials and Methods section. </w:t>
      </w:r>
    </w:p>
    <w:p w14:paraId="599A2014" w14:textId="56FB932B" w:rsidR="006E0849" w:rsidRPr="00DE7915" w:rsidRDefault="002028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DE7915">
        <w:rPr>
          <w:rFonts w:ascii="Arial" w:hAnsi="Arial" w:cs="Arial"/>
          <w:sz w:val="20"/>
          <w:szCs w:val="20"/>
        </w:rPr>
        <w:t xml:space="preserve">The n numbers and statistical tests used are stated in the figure legends. </w:t>
      </w:r>
      <w:r w:rsidR="006E0849" w:rsidRPr="00DE7915">
        <w:rPr>
          <w:rFonts w:ascii="Arial" w:hAnsi="Arial" w:cs="Arial"/>
          <w:sz w:val="20"/>
          <w:szCs w:val="20"/>
        </w:rPr>
        <w:t>The dispersion and precision measures used for bar graphs (SEM)</w:t>
      </w:r>
      <w:r w:rsidR="00DE7915">
        <w:rPr>
          <w:rFonts w:ascii="Arial" w:hAnsi="Arial" w:cs="Arial"/>
          <w:sz w:val="20"/>
          <w:szCs w:val="20"/>
        </w:rPr>
        <w:t xml:space="preserve">, </w:t>
      </w:r>
      <w:r w:rsidR="006E0849" w:rsidRPr="00DE7915">
        <w:rPr>
          <w:rFonts w:ascii="Arial" w:hAnsi="Arial" w:cs="Arial"/>
          <w:sz w:val="20"/>
          <w:szCs w:val="20"/>
        </w:rPr>
        <w:t>box and whisker plots (median, interquartile range, 2.5 and 97.5 percentile)</w:t>
      </w:r>
      <w:r w:rsidR="00DE7915">
        <w:rPr>
          <w:rFonts w:ascii="Arial" w:hAnsi="Arial" w:cs="Arial"/>
          <w:sz w:val="20"/>
          <w:szCs w:val="20"/>
        </w:rPr>
        <w:t>, and volcano plots (median, interquartile range)</w:t>
      </w:r>
      <w:r w:rsidR="006E0849" w:rsidRPr="00DE7915">
        <w:rPr>
          <w:rFonts w:ascii="Arial" w:hAnsi="Arial" w:cs="Arial"/>
          <w:sz w:val="20"/>
          <w:szCs w:val="20"/>
        </w:rPr>
        <w:t xml:space="preserve"> are stated in the Materials and Method section, or, otherwise, stated in the figure legends.</w:t>
      </w:r>
    </w:p>
    <w:p w14:paraId="2CFD913C" w14:textId="06E13A60" w:rsidR="0020285E" w:rsidRPr="00DE7915" w:rsidRDefault="002028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DE7915">
        <w:rPr>
          <w:rFonts w:ascii="Arial" w:hAnsi="Arial" w:cs="Arial"/>
          <w:sz w:val="20"/>
          <w:szCs w:val="20"/>
        </w:rPr>
        <w:t>Detailed statistical information (exact p-values and summary statistics) and raw data is organiz</w:t>
      </w:r>
      <w:r w:rsidR="006F4C2D" w:rsidRPr="00DE7915">
        <w:rPr>
          <w:rFonts w:ascii="Arial" w:hAnsi="Arial" w:cs="Arial"/>
          <w:sz w:val="20"/>
          <w:szCs w:val="20"/>
        </w:rPr>
        <w:t>ed in supplementary file 2</w:t>
      </w:r>
      <w:r w:rsidR="00787FE4" w:rsidRPr="00DE7915">
        <w:rPr>
          <w:rFonts w:ascii="Arial" w:hAnsi="Arial" w:cs="Arial"/>
          <w:sz w:val="20"/>
          <w:szCs w:val="20"/>
        </w:rPr>
        <w:t xml:space="preserve"> and source files</w:t>
      </w:r>
      <w:r w:rsidRPr="00DE7915">
        <w:rPr>
          <w:rFonts w:ascii="Arial" w:hAnsi="Arial" w:cs="Arial"/>
          <w:sz w:val="20"/>
          <w:szCs w:val="20"/>
        </w:rPr>
        <w:t>, respectively.</w:t>
      </w:r>
    </w:p>
    <w:p w14:paraId="55276FE7" w14:textId="62F40C7C" w:rsidR="00BC3CCE" w:rsidRDefault="00BC3CCE" w:rsidP="00FF5ED7">
      <w:pPr>
        <w:rPr>
          <w:rFonts w:asciiTheme="minorHAnsi" w:hAnsiTheme="minorHAnsi"/>
          <w:b/>
        </w:rPr>
      </w:pPr>
    </w:p>
    <w:p w14:paraId="5E6492F0" w14:textId="0F9F1136" w:rsidR="008669DA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646400EF" w14:textId="77777777" w:rsidR="00990287" w:rsidRPr="00505C51" w:rsidRDefault="00990287" w:rsidP="00FF5ED7">
      <w:pPr>
        <w:rPr>
          <w:rFonts w:asciiTheme="minorHAnsi" w:hAnsiTheme="minorHAnsi"/>
          <w:b/>
          <w:sz w:val="22"/>
          <w:szCs w:val="22"/>
        </w:rPr>
      </w:pPr>
    </w:p>
    <w:p w14:paraId="1BE90311" w14:textId="65E7FA9B" w:rsidR="00BC3CCE" w:rsidRPr="00DE7915" w:rsidRDefault="004744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Behavior data and single-unit data are allocated into</w:t>
      </w:r>
      <w:r w:rsidR="00990287" w:rsidRPr="00DE7915">
        <w:rPr>
          <w:rFonts w:ascii="Arial" w:hAnsi="Arial" w:cs="Arial"/>
          <w:sz w:val="20"/>
          <w:szCs w:val="20"/>
        </w:rPr>
        <w:t xml:space="preserve"> two groups (WT and IRSp53-KO) based on genotype. </w:t>
      </w:r>
      <w:r>
        <w:rPr>
          <w:rFonts w:ascii="Arial" w:hAnsi="Arial" w:cs="Arial"/>
          <w:sz w:val="20"/>
          <w:szCs w:val="20"/>
        </w:rPr>
        <w:t>Electrophysiological data are allocated into four groups (WT, IRSp53-KO, WT+memantine, IRSp53-KO+memantine) based on genotype and memantine (drug) presence</w:t>
      </w:r>
      <w:r w:rsidR="00990287" w:rsidRPr="00DE7915">
        <w:rPr>
          <w:rFonts w:ascii="Arial" w:hAnsi="Arial" w:cs="Arial"/>
          <w:sz w:val="20"/>
          <w:szCs w:val="20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005A43F9" w:rsidR="00877644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21EE5EAE" w14:textId="77777777" w:rsidR="006E0849" w:rsidRPr="00505C51" w:rsidRDefault="006E0849" w:rsidP="00877644">
      <w:pPr>
        <w:rPr>
          <w:rFonts w:asciiTheme="minorHAnsi" w:hAnsiTheme="minorHAnsi"/>
          <w:b/>
          <w:sz w:val="22"/>
          <w:szCs w:val="22"/>
        </w:rPr>
      </w:pPr>
    </w:p>
    <w:p w14:paraId="20EBBB19" w14:textId="0C2E1865" w:rsidR="006E0849" w:rsidRPr="00DE7915" w:rsidRDefault="006E0849" w:rsidP="006E084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DE7915">
        <w:rPr>
          <w:rFonts w:ascii="Arial" w:hAnsi="Arial" w:cs="Arial"/>
          <w:sz w:val="20"/>
          <w:szCs w:val="20"/>
        </w:rPr>
        <w:t>Source data files for all figures</w:t>
      </w:r>
      <w:r w:rsidR="00D61155" w:rsidRPr="00DE7915">
        <w:rPr>
          <w:rFonts w:ascii="Arial" w:hAnsi="Arial" w:cs="Arial"/>
          <w:sz w:val="20"/>
          <w:szCs w:val="20"/>
        </w:rPr>
        <w:t xml:space="preserve"> (except Figure 1 – Figure Supplement 1</w:t>
      </w:r>
      <w:r w:rsidR="005951BD">
        <w:rPr>
          <w:rFonts w:ascii="Arial" w:hAnsi="Arial" w:cs="Arial"/>
          <w:sz w:val="20"/>
          <w:szCs w:val="20"/>
        </w:rPr>
        <w:t>, Figure 3, Figure 3 – Figure Supplement 2</w:t>
      </w:r>
      <w:r w:rsidR="00D61155" w:rsidRPr="00DE7915">
        <w:rPr>
          <w:rFonts w:ascii="Arial" w:hAnsi="Arial" w:cs="Arial"/>
          <w:sz w:val="20"/>
          <w:szCs w:val="20"/>
        </w:rPr>
        <w:t>)</w:t>
      </w:r>
      <w:r w:rsidRPr="00DE7915">
        <w:rPr>
          <w:rFonts w:ascii="Arial" w:hAnsi="Arial" w:cs="Arial"/>
          <w:sz w:val="20"/>
          <w:szCs w:val="20"/>
        </w:rPr>
        <w:t xml:space="preserve"> are organized in</w:t>
      </w:r>
      <w:r w:rsidR="00D61155" w:rsidRPr="00DE7915">
        <w:rPr>
          <w:rFonts w:ascii="Arial" w:hAnsi="Arial" w:cs="Arial"/>
          <w:sz w:val="20"/>
          <w:szCs w:val="20"/>
        </w:rPr>
        <w:t xml:space="preserve"> separate</w:t>
      </w:r>
      <w:r w:rsidRPr="00DE7915">
        <w:rPr>
          <w:rFonts w:ascii="Arial" w:hAnsi="Arial" w:cs="Arial"/>
          <w:sz w:val="20"/>
          <w:szCs w:val="20"/>
        </w:rPr>
        <w:t xml:space="preserve"> </w:t>
      </w:r>
      <w:r w:rsidR="00D61155" w:rsidRPr="00DE7915">
        <w:rPr>
          <w:rFonts w:ascii="Arial" w:hAnsi="Arial" w:cs="Arial"/>
          <w:sz w:val="20"/>
          <w:szCs w:val="20"/>
        </w:rPr>
        <w:t>source file</w:t>
      </w:r>
      <w:bookmarkStart w:id="0" w:name="_GoBack"/>
      <w:bookmarkEnd w:id="0"/>
      <w:r w:rsidR="00D61155" w:rsidRPr="00DE7915">
        <w:rPr>
          <w:rFonts w:ascii="Arial" w:hAnsi="Arial" w:cs="Arial"/>
          <w:sz w:val="20"/>
          <w:szCs w:val="20"/>
        </w:rPr>
        <w:t>s</w:t>
      </w:r>
      <w:r w:rsidRPr="00DE7915">
        <w:rPr>
          <w:rFonts w:ascii="Arial" w:hAnsi="Arial" w:cs="Arial"/>
          <w:sz w:val="20"/>
          <w:szCs w:val="20"/>
        </w:rPr>
        <w:t xml:space="preserve">.  </w:t>
      </w:r>
    </w:p>
    <w:p w14:paraId="79372AE1" w14:textId="77777777" w:rsidR="00974D36" w:rsidRDefault="00974D36" w:rsidP="00A62B52">
      <w:pPr>
        <w:rPr>
          <w:rFonts w:asciiTheme="minorHAnsi" w:hAnsiTheme="minorHAnsi"/>
          <w:sz w:val="22"/>
          <w:szCs w:val="22"/>
        </w:rPr>
      </w:pPr>
    </w:p>
    <w:p w14:paraId="23892833" w14:textId="77777777" w:rsidR="00974D36" w:rsidRDefault="00974D36" w:rsidP="00A62B52">
      <w:pPr>
        <w:rPr>
          <w:rFonts w:asciiTheme="minorHAnsi" w:hAnsiTheme="minorHAnsi"/>
          <w:sz w:val="22"/>
          <w:szCs w:val="22"/>
        </w:rPr>
      </w:pPr>
    </w:p>
    <w:p w14:paraId="20587CEC" w14:textId="77777777" w:rsidR="00832082" w:rsidRDefault="00832082" w:rsidP="00A62B52">
      <w:pPr>
        <w:rPr>
          <w:rFonts w:asciiTheme="minorHAnsi" w:hAnsiTheme="minorHAnsi"/>
          <w:sz w:val="22"/>
          <w:szCs w:val="22"/>
        </w:rPr>
      </w:pPr>
    </w:p>
    <w:p w14:paraId="5EC267FF" w14:textId="77777777" w:rsidR="00832082" w:rsidRDefault="00832082" w:rsidP="00A62B52">
      <w:pPr>
        <w:rPr>
          <w:rFonts w:asciiTheme="minorHAnsi" w:hAnsiTheme="minorHAnsi"/>
          <w:sz w:val="22"/>
          <w:szCs w:val="22"/>
        </w:rPr>
      </w:pPr>
    </w:p>
    <w:p w14:paraId="08C9EF2F" w14:textId="1AB61F5D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7DAE6" w14:textId="77777777" w:rsidR="00CD726C" w:rsidRDefault="00CD726C" w:rsidP="004215FE">
      <w:r>
        <w:separator/>
      </w:r>
    </w:p>
  </w:endnote>
  <w:endnote w:type="continuationSeparator" w:id="0">
    <w:p w14:paraId="03981515" w14:textId="77777777" w:rsidR="00CD726C" w:rsidRDefault="00CD72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1AE27AA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5951BD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7BCF" w14:textId="77777777" w:rsidR="00CD726C" w:rsidRDefault="00CD726C" w:rsidP="004215FE">
      <w:r>
        <w:separator/>
      </w:r>
    </w:p>
  </w:footnote>
  <w:footnote w:type="continuationSeparator" w:id="0">
    <w:p w14:paraId="06F7162B" w14:textId="77777777" w:rsidR="00CD726C" w:rsidRDefault="00CD72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sasptetsdfv2eeswvx9d5srspse2df0zs9&quot;&gt;My EndNote Library&lt;record-ids&gt;&lt;item&gt;15&lt;/item&gt;&lt;item&gt;93&lt;/item&gt;&lt;/record-ids&gt;&lt;/item&gt;&lt;/Libraries&gt;"/>
  </w:docVars>
  <w:rsids>
    <w:rsidRoot w:val="004215FE"/>
    <w:rsid w:val="00004579"/>
    <w:rsid w:val="00006DB8"/>
    <w:rsid w:val="00022DC0"/>
    <w:rsid w:val="00062DBF"/>
    <w:rsid w:val="000824F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797"/>
    <w:rsid w:val="001E1D59"/>
    <w:rsid w:val="001E3AEE"/>
    <w:rsid w:val="0020285E"/>
    <w:rsid w:val="00212F30"/>
    <w:rsid w:val="00217B9E"/>
    <w:rsid w:val="002336C6"/>
    <w:rsid w:val="00241081"/>
    <w:rsid w:val="00266462"/>
    <w:rsid w:val="002A068D"/>
    <w:rsid w:val="002A0ED1"/>
    <w:rsid w:val="002A7487"/>
    <w:rsid w:val="002B469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41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51BD"/>
    <w:rsid w:val="005B0A15"/>
    <w:rsid w:val="005C12DA"/>
    <w:rsid w:val="005F2B0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0849"/>
    <w:rsid w:val="006E4A6C"/>
    <w:rsid w:val="006E6B2A"/>
    <w:rsid w:val="006F4C2D"/>
    <w:rsid w:val="00700103"/>
    <w:rsid w:val="007137E1"/>
    <w:rsid w:val="00744923"/>
    <w:rsid w:val="00762B36"/>
    <w:rsid w:val="00763BA5"/>
    <w:rsid w:val="0076524F"/>
    <w:rsid w:val="00767B26"/>
    <w:rsid w:val="00787FE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3318"/>
    <w:rsid w:val="0082410E"/>
    <w:rsid w:val="0083208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4D36"/>
    <w:rsid w:val="00990287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3E1B"/>
    <w:rsid w:val="00C1184B"/>
    <w:rsid w:val="00C21D14"/>
    <w:rsid w:val="00C24CF7"/>
    <w:rsid w:val="00C42ECB"/>
    <w:rsid w:val="00C52A77"/>
    <w:rsid w:val="00C820B0"/>
    <w:rsid w:val="00CA1148"/>
    <w:rsid w:val="00CC6EF3"/>
    <w:rsid w:val="00CD6AEC"/>
    <w:rsid w:val="00CD726C"/>
    <w:rsid w:val="00CE6849"/>
    <w:rsid w:val="00CF4BBE"/>
    <w:rsid w:val="00CF6CB5"/>
    <w:rsid w:val="00D10224"/>
    <w:rsid w:val="00D21F88"/>
    <w:rsid w:val="00D44612"/>
    <w:rsid w:val="00D44BDE"/>
    <w:rsid w:val="00D50299"/>
    <w:rsid w:val="00D61155"/>
    <w:rsid w:val="00D74320"/>
    <w:rsid w:val="00D779BF"/>
    <w:rsid w:val="00D83D45"/>
    <w:rsid w:val="00D93937"/>
    <w:rsid w:val="00DA4943"/>
    <w:rsid w:val="00DE207A"/>
    <w:rsid w:val="00DE2719"/>
    <w:rsid w:val="00DE7915"/>
    <w:rsid w:val="00DF1913"/>
    <w:rsid w:val="00E007B4"/>
    <w:rsid w:val="00E234CA"/>
    <w:rsid w:val="00E41364"/>
    <w:rsid w:val="00E61AB4"/>
    <w:rsid w:val="00E70517"/>
    <w:rsid w:val="00E74E0D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D025F13-C76F-4F85-9B0C-6688E779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Char"/>
    <w:rsid w:val="00974D36"/>
    <w:pPr>
      <w:framePr w:w="7817" w:h="1088" w:hSpace="180" w:wrap="around" w:vAnchor="text" w:hAnchor="page" w:x="1858" w:y="1"/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74D36"/>
    <w:rPr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974D36"/>
    <w:pPr>
      <w:framePr w:w="7817" w:h="1088" w:hSpace="180" w:wrap="around" w:vAnchor="text" w:hAnchor="page" w:x="1858" w:y="1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974D36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6BADFD-E624-4030-9F48-EE8139E4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csbd</cp:lastModifiedBy>
  <cp:revision>36</cp:revision>
  <dcterms:created xsi:type="dcterms:W3CDTF">2017-06-13T14:43:00Z</dcterms:created>
  <dcterms:modified xsi:type="dcterms:W3CDTF">2022-10-18T04:04:00Z</dcterms:modified>
</cp:coreProperties>
</file>