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2F81" w14:textId="55A9EA3D" w:rsidR="00D50FBA" w:rsidRDefault="00D327DA" w:rsidP="00D327DA">
      <w:pPr>
        <w:spacing w:line="240" w:lineRule="auto"/>
        <w:rPr>
          <w:b/>
        </w:rPr>
      </w:pPr>
      <w:r w:rsidRPr="00D327DA">
        <w:rPr>
          <w:b/>
          <w:bCs/>
          <w:color w:val="000000"/>
        </w:rPr>
        <w:t xml:space="preserve">Supplementary File 1. </w:t>
      </w:r>
      <w:r w:rsidR="002A5B77">
        <w:rPr>
          <w:b/>
        </w:rPr>
        <w:t xml:space="preserve">Supplementary statistics for Wilcoxon signed-rank and </w:t>
      </w:r>
      <w:bookmarkStart w:id="0" w:name="bookmark=id.30j0zll" w:colFirst="0" w:colLast="0"/>
      <w:bookmarkStart w:id="1" w:name="bookmark=id.gjdgxs" w:colFirst="0" w:colLast="0"/>
      <w:bookmarkEnd w:id="0"/>
      <w:bookmarkEnd w:id="1"/>
      <w:r w:rsidR="002A5B77">
        <w:rPr>
          <w:b/>
        </w:rPr>
        <w:t>K</w:t>
      </w:r>
      <w:r w:rsidR="002A5B77">
        <w:rPr>
          <w:b/>
        </w:rPr>
        <w:t>r</w:t>
      </w:r>
      <w:r>
        <w:rPr>
          <w:b/>
        </w:rPr>
        <w:t>u</w:t>
      </w:r>
      <w:r w:rsidR="002A5B77">
        <w:rPr>
          <w:b/>
        </w:rPr>
        <w:t>skal-Wallis tests</w:t>
      </w:r>
    </w:p>
    <w:p w14:paraId="7FDD5230" w14:textId="77777777" w:rsidR="00D327DA" w:rsidRDefault="00D327DA">
      <w:pPr>
        <w:pStyle w:val="Heading1"/>
      </w:pPr>
      <w:bookmarkStart w:id="2" w:name="_heading=h.kr0r3d19zwb8" w:colFirst="0" w:colLast="0"/>
      <w:bookmarkEnd w:id="2"/>
    </w:p>
    <w:p w14:paraId="095351E4" w14:textId="728BFFB2" w:rsidR="00D50FBA" w:rsidRDefault="002A5B77">
      <w:pPr>
        <w:pStyle w:val="Heading1"/>
      </w:pPr>
      <w:r>
        <w:t>1.</w:t>
      </w:r>
      <w:r>
        <w:t xml:space="preserve"> </w:t>
      </w:r>
      <w:r>
        <w:t>Figure 3A</w:t>
      </w:r>
    </w:p>
    <w:p w14:paraId="5C794C20" w14:textId="77777777" w:rsidR="00D50FBA" w:rsidRDefault="002A5B77">
      <w:pPr>
        <w:jc w:val="both"/>
      </w:pPr>
      <w:bookmarkStart w:id="3" w:name="bookmark=id.1fob9te" w:colFirst="0" w:colLast="0"/>
      <w:bookmarkStart w:id="4" w:name="bookmark=id.2et92p0" w:colFirst="0" w:colLast="0"/>
      <w:bookmarkStart w:id="5" w:name="bookmark=id.3znysh7" w:colFirst="0" w:colLast="0"/>
      <w:bookmarkEnd w:id="3"/>
      <w:bookmarkEnd w:id="4"/>
      <w:bookmarkEnd w:id="5"/>
      <w:r>
        <w:t>Paired Wilcoxon signed-rank tests comparing the model kernel centre of mass (COM) values.</w:t>
      </w:r>
    </w:p>
    <w:tbl>
      <w:tblPr>
        <w:tblStyle w:val="a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41C075E6" w14:textId="77777777">
        <w:trPr>
          <w:trHeight w:val="263"/>
        </w:trPr>
        <w:tc>
          <w:tcPr>
            <w:tcW w:w="1787" w:type="dxa"/>
            <w:vAlign w:val="center"/>
          </w:tcPr>
          <w:p w14:paraId="346A5F96" w14:textId="77777777" w:rsidR="00D50FBA" w:rsidRDefault="002A5B77">
            <w:pPr>
              <w:jc w:val="center"/>
            </w:pPr>
            <w:bookmarkStart w:id="6" w:name="bookmark=id.3dy6vkm" w:colFirst="0" w:colLast="0"/>
            <w:bookmarkStart w:id="7" w:name="bookmark=id.tyjcwt" w:colFirst="0" w:colLast="0"/>
            <w:bookmarkStart w:id="8" w:name="bookmark=id.1t3h5sf" w:colFirst="0" w:colLast="0"/>
            <w:bookmarkEnd w:id="6"/>
            <w:bookmarkEnd w:id="7"/>
            <w:bookmarkEnd w:id="8"/>
            <w:r>
              <w:t>Group</w:t>
            </w:r>
          </w:p>
        </w:tc>
        <w:tc>
          <w:tcPr>
            <w:tcW w:w="1075" w:type="dxa"/>
            <w:vAlign w:val="center"/>
          </w:tcPr>
          <w:p w14:paraId="6FE1CFE9" w14:textId="77777777" w:rsidR="00D50FBA" w:rsidRDefault="002A5B77">
            <w:pPr>
              <w:jc w:val="center"/>
            </w:pPr>
            <w:r>
              <w:t xml:space="preserve">Median </w:t>
            </w:r>
            <w:bookmarkStart w:id="9" w:name="bookmark=id.2s8eyo1" w:colFirst="0" w:colLast="0"/>
            <w:bookmarkStart w:id="10" w:name="bookmark=id.4d34og8" w:colFirst="0" w:colLast="0"/>
            <w:bookmarkEnd w:id="9"/>
            <w:bookmarkEnd w:id="10"/>
            <w:r>
              <w:t>(ms)</w:t>
            </w:r>
          </w:p>
        </w:tc>
        <w:tc>
          <w:tcPr>
            <w:tcW w:w="1165" w:type="dxa"/>
            <w:vAlign w:val="center"/>
          </w:tcPr>
          <w:p w14:paraId="44F2165B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16506C84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265FB40F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408B6E74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40192B29" w14:textId="77777777" w:rsidR="00D50FBA" w:rsidRDefault="002A5B77">
            <w:pPr>
              <w:jc w:val="center"/>
            </w:pPr>
            <w:r>
              <w:t>Effect size</w:t>
            </w:r>
          </w:p>
          <w:p w14:paraId="2099A7A0" w14:textId="77777777" w:rsidR="00D50FBA" w:rsidRDefault="002A5B77">
            <w:pPr>
              <w:jc w:val="center"/>
            </w:pPr>
            <w:r>
              <w:t>(</w:t>
            </w:r>
            <w:bookmarkStart w:id="11" w:name="bookmark=id.17dp8vu" w:colFirst="0" w:colLast="0"/>
            <w:bookmarkStart w:id="12" w:name="bookmark=id.3rdcrjn" w:colFirst="0" w:colLast="0"/>
            <w:bookmarkEnd w:id="11"/>
            <w:bookmarkEnd w:id="12"/>
            <w:r>
              <w:t>Rosenthal’s correlation r)</w:t>
            </w:r>
          </w:p>
        </w:tc>
      </w:tr>
      <w:tr w:rsidR="00D50FBA" w14:paraId="30B5967A" w14:textId="77777777">
        <w:trPr>
          <w:trHeight w:val="257"/>
        </w:trPr>
        <w:tc>
          <w:tcPr>
            <w:tcW w:w="1787" w:type="dxa"/>
            <w:vAlign w:val="center"/>
          </w:tcPr>
          <w:p w14:paraId="0F77CB0E" w14:textId="77777777" w:rsidR="00D50FBA" w:rsidRDefault="002A5B77">
            <w:pPr>
              <w:jc w:val="center"/>
            </w:pPr>
            <w:bookmarkStart w:id="13" w:name="bookmark=id.26in1rg" w:colFirst="0" w:colLast="0"/>
            <w:bookmarkStart w:id="14" w:name="bookmark=id.35nkun2" w:colFirst="0" w:colLast="0"/>
            <w:bookmarkStart w:id="15" w:name="bookmark=id.lnxbz9" w:colFirst="0" w:colLast="0"/>
            <w:bookmarkEnd w:id="13"/>
            <w:bookmarkEnd w:id="14"/>
            <w:bookmarkEnd w:id="15"/>
            <w:r>
              <w:t>Inhibitory COM large room</w:t>
            </w:r>
          </w:p>
        </w:tc>
        <w:tc>
          <w:tcPr>
            <w:tcW w:w="1075" w:type="dxa"/>
            <w:vAlign w:val="center"/>
          </w:tcPr>
          <w:p w14:paraId="01B58B0B" w14:textId="77777777" w:rsidR="00D50FBA" w:rsidRDefault="002A5B77">
            <w:pPr>
              <w:jc w:val="center"/>
            </w:pPr>
            <w:r>
              <w:t>66.0</w:t>
            </w:r>
          </w:p>
        </w:tc>
        <w:tc>
          <w:tcPr>
            <w:tcW w:w="1165" w:type="dxa"/>
            <w:vAlign w:val="center"/>
          </w:tcPr>
          <w:p w14:paraId="2CA3C5E4" w14:textId="77777777" w:rsidR="00D50FBA" w:rsidRDefault="002A5B77">
            <w:pPr>
              <w:jc w:val="center"/>
            </w:pPr>
            <w:r>
              <w:t>4.6</w:t>
            </w:r>
          </w:p>
        </w:tc>
        <w:tc>
          <w:tcPr>
            <w:tcW w:w="991" w:type="dxa"/>
            <w:vMerge w:val="restart"/>
            <w:vAlign w:val="center"/>
          </w:tcPr>
          <w:p w14:paraId="21EB8BB5" w14:textId="77777777" w:rsidR="00D50FBA" w:rsidRDefault="002A5B77">
            <w:pPr>
              <w:jc w:val="center"/>
            </w:pPr>
            <w:r>
              <w:t>30</w:t>
            </w:r>
          </w:p>
        </w:tc>
        <w:tc>
          <w:tcPr>
            <w:tcW w:w="1040" w:type="dxa"/>
            <w:vMerge w:val="restart"/>
            <w:vAlign w:val="center"/>
          </w:tcPr>
          <w:p w14:paraId="645B5AFF" w14:textId="77777777" w:rsidR="00D50FBA" w:rsidRDefault="002A5B77">
            <w:pPr>
              <w:jc w:val="center"/>
            </w:pPr>
            <w:r>
              <w:t>4.8</w:t>
            </w:r>
          </w:p>
        </w:tc>
        <w:tc>
          <w:tcPr>
            <w:tcW w:w="1338" w:type="dxa"/>
            <w:vMerge w:val="restart"/>
            <w:vAlign w:val="center"/>
          </w:tcPr>
          <w:p w14:paraId="1FBEC3FA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1.9x10</w:t>
            </w:r>
            <w:r>
              <w:rPr>
                <w:vertAlign w:val="superscript"/>
              </w:rPr>
              <w:t>-6</w:t>
            </w:r>
          </w:p>
        </w:tc>
        <w:tc>
          <w:tcPr>
            <w:tcW w:w="1533" w:type="dxa"/>
            <w:vMerge w:val="restart"/>
            <w:vAlign w:val="center"/>
          </w:tcPr>
          <w:p w14:paraId="74711167" w14:textId="77777777" w:rsidR="00D50FBA" w:rsidRDefault="002A5B77">
            <w:pPr>
              <w:jc w:val="center"/>
            </w:pPr>
            <w:r>
              <w:t>0.87</w:t>
            </w:r>
          </w:p>
        </w:tc>
      </w:tr>
      <w:tr w:rsidR="00D50FBA" w14:paraId="7DFD7DFE" w14:textId="77777777">
        <w:trPr>
          <w:trHeight w:val="392"/>
        </w:trPr>
        <w:tc>
          <w:tcPr>
            <w:tcW w:w="1787" w:type="dxa"/>
            <w:vAlign w:val="center"/>
          </w:tcPr>
          <w:p w14:paraId="415A9C1D" w14:textId="77777777" w:rsidR="00D50FBA" w:rsidRDefault="002A5B77">
            <w:pPr>
              <w:jc w:val="center"/>
            </w:pPr>
            <w:r>
              <w:t>Inhibitory COM small room</w:t>
            </w:r>
          </w:p>
        </w:tc>
        <w:tc>
          <w:tcPr>
            <w:tcW w:w="1075" w:type="dxa"/>
            <w:vAlign w:val="center"/>
          </w:tcPr>
          <w:p w14:paraId="4C23DD8D" w14:textId="77777777" w:rsidR="00D50FBA" w:rsidRDefault="002A5B77">
            <w:pPr>
              <w:jc w:val="center"/>
            </w:pPr>
            <w:r>
              <w:t>59.0</w:t>
            </w:r>
          </w:p>
        </w:tc>
        <w:tc>
          <w:tcPr>
            <w:tcW w:w="1165" w:type="dxa"/>
            <w:vAlign w:val="center"/>
          </w:tcPr>
          <w:p w14:paraId="16F73BF9" w14:textId="77777777" w:rsidR="00D50FBA" w:rsidRDefault="002A5B77">
            <w:pPr>
              <w:jc w:val="center"/>
            </w:pPr>
            <w:r>
              <w:t>3.5</w:t>
            </w:r>
          </w:p>
        </w:tc>
        <w:tc>
          <w:tcPr>
            <w:tcW w:w="991" w:type="dxa"/>
            <w:vMerge/>
            <w:vAlign w:val="center"/>
          </w:tcPr>
          <w:p w14:paraId="25C47974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7D74213E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6B2C3A03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1ABA73E9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50FBA" w14:paraId="676CA8BB" w14:textId="77777777">
        <w:trPr>
          <w:trHeight w:val="392"/>
        </w:trPr>
        <w:tc>
          <w:tcPr>
            <w:tcW w:w="1787" w:type="dxa"/>
            <w:vAlign w:val="center"/>
          </w:tcPr>
          <w:p w14:paraId="00D77D00" w14:textId="77777777" w:rsidR="00D50FBA" w:rsidRDefault="002A5B77">
            <w:pPr>
              <w:jc w:val="center"/>
            </w:pPr>
            <w:bookmarkStart w:id="16" w:name="bookmark=id.1ksv4uv" w:colFirst="0" w:colLast="0"/>
            <w:bookmarkStart w:id="17" w:name="bookmark=id.44sinio" w:colFirst="0" w:colLast="0"/>
            <w:bookmarkEnd w:id="16"/>
            <w:bookmarkEnd w:id="17"/>
            <w:r>
              <w:t>Excitatory COM large room</w:t>
            </w:r>
          </w:p>
        </w:tc>
        <w:tc>
          <w:tcPr>
            <w:tcW w:w="1075" w:type="dxa"/>
            <w:vAlign w:val="center"/>
          </w:tcPr>
          <w:p w14:paraId="65E32910" w14:textId="77777777" w:rsidR="00D50FBA" w:rsidRDefault="002A5B77">
            <w:pPr>
              <w:jc w:val="center"/>
            </w:pPr>
            <w:r>
              <w:t>40.0</w:t>
            </w:r>
          </w:p>
        </w:tc>
        <w:tc>
          <w:tcPr>
            <w:tcW w:w="1165" w:type="dxa"/>
            <w:vAlign w:val="center"/>
          </w:tcPr>
          <w:p w14:paraId="56AB3044" w14:textId="77777777" w:rsidR="00D50FBA" w:rsidRDefault="002A5B77">
            <w:pPr>
              <w:jc w:val="center"/>
            </w:pPr>
            <w:r>
              <w:t>4.2</w:t>
            </w:r>
          </w:p>
        </w:tc>
        <w:tc>
          <w:tcPr>
            <w:tcW w:w="991" w:type="dxa"/>
            <w:vMerge w:val="restart"/>
            <w:vAlign w:val="center"/>
          </w:tcPr>
          <w:p w14:paraId="006783C3" w14:textId="77777777" w:rsidR="00D50FBA" w:rsidRDefault="002A5B77">
            <w:pPr>
              <w:jc w:val="center"/>
            </w:pPr>
            <w:r>
              <w:t>30</w:t>
            </w:r>
          </w:p>
        </w:tc>
        <w:tc>
          <w:tcPr>
            <w:tcW w:w="1040" w:type="dxa"/>
            <w:vMerge w:val="restart"/>
            <w:vAlign w:val="center"/>
          </w:tcPr>
          <w:p w14:paraId="1E368843" w14:textId="77777777" w:rsidR="00D50FBA" w:rsidRDefault="002A5B77">
            <w:pPr>
              <w:jc w:val="center"/>
            </w:pPr>
            <w:r>
              <w:t>1.8</w:t>
            </w:r>
          </w:p>
        </w:tc>
        <w:tc>
          <w:tcPr>
            <w:tcW w:w="1338" w:type="dxa"/>
            <w:vMerge w:val="restart"/>
            <w:vAlign w:val="center"/>
          </w:tcPr>
          <w:p w14:paraId="2D164391" w14:textId="77777777" w:rsidR="00D50FBA" w:rsidRDefault="002A5B77">
            <w:pPr>
              <w:jc w:val="center"/>
            </w:pPr>
            <w:r>
              <w:t>0.066</w:t>
            </w:r>
          </w:p>
        </w:tc>
        <w:tc>
          <w:tcPr>
            <w:tcW w:w="1533" w:type="dxa"/>
            <w:vMerge w:val="restart"/>
            <w:vAlign w:val="center"/>
          </w:tcPr>
          <w:p w14:paraId="4A2ACFA4" w14:textId="77777777" w:rsidR="00D50FBA" w:rsidRDefault="002A5B77">
            <w:pPr>
              <w:jc w:val="center"/>
            </w:pPr>
            <w:r>
              <w:t>0.37</w:t>
            </w:r>
          </w:p>
        </w:tc>
      </w:tr>
      <w:tr w:rsidR="00D50FBA" w14:paraId="5979DD0A" w14:textId="77777777">
        <w:trPr>
          <w:trHeight w:val="392"/>
        </w:trPr>
        <w:tc>
          <w:tcPr>
            <w:tcW w:w="1787" w:type="dxa"/>
            <w:vAlign w:val="center"/>
          </w:tcPr>
          <w:p w14:paraId="4E920C30" w14:textId="77777777" w:rsidR="00D50FBA" w:rsidRDefault="002A5B77">
            <w:pPr>
              <w:jc w:val="center"/>
            </w:pPr>
            <w:r>
              <w:t>Excitatory COM small room</w:t>
            </w:r>
          </w:p>
        </w:tc>
        <w:tc>
          <w:tcPr>
            <w:tcW w:w="1075" w:type="dxa"/>
            <w:vAlign w:val="center"/>
          </w:tcPr>
          <w:p w14:paraId="53EA69C0" w14:textId="77777777" w:rsidR="00D50FBA" w:rsidRDefault="002A5B77">
            <w:pPr>
              <w:jc w:val="center"/>
            </w:pPr>
            <w:r>
              <w:t>38.0</w:t>
            </w:r>
          </w:p>
        </w:tc>
        <w:tc>
          <w:tcPr>
            <w:tcW w:w="1165" w:type="dxa"/>
            <w:vAlign w:val="center"/>
          </w:tcPr>
          <w:p w14:paraId="62E7BC32" w14:textId="77777777" w:rsidR="00D50FBA" w:rsidRDefault="002A5B77">
            <w:pPr>
              <w:jc w:val="center"/>
            </w:pPr>
            <w:r>
              <w:t>4.0</w:t>
            </w:r>
          </w:p>
        </w:tc>
        <w:tc>
          <w:tcPr>
            <w:tcW w:w="991" w:type="dxa"/>
            <w:vMerge/>
            <w:vAlign w:val="center"/>
          </w:tcPr>
          <w:p w14:paraId="6F2BB502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7ACC0EAD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015BF3EB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3FA93598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33219F40" w14:textId="77777777" w:rsidR="00D50FBA" w:rsidRDefault="00D50FBA">
      <w:pPr>
        <w:rPr>
          <w:b/>
        </w:rPr>
      </w:pPr>
    </w:p>
    <w:p w14:paraId="2BE73331" w14:textId="77777777" w:rsidR="00D50FBA" w:rsidRDefault="002A5B77">
      <w:pPr>
        <w:pStyle w:val="Heading1"/>
      </w:pPr>
      <w:bookmarkStart w:id="18" w:name="_heading=h.qo7p2mwn836m" w:colFirst="0" w:colLast="0"/>
      <w:bookmarkEnd w:id="18"/>
      <w:r>
        <w:t>2. Figure 3B</w:t>
      </w:r>
      <w:r>
        <w:t xml:space="preserve"> </w:t>
      </w:r>
    </w:p>
    <w:p w14:paraId="5FA3A994" w14:textId="77777777" w:rsidR="00D50FBA" w:rsidRDefault="002A5B77">
      <w:pPr>
        <w:jc w:val="both"/>
      </w:pPr>
      <w:bookmarkStart w:id="19" w:name="bookmark=id.2jxsxqh" w:colFirst="0" w:colLast="0"/>
      <w:bookmarkStart w:id="20" w:name="bookmark=id.z337ya" w:colFirst="0" w:colLast="0"/>
      <w:bookmarkStart w:id="21" w:name="bookmark=id.1y810tw" w:colFirst="0" w:colLast="0"/>
      <w:bookmarkStart w:id="22" w:name="bookmark=id.2xcytpi" w:colFirst="0" w:colLast="0"/>
      <w:bookmarkStart w:id="23" w:name="bookmark=id.3j2qqm3" w:colFirst="0" w:colLast="0"/>
      <w:bookmarkStart w:id="24" w:name="bookmark=id.4i7ojhp" w:colFirst="0" w:colLast="0"/>
      <w:bookmarkEnd w:id="19"/>
      <w:bookmarkEnd w:id="20"/>
      <w:bookmarkEnd w:id="21"/>
      <w:bookmarkEnd w:id="22"/>
      <w:bookmarkEnd w:id="23"/>
      <w:bookmarkEnd w:id="24"/>
      <w:r>
        <w:t xml:space="preserve">Paired Wilcoxon signed-rank tests comparing the </w:t>
      </w:r>
      <w:bookmarkStart w:id="25" w:name="bookmark=id.1ci93xb" w:colFirst="0" w:colLast="0"/>
      <w:bookmarkStart w:id="26" w:name="bookmark=id.3whwml4" w:colFirst="0" w:colLast="0"/>
      <w:bookmarkEnd w:id="25"/>
      <w:bookmarkEnd w:id="26"/>
      <w:r>
        <w:t>ferret auditory cortical neurons STRF COM values.</w:t>
      </w:r>
    </w:p>
    <w:tbl>
      <w:tblPr>
        <w:tblStyle w:val="a0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5D296833" w14:textId="77777777">
        <w:trPr>
          <w:trHeight w:val="263"/>
        </w:trPr>
        <w:tc>
          <w:tcPr>
            <w:tcW w:w="1787" w:type="dxa"/>
            <w:vAlign w:val="center"/>
          </w:tcPr>
          <w:p w14:paraId="24AD773F" w14:textId="77777777" w:rsidR="00D50FBA" w:rsidRDefault="002A5B77">
            <w:pPr>
              <w:jc w:val="center"/>
            </w:pPr>
            <w:bookmarkStart w:id="27" w:name="bookmark=id.qsh70q" w:colFirst="0" w:colLast="0"/>
            <w:bookmarkStart w:id="28" w:name="bookmark=id.2bn6wsx" w:colFirst="0" w:colLast="0"/>
            <w:bookmarkEnd w:id="27"/>
            <w:bookmarkEnd w:id="28"/>
            <w:r>
              <w:t>Group</w:t>
            </w:r>
          </w:p>
        </w:tc>
        <w:tc>
          <w:tcPr>
            <w:tcW w:w="1075" w:type="dxa"/>
            <w:vAlign w:val="center"/>
          </w:tcPr>
          <w:p w14:paraId="2DC4759E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165" w:type="dxa"/>
            <w:vAlign w:val="center"/>
          </w:tcPr>
          <w:p w14:paraId="64E0FE0C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267EEF6C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6EB3CCA3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02BE7138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5F0A2950" w14:textId="77777777" w:rsidR="00D50FBA" w:rsidRDefault="002A5B77">
            <w:pPr>
              <w:jc w:val="center"/>
            </w:pPr>
            <w:r>
              <w:t>Effect size</w:t>
            </w:r>
          </w:p>
          <w:p w14:paraId="23DFD635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683530F7" w14:textId="77777777">
        <w:trPr>
          <w:trHeight w:val="257"/>
        </w:trPr>
        <w:tc>
          <w:tcPr>
            <w:tcW w:w="1787" w:type="dxa"/>
            <w:vAlign w:val="center"/>
          </w:tcPr>
          <w:p w14:paraId="188F482B" w14:textId="77777777" w:rsidR="00D50FBA" w:rsidRDefault="002A5B77">
            <w:pPr>
              <w:jc w:val="center"/>
            </w:pPr>
            <w:r>
              <w:t>Inhibitory COM large room</w:t>
            </w:r>
          </w:p>
        </w:tc>
        <w:tc>
          <w:tcPr>
            <w:tcW w:w="1075" w:type="dxa"/>
            <w:vAlign w:val="center"/>
          </w:tcPr>
          <w:p w14:paraId="4BD052B7" w14:textId="77777777" w:rsidR="00D50FBA" w:rsidRDefault="002A5B77">
            <w:pPr>
              <w:jc w:val="center"/>
            </w:pPr>
            <w:r>
              <w:t>85.0</w:t>
            </w:r>
          </w:p>
        </w:tc>
        <w:tc>
          <w:tcPr>
            <w:tcW w:w="1165" w:type="dxa"/>
            <w:vAlign w:val="center"/>
          </w:tcPr>
          <w:p w14:paraId="1202200F" w14:textId="77777777" w:rsidR="00D50FBA" w:rsidRDefault="002A5B77">
            <w:pPr>
              <w:jc w:val="center"/>
            </w:pPr>
            <w:r>
              <w:t>25.0</w:t>
            </w:r>
          </w:p>
        </w:tc>
        <w:tc>
          <w:tcPr>
            <w:tcW w:w="991" w:type="dxa"/>
            <w:vMerge w:val="restart"/>
            <w:vAlign w:val="center"/>
          </w:tcPr>
          <w:p w14:paraId="7694904D" w14:textId="77777777" w:rsidR="00D50FBA" w:rsidRDefault="002A5B77">
            <w:pPr>
              <w:jc w:val="center"/>
            </w:pPr>
            <w:r>
              <w:t>696</w:t>
            </w:r>
          </w:p>
          <w:p w14:paraId="3C70C44C" w14:textId="77777777" w:rsidR="00D50FBA" w:rsidRDefault="00D50FBA">
            <w:pPr>
              <w:jc w:val="center"/>
            </w:pPr>
          </w:p>
        </w:tc>
        <w:tc>
          <w:tcPr>
            <w:tcW w:w="1040" w:type="dxa"/>
            <w:vMerge w:val="restart"/>
            <w:vAlign w:val="center"/>
          </w:tcPr>
          <w:p w14:paraId="4D2767DB" w14:textId="77777777" w:rsidR="00D50FBA" w:rsidRDefault="002A5B77">
            <w:pPr>
              <w:jc w:val="center"/>
            </w:pPr>
            <w:r>
              <w:t>17.0</w:t>
            </w:r>
          </w:p>
        </w:tc>
        <w:tc>
          <w:tcPr>
            <w:tcW w:w="1338" w:type="dxa"/>
            <w:vMerge w:val="restart"/>
            <w:vAlign w:val="center"/>
          </w:tcPr>
          <w:p w14:paraId="7BC82B00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1.5x10</w:t>
            </w:r>
            <w:r>
              <w:rPr>
                <w:vertAlign w:val="superscript"/>
              </w:rPr>
              <w:t>-66</w:t>
            </w:r>
          </w:p>
        </w:tc>
        <w:tc>
          <w:tcPr>
            <w:tcW w:w="1533" w:type="dxa"/>
            <w:vMerge w:val="restart"/>
            <w:vAlign w:val="center"/>
          </w:tcPr>
          <w:p w14:paraId="49269529" w14:textId="77777777" w:rsidR="00D50FBA" w:rsidRDefault="002A5B77">
            <w:pPr>
              <w:jc w:val="center"/>
            </w:pPr>
            <w:r>
              <w:t>0.65</w:t>
            </w:r>
          </w:p>
        </w:tc>
      </w:tr>
      <w:tr w:rsidR="00D50FBA" w14:paraId="7A0CCF28" w14:textId="77777777">
        <w:trPr>
          <w:trHeight w:val="392"/>
        </w:trPr>
        <w:tc>
          <w:tcPr>
            <w:tcW w:w="1787" w:type="dxa"/>
            <w:vAlign w:val="center"/>
          </w:tcPr>
          <w:p w14:paraId="5BA46339" w14:textId="77777777" w:rsidR="00D50FBA" w:rsidRDefault="002A5B77">
            <w:pPr>
              <w:jc w:val="center"/>
            </w:pPr>
            <w:r>
              <w:t>Inhibitory COM small room</w:t>
            </w:r>
          </w:p>
        </w:tc>
        <w:tc>
          <w:tcPr>
            <w:tcW w:w="1075" w:type="dxa"/>
            <w:vAlign w:val="center"/>
          </w:tcPr>
          <w:p w14:paraId="4C7F6656" w14:textId="77777777" w:rsidR="00D50FBA" w:rsidRDefault="002A5B77">
            <w:pPr>
              <w:jc w:val="center"/>
            </w:pPr>
            <w:r>
              <w:t>74.0</w:t>
            </w:r>
          </w:p>
        </w:tc>
        <w:tc>
          <w:tcPr>
            <w:tcW w:w="1165" w:type="dxa"/>
            <w:vAlign w:val="center"/>
          </w:tcPr>
          <w:p w14:paraId="4E85C8E8" w14:textId="77777777" w:rsidR="00D50FBA" w:rsidRDefault="002A5B77">
            <w:pPr>
              <w:jc w:val="center"/>
            </w:pPr>
            <w:r>
              <w:t>19.0</w:t>
            </w:r>
          </w:p>
        </w:tc>
        <w:tc>
          <w:tcPr>
            <w:tcW w:w="991" w:type="dxa"/>
            <w:vMerge/>
            <w:vAlign w:val="center"/>
          </w:tcPr>
          <w:p w14:paraId="7D795A0C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33808289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641C8521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352C2824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50FBA" w14:paraId="19C992B8" w14:textId="77777777">
        <w:trPr>
          <w:trHeight w:val="392"/>
        </w:trPr>
        <w:tc>
          <w:tcPr>
            <w:tcW w:w="1787" w:type="dxa"/>
            <w:vAlign w:val="center"/>
          </w:tcPr>
          <w:p w14:paraId="587428D1" w14:textId="77777777" w:rsidR="00D50FBA" w:rsidRDefault="002A5B77">
            <w:pPr>
              <w:jc w:val="center"/>
            </w:pPr>
            <w:r>
              <w:t>Excitatory COM large room</w:t>
            </w:r>
          </w:p>
        </w:tc>
        <w:tc>
          <w:tcPr>
            <w:tcW w:w="1075" w:type="dxa"/>
            <w:vAlign w:val="center"/>
          </w:tcPr>
          <w:p w14:paraId="7B4EBA5B" w14:textId="77777777" w:rsidR="00D50FBA" w:rsidRDefault="002A5B77">
            <w:pPr>
              <w:jc w:val="center"/>
            </w:pPr>
            <w:r>
              <w:t>44.0</w:t>
            </w:r>
          </w:p>
        </w:tc>
        <w:tc>
          <w:tcPr>
            <w:tcW w:w="1165" w:type="dxa"/>
            <w:vAlign w:val="center"/>
          </w:tcPr>
          <w:p w14:paraId="16502C7F" w14:textId="77777777" w:rsidR="00D50FBA" w:rsidRDefault="002A5B77">
            <w:pPr>
              <w:jc w:val="center"/>
            </w:pPr>
            <w:r>
              <w:t>25.0</w:t>
            </w:r>
          </w:p>
        </w:tc>
        <w:tc>
          <w:tcPr>
            <w:tcW w:w="991" w:type="dxa"/>
            <w:vMerge w:val="restart"/>
            <w:vAlign w:val="center"/>
          </w:tcPr>
          <w:p w14:paraId="1CC7CC4C" w14:textId="77777777" w:rsidR="00D50FBA" w:rsidRDefault="002A5B77">
            <w:pPr>
              <w:jc w:val="center"/>
            </w:pPr>
            <w:r>
              <w:t>696</w:t>
            </w:r>
          </w:p>
        </w:tc>
        <w:tc>
          <w:tcPr>
            <w:tcW w:w="1040" w:type="dxa"/>
            <w:vMerge w:val="restart"/>
            <w:vAlign w:val="center"/>
          </w:tcPr>
          <w:p w14:paraId="37F53004" w14:textId="77777777" w:rsidR="00D50FBA" w:rsidRDefault="002A5B77">
            <w:pPr>
              <w:jc w:val="center"/>
            </w:pPr>
            <w:r>
              <w:t>0.87</w:t>
            </w:r>
          </w:p>
        </w:tc>
        <w:tc>
          <w:tcPr>
            <w:tcW w:w="1338" w:type="dxa"/>
            <w:vMerge w:val="restart"/>
            <w:vAlign w:val="center"/>
          </w:tcPr>
          <w:p w14:paraId="543FC9F7" w14:textId="77777777" w:rsidR="00D50FBA" w:rsidRDefault="002A5B77">
            <w:pPr>
              <w:jc w:val="center"/>
            </w:pPr>
            <w:r>
              <w:t>0.39</w:t>
            </w:r>
          </w:p>
        </w:tc>
        <w:tc>
          <w:tcPr>
            <w:tcW w:w="1533" w:type="dxa"/>
            <w:vMerge w:val="restart"/>
            <w:vAlign w:val="center"/>
          </w:tcPr>
          <w:p w14:paraId="2E33F1A2" w14:textId="77777777" w:rsidR="00D50FBA" w:rsidRDefault="002A5B77">
            <w:pPr>
              <w:jc w:val="center"/>
            </w:pPr>
            <w:r>
              <w:t>0.033</w:t>
            </w:r>
          </w:p>
        </w:tc>
      </w:tr>
      <w:tr w:rsidR="00D50FBA" w14:paraId="5F543185" w14:textId="77777777">
        <w:trPr>
          <w:trHeight w:val="392"/>
        </w:trPr>
        <w:tc>
          <w:tcPr>
            <w:tcW w:w="1787" w:type="dxa"/>
            <w:vAlign w:val="center"/>
          </w:tcPr>
          <w:p w14:paraId="650E5F87" w14:textId="77777777" w:rsidR="00D50FBA" w:rsidRDefault="002A5B77">
            <w:pPr>
              <w:jc w:val="center"/>
            </w:pPr>
            <w:r>
              <w:t>Excitatory COM small room</w:t>
            </w:r>
          </w:p>
        </w:tc>
        <w:tc>
          <w:tcPr>
            <w:tcW w:w="1075" w:type="dxa"/>
            <w:vAlign w:val="center"/>
          </w:tcPr>
          <w:p w14:paraId="7373B134" w14:textId="77777777" w:rsidR="00D50FBA" w:rsidRDefault="002A5B77">
            <w:pPr>
              <w:jc w:val="center"/>
            </w:pPr>
            <w:r>
              <w:t>44.0</w:t>
            </w:r>
          </w:p>
        </w:tc>
        <w:tc>
          <w:tcPr>
            <w:tcW w:w="1165" w:type="dxa"/>
            <w:vAlign w:val="center"/>
          </w:tcPr>
          <w:p w14:paraId="38621F10" w14:textId="77777777" w:rsidR="00D50FBA" w:rsidRDefault="002A5B77">
            <w:pPr>
              <w:jc w:val="center"/>
            </w:pPr>
            <w:r>
              <w:t>22.0</w:t>
            </w:r>
          </w:p>
        </w:tc>
        <w:tc>
          <w:tcPr>
            <w:tcW w:w="991" w:type="dxa"/>
            <w:vMerge/>
            <w:vAlign w:val="center"/>
          </w:tcPr>
          <w:p w14:paraId="274E765D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081FA78E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416B96ED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5789DF9B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3BFCB0F4" w14:textId="77777777" w:rsidR="00D50FBA" w:rsidRDefault="00D50FBA">
      <w:pPr>
        <w:jc w:val="center"/>
        <w:rPr>
          <w:b/>
        </w:rPr>
      </w:pPr>
    </w:p>
    <w:p w14:paraId="487CE55B" w14:textId="77777777" w:rsidR="00323E3E" w:rsidRDefault="00323E3E">
      <w:pPr>
        <w:rPr>
          <w:b/>
        </w:rPr>
      </w:pPr>
      <w:bookmarkStart w:id="29" w:name="bookmark=id.3as4poj" w:colFirst="0" w:colLast="0"/>
      <w:bookmarkStart w:id="30" w:name="bookmark=id.1pxezwc" w:colFirst="0" w:colLast="0"/>
      <w:bookmarkStart w:id="31" w:name="_heading=h.u4zjy3eoqunt" w:colFirst="0" w:colLast="0"/>
      <w:bookmarkEnd w:id="29"/>
      <w:bookmarkEnd w:id="30"/>
      <w:bookmarkEnd w:id="31"/>
      <w:r>
        <w:rPr>
          <w:b/>
        </w:rPr>
        <w:br w:type="page"/>
      </w:r>
    </w:p>
    <w:p w14:paraId="7D8E5231" w14:textId="0BF170B1" w:rsidR="00D50FBA" w:rsidRPr="00323E3E" w:rsidRDefault="002A5B77" w:rsidP="00323E3E">
      <w:pPr>
        <w:rPr>
          <w:b/>
        </w:rPr>
      </w:pPr>
      <w:r>
        <w:rPr>
          <w:b/>
        </w:rPr>
        <w:lastRenderedPageBreak/>
        <w:t>3. Figure 3C</w:t>
      </w:r>
      <w:r>
        <w:t xml:space="preserve"> </w:t>
      </w:r>
    </w:p>
    <w:p w14:paraId="57F42FF0" w14:textId="77777777" w:rsidR="00D50FBA" w:rsidRDefault="002A5B77">
      <w:pPr>
        <w:jc w:val="both"/>
      </w:pPr>
      <w:r>
        <w:t>P</w:t>
      </w:r>
      <w:r>
        <w:t>aired Wilcoxon signed-rank tests comparing the model kernels’ peak time (PT) values.</w:t>
      </w:r>
    </w:p>
    <w:tbl>
      <w:tblPr>
        <w:tblStyle w:val="a1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6A5DFD63" w14:textId="77777777">
        <w:trPr>
          <w:trHeight w:val="263"/>
        </w:trPr>
        <w:tc>
          <w:tcPr>
            <w:tcW w:w="1787" w:type="dxa"/>
            <w:vAlign w:val="center"/>
          </w:tcPr>
          <w:p w14:paraId="4DDFFA0E" w14:textId="77777777" w:rsidR="00D50FBA" w:rsidRDefault="002A5B77">
            <w:pPr>
              <w:jc w:val="center"/>
            </w:pPr>
            <w:bookmarkStart w:id="32" w:name="bookmark=id.49x2ik5" w:colFirst="0" w:colLast="0"/>
            <w:bookmarkStart w:id="33" w:name="bookmark=id.2p2csry" w:colFirst="0" w:colLast="0"/>
            <w:bookmarkEnd w:id="32"/>
            <w:bookmarkEnd w:id="33"/>
            <w:r>
              <w:t>Group</w:t>
            </w:r>
          </w:p>
        </w:tc>
        <w:tc>
          <w:tcPr>
            <w:tcW w:w="1075" w:type="dxa"/>
            <w:vAlign w:val="center"/>
          </w:tcPr>
          <w:p w14:paraId="2488CC32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165" w:type="dxa"/>
            <w:vAlign w:val="center"/>
          </w:tcPr>
          <w:p w14:paraId="2F0E5D3A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551B4359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11F39FE7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4A4A09FA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156DAA58" w14:textId="77777777" w:rsidR="00D50FBA" w:rsidRDefault="002A5B77">
            <w:pPr>
              <w:jc w:val="center"/>
            </w:pPr>
            <w:r>
              <w:t>Effect size</w:t>
            </w:r>
          </w:p>
          <w:p w14:paraId="2B2CA260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1A590DDA" w14:textId="77777777">
        <w:trPr>
          <w:trHeight w:val="257"/>
        </w:trPr>
        <w:tc>
          <w:tcPr>
            <w:tcW w:w="1787" w:type="dxa"/>
            <w:vAlign w:val="center"/>
          </w:tcPr>
          <w:p w14:paraId="32CEA7DE" w14:textId="77777777" w:rsidR="00D50FBA" w:rsidRDefault="002A5B77">
            <w:pPr>
              <w:jc w:val="center"/>
            </w:pPr>
            <w:r>
              <w:t>Inhibitory PT large room</w:t>
            </w:r>
          </w:p>
        </w:tc>
        <w:tc>
          <w:tcPr>
            <w:tcW w:w="1075" w:type="dxa"/>
            <w:vAlign w:val="center"/>
          </w:tcPr>
          <w:p w14:paraId="3D0AAE84" w14:textId="77777777" w:rsidR="00D50FBA" w:rsidRDefault="002A5B77">
            <w:pPr>
              <w:jc w:val="center"/>
            </w:pPr>
            <w:r>
              <w:t>14.0</w:t>
            </w:r>
          </w:p>
        </w:tc>
        <w:tc>
          <w:tcPr>
            <w:tcW w:w="1165" w:type="dxa"/>
            <w:vAlign w:val="center"/>
          </w:tcPr>
          <w:p w14:paraId="5DD5C0A3" w14:textId="77777777" w:rsidR="00D50FBA" w:rsidRDefault="002A5B77">
            <w:pPr>
              <w:jc w:val="center"/>
            </w:pPr>
            <w:r>
              <w:t>17.0</w:t>
            </w:r>
          </w:p>
        </w:tc>
        <w:tc>
          <w:tcPr>
            <w:tcW w:w="991" w:type="dxa"/>
            <w:vMerge w:val="restart"/>
            <w:vAlign w:val="center"/>
          </w:tcPr>
          <w:p w14:paraId="6C4C2061" w14:textId="77777777" w:rsidR="00D50FBA" w:rsidRDefault="002A5B77">
            <w:pPr>
              <w:jc w:val="center"/>
            </w:pPr>
            <w:r>
              <w:t>30</w:t>
            </w:r>
          </w:p>
        </w:tc>
        <w:tc>
          <w:tcPr>
            <w:tcW w:w="1040" w:type="dxa"/>
            <w:vMerge w:val="restart"/>
            <w:vAlign w:val="center"/>
          </w:tcPr>
          <w:p w14:paraId="3F830A0C" w14:textId="77777777" w:rsidR="00D50FBA" w:rsidRDefault="002A5B77">
            <w:pPr>
              <w:jc w:val="center"/>
            </w:pPr>
            <w:r>
              <w:t>2.9</w:t>
            </w:r>
          </w:p>
        </w:tc>
        <w:tc>
          <w:tcPr>
            <w:tcW w:w="1338" w:type="dxa"/>
            <w:vMerge w:val="restart"/>
            <w:vAlign w:val="center"/>
          </w:tcPr>
          <w:p w14:paraId="21253BEA" w14:textId="77777777" w:rsidR="00D50FBA" w:rsidRDefault="002A5B77">
            <w:pPr>
              <w:jc w:val="center"/>
            </w:pPr>
            <w:r>
              <w:t>0.0037</w:t>
            </w:r>
          </w:p>
        </w:tc>
        <w:tc>
          <w:tcPr>
            <w:tcW w:w="1533" w:type="dxa"/>
            <w:vMerge w:val="restart"/>
            <w:vAlign w:val="center"/>
          </w:tcPr>
          <w:p w14:paraId="2C783369" w14:textId="77777777" w:rsidR="00D50FBA" w:rsidRDefault="002A5B77">
            <w:pPr>
              <w:jc w:val="center"/>
            </w:pPr>
            <w:r>
              <w:t>0.53</w:t>
            </w:r>
          </w:p>
        </w:tc>
      </w:tr>
      <w:tr w:rsidR="00D50FBA" w14:paraId="110132EB" w14:textId="77777777">
        <w:trPr>
          <w:trHeight w:val="392"/>
        </w:trPr>
        <w:tc>
          <w:tcPr>
            <w:tcW w:w="1787" w:type="dxa"/>
            <w:vAlign w:val="center"/>
          </w:tcPr>
          <w:p w14:paraId="65751B57" w14:textId="77777777" w:rsidR="00D50FBA" w:rsidRDefault="002A5B77">
            <w:pPr>
              <w:jc w:val="center"/>
            </w:pPr>
            <w:r>
              <w:t>Inhibitory PT small room</w:t>
            </w:r>
          </w:p>
        </w:tc>
        <w:tc>
          <w:tcPr>
            <w:tcW w:w="1075" w:type="dxa"/>
            <w:vAlign w:val="center"/>
          </w:tcPr>
          <w:p w14:paraId="58A6CCD1" w14:textId="77777777" w:rsidR="00D50FBA" w:rsidRDefault="002A5B77">
            <w:pPr>
              <w:jc w:val="center"/>
            </w:pPr>
            <w:r>
              <w:t>9.2</w:t>
            </w:r>
          </w:p>
        </w:tc>
        <w:tc>
          <w:tcPr>
            <w:tcW w:w="1165" w:type="dxa"/>
            <w:vAlign w:val="center"/>
          </w:tcPr>
          <w:p w14:paraId="120C6391" w14:textId="77777777" w:rsidR="00D50FBA" w:rsidRDefault="002A5B77">
            <w:pPr>
              <w:jc w:val="center"/>
            </w:pPr>
            <w:r>
              <w:t>3.8</w:t>
            </w:r>
          </w:p>
        </w:tc>
        <w:tc>
          <w:tcPr>
            <w:tcW w:w="991" w:type="dxa"/>
            <w:vMerge/>
            <w:vAlign w:val="center"/>
          </w:tcPr>
          <w:p w14:paraId="00546BE6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41BC0F33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669FFDA7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22D2EE00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50FBA" w14:paraId="124E2796" w14:textId="77777777">
        <w:trPr>
          <w:trHeight w:val="392"/>
        </w:trPr>
        <w:tc>
          <w:tcPr>
            <w:tcW w:w="1787" w:type="dxa"/>
            <w:vAlign w:val="center"/>
          </w:tcPr>
          <w:p w14:paraId="760B2EB2" w14:textId="77777777" w:rsidR="00D50FBA" w:rsidRDefault="002A5B77">
            <w:pPr>
              <w:jc w:val="center"/>
            </w:pPr>
            <w:r>
              <w:t>Excitatory PT large room</w:t>
            </w:r>
          </w:p>
        </w:tc>
        <w:tc>
          <w:tcPr>
            <w:tcW w:w="1075" w:type="dxa"/>
            <w:vAlign w:val="center"/>
          </w:tcPr>
          <w:p w14:paraId="260B4DE3" w14:textId="77777777" w:rsidR="00D50FBA" w:rsidRDefault="002A5B77">
            <w:pPr>
              <w:jc w:val="center"/>
            </w:pPr>
            <w:r>
              <w:t>0.0</w:t>
            </w:r>
          </w:p>
        </w:tc>
        <w:tc>
          <w:tcPr>
            <w:tcW w:w="1165" w:type="dxa"/>
            <w:vAlign w:val="center"/>
          </w:tcPr>
          <w:p w14:paraId="1AB7D49C" w14:textId="77777777" w:rsidR="00D50FBA" w:rsidRDefault="002A5B77">
            <w:pPr>
              <w:jc w:val="center"/>
            </w:pPr>
            <w:r>
              <w:t>0</w:t>
            </w:r>
          </w:p>
        </w:tc>
        <w:tc>
          <w:tcPr>
            <w:tcW w:w="991" w:type="dxa"/>
            <w:vMerge w:val="restart"/>
            <w:vAlign w:val="center"/>
          </w:tcPr>
          <w:p w14:paraId="196421AB" w14:textId="77777777" w:rsidR="00D50FBA" w:rsidRDefault="002A5B77">
            <w:pPr>
              <w:jc w:val="center"/>
            </w:pPr>
            <w:r>
              <w:t>30</w:t>
            </w:r>
          </w:p>
        </w:tc>
        <w:tc>
          <w:tcPr>
            <w:tcW w:w="1040" w:type="dxa"/>
            <w:vMerge w:val="restart"/>
            <w:vAlign w:val="center"/>
          </w:tcPr>
          <w:p w14:paraId="316C4B0E" w14:textId="77777777" w:rsidR="00D50FBA" w:rsidRDefault="002A5B77">
            <w:pPr>
              <w:jc w:val="center"/>
            </w:pPr>
            <w:r>
              <w:t>0.0</w:t>
            </w:r>
          </w:p>
        </w:tc>
        <w:tc>
          <w:tcPr>
            <w:tcW w:w="1338" w:type="dxa"/>
            <w:vMerge w:val="restart"/>
            <w:vAlign w:val="center"/>
          </w:tcPr>
          <w:p w14:paraId="228818D3" w14:textId="77777777" w:rsidR="00D50FBA" w:rsidRDefault="002A5B77">
            <w:pPr>
              <w:jc w:val="center"/>
            </w:pPr>
            <w:r>
              <w:t>1.0</w:t>
            </w:r>
          </w:p>
        </w:tc>
        <w:tc>
          <w:tcPr>
            <w:tcW w:w="1533" w:type="dxa"/>
            <w:vMerge w:val="restart"/>
            <w:vAlign w:val="center"/>
          </w:tcPr>
          <w:p w14:paraId="5A2D2E18" w14:textId="77777777" w:rsidR="00D50FBA" w:rsidRDefault="002A5B77">
            <w:pPr>
              <w:jc w:val="center"/>
            </w:pPr>
            <w:r>
              <w:t>0.0</w:t>
            </w:r>
          </w:p>
        </w:tc>
      </w:tr>
      <w:tr w:rsidR="00D50FBA" w14:paraId="7FB0ACE0" w14:textId="77777777">
        <w:trPr>
          <w:trHeight w:val="392"/>
        </w:trPr>
        <w:tc>
          <w:tcPr>
            <w:tcW w:w="1787" w:type="dxa"/>
            <w:vAlign w:val="center"/>
          </w:tcPr>
          <w:p w14:paraId="5B51694D" w14:textId="77777777" w:rsidR="00D50FBA" w:rsidRDefault="002A5B77">
            <w:pPr>
              <w:jc w:val="center"/>
            </w:pPr>
            <w:r>
              <w:t>Excitatory PT small room</w:t>
            </w:r>
          </w:p>
        </w:tc>
        <w:tc>
          <w:tcPr>
            <w:tcW w:w="1075" w:type="dxa"/>
            <w:vAlign w:val="center"/>
          </w:tcPr>
          <w:p w14:paraId="5D419792" w14:textId="77777777" w:rsidR="00D50FBA" w:rsidRDefault="002A5B77">
            <w:pPr>
              <w:jc w:val="center"/>
            </w:pPr>
            <w:r>
              <w:t>0.0</w:t>
            </w:r>
          </w:p>
        </w:tc>
        <w:tc>
          <w:tcPr>
            <w:tcW w:w="1165" w:type="dxa"/>
            <w:vAlign w:val="center"/>
          </w:tcPr>
          <w:p w14:paraId="3860ABC2" w14:textId="77777777" w:rsidR="00D50FBA" w:rsidRDefault="002A5B77">
            <w:pPr>
              <w:jc w:val="center"/>
            </w:pPr>
            <w:r>
              <w:t>0</w:t>
            </w:r>
          </w:p>
        </w:tc>
        <w:tc>
          <w:tcPr>
            <w:tcW w:w="991" w:type="dxa"/>
            <w:vMerge/>
            <w:vAlign w:val="center"/>
          </w:tcPr>
          <w:p w14:paraId="6FAA04A5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68811F9B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3CA66C47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5794BA01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37E4F886" w14:textId="77777777" w:rsidR="00D50FBA" w:rsidRDefault="00D5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EFCED" w14:textId="77777777" w:rsidR="00D50FBA" w:rsidRDefault="002A5B77">
      <w:pPr>
        <w:pStyle w:val="Heading1"/>
      </w:pPr>
      <w:bookmarkStart w:id="34" w:name="_heading=h.vgqx0gyw4jrr" w:colFirst="0" w:colLast="0"/>
      <w:bookmarkEnd w:id="34"/>
      <w:r>
        <w:t>4. Figure 3D</w:t>
      </w:r>
      <w:r>
        <w:t xml:space="preserve"> </w:t>
      </w:r>
    </w:p>
    <w:p w14:paraId="4DD9FE8B" w14:textId="77777777" w:rsidR="00D50FBA" w:rsidRDefault="002A5B77">
      <w:pPr>
        <w:jc w:val="both"/>
      </w:pPr>
      <w:bookmarkStart w:id="35" w:name="bookmark=id.147n2zr" w:colFirst="0" w:colLast="0"/>
      <w:bookmarkStart w:id="36" w:name="bookmark=id.3o7alnk" w:colFirst="0" w:colLast="0"/>
      <w:bookmarkEnd w:id="35"/>
      <w:bookmarkEnd w:id="36"/>
      <w:r>
        <w:t>Paired Wilcoxon signed-rank tests comparing the ferret auditory cortical neurons STRF PT values.</w:t>
      </w:r>
    </w:p>
    <w:tbl>
      <w:tblPr>
        <w:tblStyle w:val="a2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0AD8B59B" w14:textId="77777777">
        <w:trPr>
          <w:trHeight w:val="263"/>
        </w:trPr>
        <w:tc>
          <w:tcPr>
            <w:tcW w:w="1787" w:type="dxa"/>
            <w:vAlign w:val="center"/>
          </w:tcPr>
          <w:p w14:paraId="3F06EA4C" w14:textId="77777777" w:rsidR="00D50FBA" w:rsidRDefault="002A5B77">
            <w:pPr>
              <w:jc w:val="center"/>
            </w:pPr>
            <w:r>
              <w:t>Group</w:t>
            </w:r>
          </w:p>
        </w:tc>
        <w:tc>
          <w:tcPr>
            <w:tcW w:w="1075" w:type="dxa"/>
            <w:vAlign w:val="center"/>
          </w:tcPr>
          <w:p w14:paraId="07572A3F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165" w:type="dxa"/>
            <w:vAlign w:val="center"/>
          </w:tcPr>
          <w:p w14:paraId="35FC750D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3123361C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2EDFA777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55284B28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05D82FF3" w14:textId="77777777" w:rsidR="00D50FBA" w:rsidRDefault="002A5B77">
            <w:pPr>
              <w:jc w:val="center"/>
            </w:pPr>
            <w:r>
              <w:t>Effect size</w:t>
            </w:r>
          </w:p>
          <w:p w14:paraId="51B43EC4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63A617D0" w14:textId="77777777">
        <w:trPr>
          <w:trHeight w:val="257"/>
        </w:trPr>
        <w:tc>
          <w:tcPr>
            <w:tcW w:w="1787" w:type="dxa"/>
            <w:vAlign w:val="center"/>
          </w:tcPr>
          <w:p w14:paraId="36BBAAF7" w14:textId="77777777" w:rsidR="00D50FBA" w:rsidRDefault="002A5B77">
            <w:pPr>
              <w:jc w:val="center"/>
            </w:pPr>
            <w:r>
              <w:t>Inhibitory PT large room</w:t>
            </w:r>
          </w:p>
        </w:tc>
        <w:tc>
          <w:tcPr>
            <w:tcW w:w="1075" w:type="dxa"/>
            <w:vAlign w:val="center"/>
          </w:tcPr>
          <w:p w14:paraId="589A8D49" w14:textId="77777777" w:rsidR="00D50FBA" w:rsidRDefault="002A5B77">
            <w:pPr>
              <w:jc w:val="center"/>
            </w:pPr>
            <w:r>
              <w:t>69.0</w:t>
            </w:r>
          </w:p>
        </w:tc>
        <w:tc>
          <w:tcPr>
            <w:tcW w:w="1165" w:type="dxa"/>
            <w:vAlign w:val="center"/>
          </w:tcPr>
          <w:p w14:paraId="3C2B1544" w14:textId="77777777" w:rsidR="00D50FBA" w:rsidRDefault="002A5B77">
            <w:pPr>
              <w:jc w:val="center"/>
            </w:pPr>
            <w:r>
              <w:t>48.0</w:t>
            </w:r>
          </w:p>
        </w:tc>
        <w:tc>
          <w:tcPr>
            <w:tcW w:w="991" w:type="dxa"/>
            <w:vMerge w:val="restart"/>
            <w:vAlign w:val="center"/>
          </w:tcPr>
          <w:p w14:paraId="5BDBB32F" w14:textId="77777777" w:rsidR="00D50FBA" w:rsidRDefault="002A5B77">
            <w:pPr>
              <w:jc w:val="center"/>
            </w:pPr>
            <w:r>
              <w:t>696</w:t>
            </w:r>
          </w:p>
        </w:tc>
        <w:tc>
          <w:tcPr>
            <w:tcW w:w="1040" w:type="dxa"/>
            <w:vMerge w:val="restart"/>
            <w:vAlign w:val="center"/>
          </w:tcPr>
          <w:p w14:paraId="1675F7FB" w14:textId="77777777" w:rsidR="00D50FBA" w:rsidRDefault="002A5B77">
            <w:pPr>
              <w:jc w:val="center"/>
            </w:pPr>
            <w:r>
              <w:t>14.0</w:t>
            </w:r>
          </w:p>
        </w:tc>
        <w:tc>
          <w:tcPr>
            <w:tcW w:w="1338" w:type="dxa"/>
            <w:vMerge w:val="restart"/>
            <w:vAlign w:val="center"/>
          </w:tcPr>
          <w:p w14:paraId="46B70CDC" w14:textId="77777777" w:rsidR="00D50FBA" w:rsidRDefault="002A5B77">
            <w:pPr>
              <w:jc w:val="center"/>
            </w:pPr>
            <w:r>
              <w:t>4.0x10</w:t>
            </w:r>
            <w:r>
              <w:rPr>
                <w:vertAlign w:val="superscript"/>
              </w:rPr>
              <w:t>-44</w:t>
            </w:r>
          </w:p>
        </w:tc>
        <w:tc>
          <w:tcPr>
            <w:tcW w:w="1533" w:type="dxa"/>
            <w:vMerge w:val="restart"/>
            <w:vAlign w:val="center"/>
          </w:tcPr>
          <w:p w14:paraId="777521FE" w14:textId="77777777" w:rsidR="00D50FBA" w:rsidRDefault="002A5B77">
            <w:pPr>
              <w:jc w:val="center"/>
            </w:pPr>
            <w:r>
              <w:t>0.53</w:t>
            </w:r>
          </w:p>
        </w:tc>
      </w:tr>
      <w:tr w:rsidR="00D50FBA" w14:paraId="1765BB2D" w14:textId="77777777">
        <w:trPr>
          <w:trHeight w:val="392"/>
        </w:trPr>
        <w:tc>
          <w:tcPr>
            <w:tcW w:w="1787" w:type="dxa"/>
            <w:vAlign w:val="center"/>
          </w:tcPr>
          <w:p w14:paraId="75EC8138" w14:textId="77777777" w:rsidR="00D50FBA" w:rsidRDefault="002A5B77">
            <w:pPr>
              <w:jc w:val="center"/>
            </w:pPr>
            <w:r>
              <w:t>Inhibitory PT small room</w:t>
            </w:r>
          </w:p>
        </w:tc>
        <w:tc>
          <w:tcPr>
            <w:tcW w:w="1075" w:type="dxa"/>
            <w:vAlign w:val="center"/>
          </w:tcPr>
          <w:p w14:paraId="0D262873" w14:textId="77777777" w:rsidR="00D50FBA" w:rsidRDefault="002A5B77">
            <w:pPr>
              <w:jc w:val="center"/>
            </w:pPr>
            <w:r>
              <w:t>50.0</w:t>
            </w:r>
          </w:p>
        </w:tc>
        <w:tc>
          <w:tcPr>
            <w:tcW w:w="1165" w:type="dxa"/>
            <w:vAlign w:val="center"/>
          </w:tcPr>
          <w:p w14:paraId="0BEA74DC" w14:textId="77777777" w:rsidR="00D50FBA" w:rsidRDefault="002A5B77">
            <w:pPr>
              <w:jc w:val="center"/>
            </w:pPr>
            <w:r>
              <w:t>33.0</w:t>
            </w:r>
          </w:p>
        </w:tc>
        <w:tc>
          <w:tcPr>
            <w:tcW w:w="991" w:type="dxa"/>
            <w:vMerge/>
            <w:vAlign w:val="center"/>
          </w:tcPr>
          <w:p w14:paraId="3C91CE6D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40A8EF68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2BF55162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7D3FE5F4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50FBA" w14:paraId="2A83631C" w14:textId="77777777">
        <w:trPr>
          <w:trHeight w:val="392"/>
        </w:trPr>
        <w:tc>
          <w:tcPr>
            <w:tcW w:w="1787" w:type="dxa"/>
            <w:vAlign w:val="center"/>
          </w:tcPr>
          <w:p w14:paraId="34CA78CD" w14:textId="77777777" w:rsidR="00D50FBA" w:rsidRDefault="002A5B77">
            <w:pPr>
              <w:jc w:val="center"/>
            </w:pPr>
            <w:r>
              <w:t>Excitatory PT large room</w:t>
            </w:r>
          </w:p>
        </w:tc>
        <w:tc>
          <w:tcPr>
            <w:tcW w:w="1075" w:type="dxa"/>
            <w:vAlign w:val="center"/>
          </w:tcPr>
          <w:p w14:paraId="568926F0" w14:textId="77777777" w:rsidR="00D50FBA" w:rsidRDefault="002A5B77">
            <w:pPr>
              <w:jc w:val="center"/>
            </w:pPr>
            <w:r>
              <w:t>16.0</w:t>
            </w:r>
          </w:p>
        </w:tc>
        <w:tc>
          <w:tcPr>
            <w:tcW w:w="1165" w:type="dxa"/>
            <w:vAlign w:val="center"/>
          </w:tcPr>
          <w:p w14:paraId="66A7B68D" w14:textId="77777777" w:rsidR="00D50FBA" w:rsidRDefault="002A5B77">
            <w:pPr>
              <w:jc w:val="center"/>
            </w:pPr>
            <w:r>
              <w:t>36.0</w:t>
            </w:r>
          </w:p>
        </w:tc>
        <w:tc>
          <w:tcPr>
            <w:tcW w:w="991" w:type="dxa"/>
            <w:vMerge w:val="restart"/>
            <w:vAlign w:val="center"/>
          </w:tcPr>
          <w:p w14:paraId="4B13389B" w14:textId="77777777" w:rsidR="00D50FBA" w:rsidRDefault="002A5B77">
            <w:pPr>
              <w:jc w:val="center"/>
            </w:pPr>
            <w:r>
              <w:t>696</w:t>
            </w:r>
          </w:p>
        </w:tc>
        <w:tc>
          <w:tcPr>
            <w:tcW w:w="1040" w:type="dxa"/>
            <w:vMerge w:val="restart"/>
            <w:vAlign w:val="center"/>
          </w:tcPr>
          <w:p w14:paraId="3B6F760A" w14:textId="77777777" w:rsidR="00D50FBA" w:rsidRDefault="002A5B77">
            <w:pPr>
              <w:jc w:val="center"/>
            </w:pPr>
            <w:r>
              <w:t>0.89</w:t>
            </w:r>
          </w:p>
        </w:tc>
        <w:tc>
          <w:tcPr>
            <w:tcW w:w="1338" w:type="dxa"/>
            <w:vMerge w:val="restart"/>
            <w:vAlign w:val="center"/>
          </w:tcPr>
          <w:p w14:paraId="3E102E68" w14:textId="77777777" w:rsidR="00D50FBA" w:rsidRDefault="002A5B77">
            <w:pPr>
              <w:jc w:val="center"/>
            </w:pPr>
            <w:r>
              <w:t>0.38</w:t>
            </w:r>
          </w:p>
        </w:tc>
        <w:tc>
          <w:tcPr>
            <w:tcW w:w="1533" w:type="dxa"/>
            <w:vMerge w:val="restart"/>
            <w:vAlign w:val="center"/>
          </w:tcPr>
          <w:p w14:paraId="0DD11E48" w14:textId="77777777" w:rsidR="00D50FBA" w:rsidRDefault="002A5B77">
            <w:pPr>
              <w:jc w:val="center"/>
            </w:pPr>
            <w:r>
              <w:t>0.034</w:t>
            </w:r>
          </w:p>
        </w:tc>
      </w:tr>
      <w:tr w:rsidR="00D50FBA" w14:paraId="0BCB3E9E" w14:textId="77777777">
        <w:trPr>
          <w:trHeight w:val="392"/>
        </w:trPr>
        <w:tc>
          <w:tcPr>
            <w:tcW w:w="1787" w:type="dxa"/>
            <w:vAlign w:val="center"/>
          </w:tcPr>
          <w:p w14:paraId="0D7DF06F" w14:textId="77777777" w:rsidR="00D50FBA" w:rsidRDefault="002A5B77">
            <w:pPr>
              <w:jc w:val="center"/>
            </w:pPr>
            <w:r>
              <w:t>Excitatory PT small room</w:t>
            </w:r>
          </w:p>
        </w:tc>
        <w:tc>
          <w:tcPr>
            <w:tcW w:w="1075" w:type="dxa"/>
            <w:vAlign w:val="center"/>
          </w:tcPr>
          <w:p w14:paraId="337D7BD6" w14:textId="77777777" w:rsidR="00D50FBA" w:rsidRDefault="002A5B77">
            <w:pPr>
              <w:jc w:val="center"/>
            </w:pPr>
            <w:r>
              <w:t>16.0</w:t>
            </w:r>
          </w:p>
        </w:tc>
        <w:tc>
          <w:tcPr>
            <w:tcW w:w="1165" w:type="dxa"/>
            <w:vAlign w:val="center"/>
          </w:tcPr>
          <w:p w14:paraId="70048C58" w14:textId="77777777" w:rsidR="00D50FBA" w:rsidRDefault="002A5B77">
            <w:pPr>
              <w:jc w:val="center"/>
            </w:pPr>
            <w:r>
              <w:t>33.0</w:t>
            </w:r>
          </w:p>
        </w:tc>
        <w:tc>
          <w:tcPr>
            <w:tcW w:w="991" w:type="dxa"/>
            <w:vMerge/>
            <w:vAlign w:val="center"/>
          </w:tcPr>
          <w:p w14:paraId="7988F05F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157A55A4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11342210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180B7D1B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0F2DE3A8" w14:textId="77777777" w:rsidR="00D50FBA" w:rsidRDefault="00D50FBA"/>
    <w:p w14:paraId="6E83569B" w14:textId="77777777" w:rsidR="00D50FBA" w:rsidRDefault="002A5B77">
      <w:pPr>
        <w:pStyle w:val="Heading1"/>
      </w:pPr>
      <w:bookmarkStart w:id="37" w:name="bookmark=id.ihv636" w:colFirst="0" w:colLast="0"/>
      <w:bookmarkStart w:id="38" w:name="bookmark=id.23ckvvd" w:colFirst="0" w:colLast="0"/>
      <w:bookmarkStart w:id="39" w:name="_heading=h.ntgcowq03bzm" w:colFirst="0" w:colLast="0"/>
      <w:bookmarkEnd w:id="37"/>
      <w:bookmarkEnd w:id="38"/>
      <w:bookmarkEnd w:id="39"/>
      <w:r>
        <w:t xml:space="preserve">5. </w:t>
      </w:r>
      <w:bookmarkStart w:id="40" w:name="bookmark=id.1hmsyys" w:colFirst="0" w:colLast="0"/>
      <w:bookmarkStart w:id="41" w:name="bookmark=id.32hioqz" w:colFirst="0" w:colLast="0"/>
      <w:bookmarkEnd w:id="40"/>
      <w:bookmarkEnd w:id="41"/>
      <w:r>
        <w:t>Figure 3-Figure supplement 1A</w:t>
      </w:r>
      <w:r>
        <w:t xml:space="preserve"> </w:t>
      </w:r>
    </w:p>
    <w:p w14:paraId="3F9E6973" w14:textId="77777777" w:rsidR="00D50FBA" w:rsidRDefault="002A5B77">
      <w:pPr>
        <w:jc w:val="both"/>
      </w:pPr>
      <w:bookmarkStart w:id="42" w:name="bookmark=id.2grqrue" w:colFirst="0" w:colLast="0"/>
      <w:bookmarkStart w:id="43" w:name="bookmark=id.41mghml" w:colFirst="0" w:colLast="0"/>
      <w:bookmarkEnd w:id="42"/>
      <w:bookmarkEnd w:id="43"/>
      <w:r>
        <w:t xml:space="preserve">Kruskal-Wallis comparing </w:t>
      </w:r>
      <w:bookmarkStart w:id="44" w:name="bookmark=id.3fwokq0" w:colFirst="0" w:colLast="0"/>
      <w:bookmarkStart w:id="45" w:name="bookmark=id.vx1227" w:colFirst="0" w:colLast="0"/>
      <w:bookmarkEnd w:id="44"/>
      <w:bookmarkEnd w:id="45"/>
      <w:r>
        <w:t xml:space="preserve">ferret auditory cortical neurons STRF COM excitatory values with room size (large, medium, small) as a predictor. </w:t>
      </w:r>
    </w:p>
    <w:tbl>
      <w:tblPr>
        <w:tblStyle w:val="a3"/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9"/>
        <w:gridCol w:w="2375"/>
        <w:gridCol w:w="1658"/>
        <w:gridCol w:w="1659"/>
        <w:gridCol w:w="1809"/>
      </w:tblGrid>
      <w:tr w:rsidR="00D50FBA" w14:paraId="11C7E3CF" w14:textId="77777777">
        <w:trPr>
          <w:trHeight w:val="572"/>
        </w:trPr>
        <w:tc>
          <w:tcPr>
            <w:tcW w:w="1509" w:type="dxa"/>
            <w:vAlign w:val="center"/>
          </w:tcPr>
          <w:p w14:paraId="3B404568" w14:textId="77777777" w:rsidR="00D50FBA" w:rsidRDefault="002A5B77">
            <w:pPr>
              <w:jc w:val="center"/>
            </w:pPr>
            <w:bookmarkStart w:id="46" w:name="bookmark=id.1v1yuxt" w:colFirst="0" w:colLast="0"/>
            <w:bookmarkStart w:id="47" w:name="bookmark=id.4f1mdlm" w:colFirst="0" w:colLast="0"/>
            <w:bookmarkEnd w:id="46"/>
            <w:bookmarkEnd w:id="47"/>
            <w:r>
              <w:t>Dependent variable</w:t>
            </w:r>
          </w:p>
        </w:tc>
        <w:tc>
          <w:tcPr>
            <w:tcW w:w="2375" w:type="dxa"/>
            <w:vAlign w:val="center"/>
          </w:tcPr>
          <w:p w14:paraId="2BB37E73" w14:textId="77777777" w:rsidR="00D50FBA" w:rsidRDefault="002A5B77">
            <w:pPr>
              <w:jc w:val="center"/>
            </w:pPr>
            <w:r>
              <w:t>Degrees of freedom</w:t>
            </w:r>
          </w:p>
        </w:tc>
        <w:tc>
          <w:tcPr>
            <w:tcW w:w="1658" w:type="dxa"/>
            <w:vAlign w:val="center"/>
          </w:tcPr>
          <w:p w14:paraId="2006C930" w14:textId="77777777" w:rsidR="00D50FBA" w:rsidRDefault="002A5B77">
            <w:pPr>
              <w:jc w:val="center"/>
            </w:pPr>
            <w:r>
              <w:rPr>
                <w:rFonts w:ascii="Cambria Math" w:eastAsia="Cambria Math" w:hAnsi="Cambria Math" w:cs="Cambria Math"/>
              </w:rPr>
              <w:t>𝛘</w:t>
            </w:r>
            <w:r>
              <w:rPr>
                <w:rFonts w:ascii="Cambria Math" w:eastAsia="Cambria Math" w:hAnsi="Cambria Math" w:cs="Cambria Math"/>
                <w:vertAlign w:val="superscript"/>
              </w:rPr>
              <w:t>2</w:t>
            </w:r>
            <w:r>
              <w:rPr>
                <w:rFonts w:ascii="Cambria Math" w:eastAsia="Cambria Math" w:hAnsi="Cambria Math" w:cs="Cambria Math"/>
              </w:rPr>
              <w:t xml:space="preserve"> </w:t>
            </w:r>
            <w:r>
              <w:t>value</w:t>
            </w:r>
          </w:p>
        </w:tc>
        <w:tc>
          <w:tcPr>
            <w:tcW w:w="1659" w:type="dxa"/>
            <w:vAlign w:val="center"/>
          </w:tcPr>
          <w:p w14:paraId="3F60EDE3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809" w:type="dxa"/>
            <w:vAlign w:val="center"/>
          </w:tcPr>
          <w:p w14:paraId="0492E0D4" w14:textId="77777777" w:rsidR="00D50FBA" w:rsidRDefault="002A5B77">
            <w:pPr>
              <w:jc w:val="center"/>
            </w:pPr>
            <w:r>
              <w:t>Effect size (Eta squared)</w:t>
            </w:r>
          </w:p>
        </w:tc>
      </w:tr>
      <w:tr w:rsidR="00D50FBA" w14:paraId="42F0E3E0" w14:textId="77777777">
        <w:trPr>
          <w:trHeight w:val="280"/>
        </w:trPr>
        <w:tc>
          <w:tcPr>
            <w:tcW w:w="1509" w:type="dxa"/>
            <w:vAlign w:val="center"/>
          </w:tcPr>
          <w:p w14:paraId="3C7B37EB" w14:textId="77777777" w:rsidR="00D50FBA" w:rsidRDefault="002A5B77">
            <w:pPr>
              <w:jc w:val="center"/>
            </w:pPr>
            <w:r>
              <w:t>Room size</w:t>
            </w:r>
          </w:p>
        </w:tc>
        <w:tc>
          <w:tcPr>
            <w:tcW w:w="2375" w:type="dxa"/>
            <w:vAlign w:val="center"/>
          </w:tcPr>
          <w:p w14:paraId="5E1D034B" w14:textId="77777777" w:rsidR="00D50FBA" w:rsidRDefault="002A5B77">
            <w:pPr>
              <w:jc w:val="center"/>
            </w:pPr>
            <w:r>
              <w:t>2</w:t>
            </w:r>
          </w:p>
        </w:tc>
        <w:tc>
          <w:tcPr>
            <w:tcW w:w="1658" w:type="dxa"/>
            <w:vAlign w:val="center"/>
          </w:tcPr>
          <w:p w14:paraId="1A1434AE" w14:textId="77777777" w:rsidR="00D50FBA" w:rsidRDefault="002A5B77">
            <w:pPr>
              <w:jc w:val="center"/>
            </w:pPr>
            <w:r>
              <w:t>6.4</w:t>
            </w:r>
          </w:p>
        </w:tc>
        <w:tc>
          <w:tcPr>
            <w:tcW w:w="1659" w:type="dxa"/>
            <w:vAlign w:val="center"/>
          </w:tcPr>
          <w:p w14:paraId="1435C849" w14:textId="77777777" w:rsidR="00D50FBA" w:rsidRDefault="002A5B77">
            <w:pPr>
              <w:jc w:val="center"/>
            </w:pPr>
            <w:r>
              <w:t>0.042</w:t>
            </w:r>
          </w:p>
        </w:tc>
        <w:tc>
          <w:tcPr>
            <w:tcW w:w="1809" w:type="dxa"/>
            <w:vAlign w:val="center"/>
          </w:tcPr>
          <w:p w14:paraId="6E516086" w14:textId="77777777" w:rsidR="00D50FBA" w:rsidRDefault="002A5B77">
            <w:pPr>
              <w:jc w:val="center"/>
            </w:pPr>
            <w:r>
              <w:t>0.008</w:t>
            </w:r>
          </w:p>
        </w:tc>
      </w:tr>
    </w:tbl>
    <w:p w14:paraId="2E62D122" w14:textId="77777777" w:rsidR="00D50FBA" w:rsidRDefault="00D50FBA"/>
    <w:p w14:paraId="1FFDC724" w14:textId="77777777" w:rsidR="00D50FBA" w:rsidRDefault="00D50FBA">
      <w:pPr>
        <w:jc w:val="both"/>
      </w:pPr>
      <w:bookmarkStart w:id="48" w:name="bookmark=id.19c6y18" w:colFirst="0" w:colLast="0"/>
      <w:bookmarkStart w:id="49" w:name="bookmark=id.2u6wntf" w:colFirst="0" w:colLast="0"/>
      <w:bookmarkStart w:id="50" w:name="bookmark=id.3tbugp1" w:colFirst="0" w:colLast="0"/>
      <w:bookmarkEnd w:id="48"/>
      <w:bookmarkEnd w:id="49"/>
      <w:bookmarkEnd w:id="50"/>
    </w:p>
    <w:p w14:paraId="65CD75FC" w14:textId="77777777" w:rsidR="00D50FBA" w:rsidRDefault="002A5B77">
      <w:pPr>
        <w:jc w:val="both"/>
      </w:pPr>
      <w:r>
        <w:t xml:space="preserve">Post-hoc pairwise comparisons between COM excitatory values of rooms of different sizes performed on the results of the above Kruskal-Wallis, using Fisher’s least significant difference (LSD) procedure. </w:t>
      </w:r>
    </w:p>
    <w:p w14:paraId="16343072" w14:textId="77777777" w:rsidR="00D50FBA" w:rsidRDefault="00D50FBA">
      <w:pPr>
        <w:jc w:val="both"/>
      </w:pPr>
    </w:p>
    <w:p w14:paraId="6B334E78" w14:textId="77777777" w:rsidR="00D50FBA" w:rsidRDefault="00D50FBA">
      <w:pPr>
        <w:jc w:val="both"/>
      </w:pPr>
    </w:p>
    <w:tbl>
      <w:tblPr>
        <w:tblStyle w:val="a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710"/>
        <w:gridCol w:w="1350"/>
        <w:gridCol w:w="1242"/>
        <w:gridCol w:w="1484"/>
        <w:gridCol w:w="1435"/>
      </w:tblGrid>
      <w:tr w:rsidR="00D50FBA" w14:paraId="051AB1BD" w14:textId="77777777">
        <w:tc>
          <w:tcPr>
            <w:tcW w:w="3505" w:type="dxa"/>
            <w:gridSpan w:val="2"/>
            <w:vAlign w:val="center"/>
          </w:tcPr>
          <w:p w14:paraId="2A562F41" w14:textId="77777777" w:rsidR="00D50FBA" w:rsidRDefault="002A5B77">
            <w:pPr>
              <w:jc w:val="center"/>
            </w:pPr>
            <w:bookmarkStart w:id="51" w:name="bookmark=id.28h4qwu" w:colFirst="0" w:colLast="0"/>
            <w:bookmarkStart w:id="52" w:name="bookmark=id.nmf14n" w:colFirst="0" w:colLast="0"/>
            <w:bookmarkEnd w:id="51"/>
            <w:bookmarkEnd w:id="52"/>
            <w:r>
              <w:lastRenderedPageBreak/>
              <w:t>Compared room sizes</w:t>
            </w:r>
          </w:p>
        </w:tc>
        <w:tc>
          <w:tcPr>
            <w:tcW w:w="1350" w:type="dxa"/>
            <w:vAlign w:val="center"/>
          </w:tcPr>
          <w:p w14:paraId="475FAC8D" w14:textId="77777777" w:rsidR="00D50FBA" w:rsidRDefault="002A5B77">
            <w:pPr>
              <w:jc w:val="center"/>
            </w:pPr>
            <w:r>
              <w:t xml:space="preserve">Lower confidence interval </w:t>
            </w:r>
            <w:bookmarkStart w:id="53" w:name="bookmark=id.37m2jsg" w:colFirst="0" w:colLast="0"/>
            <w:bookmarkStart w:id="54" w:name="bookmark=id.1mrcu09" w:colFirst="0" w:colLast="0"/>
            <w:bookmarkEnd w:id="53"/>
            <w:bookmarkEnd w:id="54"/>
            <w:r>
              <w:t>(ms)</w:t>
            </w:r>
          </w:p>
        </w:tc>
        <w:tc>
          <w:tcPr>
            <w:tcW w:w="1242" w:type="dxa"/>
            <w:vAlign w:val="center"/>
          </w:tcPr>
          <w:p w14:paraId="3C6B7231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484" w:type="dxa"/>
            <w:vAlign w:val="center"/>
          </w:tcPr>
          <w:p w14:paraId="01089AE5" w14:textId="77777777" w:rsidR="00D50FBA" w:rsidRDefault="002A5B77">
            <w:pPr>
              <w:jc w:val="center"/>
            </w:pPr>
            <w:r>
              <w:t>Upper confidence interval (ms)</w:t>
            </w:r>
          </w:p>
        </w:tc>
        <w:tc>
          <w:tcPr>
            <w:tcW w:w="1435" w:type="dxa"/>
            <w:vAlign w:val="center"/>
          </w:tcPr>
          <w:p w14:paraId="422AF58B" w14:textId="77777777" w:rsidR="00D50FBA" w:rsidRDefault="002A5B77">
            <w:pPr>
              <w:jc w:val="center"/>
            </w:pPr>
            <w:r>
              <w:t>p value</w:t>
            </w:r>
          </w:p>
        </w:tc>
      </w:tr>
      <w:tr w:rsidR="00D50FBA" w14:paraId="70DD1D3D" w14:textId="77777777">
        <w:tc>
          <w:tcPr>
            <w:tcW w:w="1795" w:type="dxa"/>
            <w:vAlign w:val="center"/>
          </w:tcPr>
          <w:p w14:paraId="6C214F3D" w14:textId="77777777" w:rsidR="00D50FBA" w:rsidRDefault="002A5B77">
            <w:pPr>
              <w:jc w:val="center"/>
            </w:pPr>
            <w:bookmarkStart w:id="55" w:name="_heading=h.46r0co2" w:colFirst="0" w:colLast="0"/>
            <w:bookmarkEnd w:id="55"/>
            <w:r>
              <w:t>Medium room</w:t>
            </w:r>
          </w:p>
        </w:tc>
        <w:tc>
          <w:tcPr>
            <w:tcW w:w="1710" w:type="dxa"/>
            <w:vAlign w:val="center"/>
          </w:tcPr>
          <w:p w14:paraId="54E9BE1C" w14:textId="77777777" w:rsidR="00D50FBA" w:rsidRDefault="002A5B77">
            <w:pPr>
              <w:jc w:val="center"/>
            </w:pPr>
            <w:r>
              <w:t>Small room</w:t>
            </w:r>
          </w:p>
        </w:tc>
        <w:tc>
          <w:tcPr>
            <w:tcW w:w="1350" w:type="dxa"/>
            <w:vAlign w:val="center"/>
          </w:tcPr>
          <w:p w14:paraId="262F2831" w14:textId="77777777" w:rsidR="00D50FBA" w:rsidRDefault="002A5B77">
            <w:pPr>
              <w:jc w:val="center"/>
            </w:pPr>
            <w:r>
              <w:t>11.0</w:t>
            </w:r>
          </w:p>
        </w:tc>
        <w:tc>
          <w:tcPr>
            <w:tcW w:w="1242" w:type="dxa"/>
            <w:vAlign w:val="center"/>
          </w:tcPr>
          <w:p w14:paraId="7A25A87A" w14:textId="77777777" w:rsidR="00D50FBA" w:rsidRDefault="002A5B77">
            <w:pPr>
              <w:jc w:val="center"/>
            </w:pPr>
            <w:r>
              <w:t>50.0</w:t>
            </w:r>
          </w:p>
        </w:tc>
        <w:tc>
          <w:tcPr>
            <w:tcW w:w="1484" w:type="dxa"/>
            <w:vAlign w:val="center"/>
          </w:tcPr>
          <w:p w14:paraId="11BD57DE" w14:textId="77777777" w:rsidR="00D50FBA" w:rsidRDefault="002A5B77">
            <w:pPr>
              <w:jc w:val="center"/>
            </w:pPr>
            <w:r>
              <w:t>89.0</w:t>
            </w:r>
          </w:p>
        </w:tc>
        <w:tc>
          <w:tcPr>
            <w:tcW w:w="1435" w:type="dxa"/>
            <w:vAlign w:val="center"/>
          </w:tcPr>
          <w:p w14:paraId="27E0A9C1" w14:textId="77777777" w:rsidR="00D50FBA" w:rsidRDefault="002A5B77">
            <w:pPr>
              <w:jc w:val="center"/>
            </w:pPr>
            <w:r>
              <w:t>0.0117</w:t>
            </w:r>
          </w:p>
        </w:tc>
      </w:tr>
      <w:tr w:rsidR="00D50FBA" w14:paraId="11287CC6" w14:textId="77777777">
        <w:tc>
          <w:tcPr>
            <w:tcW w:w="1795" w:type="dxa"/>
            <w:vAlign w:val="center"/>
          </w:tcPr>
          <w:p w14:paraId="6DB79BFA" w14:textId="77777777" w:rsidR="00D50FBA" w:rsidRDefault="002A5B77">
            <w:pPr>
              <w:jc w:val="center"/>
            </w:pPr>
            <w:r>
              <w:t>Large room</w:t>
            </w:r>
          </w:p>
        </w:tc>
        <w:tc>
          <w:tcPr>
            <w:tcW w:w="1710" w:type="dxa"/>
            <w:vAlign w:val="center"/>
          </w:tcPr>
          <w:p w14:paraId="37E7B889" w14:textId="77777777" w:rsidR="00D50FBA" w:rsidRDefault="002A5B77">
            <w:pPr>
              <w:jc w:val="center"/>
            </w:pPr>
            <w:r>
              <w:t>Small room</w:t>
            </w:r>
          </w:p>
        </w:tc>
        <w:tc>
          <w:tcPr>
            <w:tcW w:w="1350" w:type="dxa"/>
            <w:vAlign w:val="center"/>
          </w:tcPr>
          <w:p w14:paraId="4F9F3D34" w14:textId="77777777" w:rsidR="00D50FBA" w:rsidRDefault="002A5B77">
            <w:pPr>
              <w:jc w:val="center"/>
            </w:pPr>
            <w:r>
              <w:t>-14.0</w:t>
            </w:r>
          </w:p>
        </w:tc>
        <w:tc>
          <w:tcPr>
            <w:tcW w:w="1242" w:type="dxa"/>
            <w:vAlign w:val="center"/>
          </w:tcPr>
          <w:p w14:paraId="2AFBE123" w14:textId="77777777" w:rsidR="00D50FBA" w:rsidRDefault="002A5B77">
            <w:pPr>
              <w:jc w:val="center"/>
            </w:pPr>
            <w:r>
              <w:t>25.0</w:t>
            </w:r>
          </w:p>
        </w:tc>
        <w:tc>
          <w:tcPr>
            <w:tcW w:w="1484" w:type="dxa"/>
            <w:vAlign w:val="center"/>
          </w:tcPr>
          <w:p w14:paraId="1BF8CF1D" w14:textId="77777777" w:rsidR="00D50FBA" w:rsidRDefault="002A5B77">
            <w:pPr>
              <w:jc w:val="center"/>
            </w:pPr>
            <w:r>
              <w:t>64.0</w:t>
            </w:r>
          </w:p>
        </w:tc>
        <w:tc>
          <w:tcPr>
            <w:tcW w:w="1435" w:type="dxa"/>
            <w:vAlign w:val="center"/>
          </w:tcPr>
          <w:p w14:paraId="332E4562" w14:textId="77777777" w:rsidR="00D50FBA" w:rsidRDefault="002A5B77">
            <w:pPr>
              <w:jc w:val="center"/>
            </w:pPr>
            <w:r>
              <w:t>0.21</w:t>
            </w:r>
          </w:p>
        </w:tc>
      </w:tr>
      <w:tr w:rsidR="00D50FBA" w14:paraId="7F2E3A1F" w14:textId="77777777">
        <w:tc>
          <w:tcPr>
            <w:tcW w:w="1795" w:type="dxa"/>
            <w:vAlign w:val="center"/>
          </w:tcPr>
          <w:p w14:paraId="594765EF" w14:textId="77777777" w:rsidR="00D50FBA" w:rsidRDefault="002A5B77">
            <w:pPr>
              <w:jc w:val="center"/>
            </w:pPr>
            <w:r>
              <w:t>Large room</w:t>
            </w:r>
          </w:p>
        </w:tc>
        <w:tc>
          <w:tcPr>
            <w:tcW w:w="1710" w:type="dxa"/>
            <w:vAlign w:val="center"/>
          </w:tcPr>
          <w:p w14:paraId="231E6FE5" w14:textId="77777777" w:rsidR="00D50FBA" w:rsidRDefault="002A5B77">
            <w:pPr>
              <w:jc w:val="center"/>
            </w:pPr>
            <w:r>
              <w:t>Medium room</w:t>
            </w:r>
          </w:p>
        </w:tc>
        <w:tc>
          <w:tcPr>
            <w:tcW w:w="1350" w:type="dxa"/>
            <w:vAlign w:val="center"/>
          </w:tcPr>
          <w:p w14:paraId="61B77783" w14:textId="77777777" w:rsidR="00D50FBA" w:rsidRDefault="002A5B77">
            <w:pPr>
              <w:jc w:val="center"/>
            </w:pPr>
            <w:r>
              <w:t>-64.0</w:t>
            </w:r>
          </w:p>
        </w:tc>
        <w:tc>
          <w:tcPr>
            <w:tcW w:w="1242" w:type="dxa"/>
            <w:vAlign w:val="center"/>
          </w:tcPr>
          <w:p w14:paraId="5670B5D4" w14:textId="77777777" w:rsidR="00D50FBA" w:rsidRDefault="002A5B77">
            <w:pPr>
              <w:jc w:val="center"/>
            </w:pPr>
            <w:r>
              <w:t>-25.0</w:t>
            </w:r>
          </w:p>
        </w:tc>
        <w:tc>
          <w:tcPr>
            <w:tcW w:w="1484" w:type="dxa"/>
            <w:vAlign w:val="center"/>
          </w:tcPr>
          <w:p w14:paraId="3CFC6CAB" w14:textId="77777777" w:rsidR="00D50FBA" w:rsidRDefault="002A5B77">
            <w:pPr>
              <w:jc w:val="center"/>
            </w:pPr>
            <w:r>
              <w:t>14.0</w:t>
            </w:r>
          </w:p>
        </w:tc>
        <w:tc>
          <w:tcPr>
            <w:tcW w:w="1435" w:type="dxa"/>
            <w:vAlign w:val="center"/>
          </w:tcPr>
          <w:p w14:paraId="3AE1B01E" w14:textId="77777777" w:rsidR="00D50FBA" w:rsidRDefault="002A5B77">
            <w:pPr>
              <w:jc w:val="center"/>
            </w:pPr>
            <w:r>
              <w:t>0.21</w:t>
            </w:r>
          </w:p>
        </w:tc>
      </w:tr>
    </w:tbl>
    <w:p w14:paraId="2B78C58D" w14:textId="77777777" w:rsidR="00D50FBA" w:rsidRDefault="00D50FBA"/>
    <w:p w14:paraId="533F89AA" w14:textId="77777777" w:rsidR="00D50FBA" w:rsidRDefault="002A5B77">
      <w:pPr>
        <w:pStyle w:val="Heading1"/>
      </w:pPr>
      <w:bookmarkStart w:id="56" w:name="bookmark=id.111kx3o" w:colFirst="0" w:colLast="0"/>
      <w:bookmarkStart w:id="57" w:name="bookmark=id.2lwamvv" w:colFirst="0" w:colLast="0"/>
      <w:bookmarkStart w:id="58" w:name="_heading=h.aokalq5idgfr" w:colFirst="0" w:colLast="0"/>
      <w:bookmarkEnd w:id="56"/>
      <w:bookmarkEnd w:id="57"/>
      <w:bookmarkEnd w:id="58"/>
      <w:r>
        <w:t>6. Figure 3-Figure supplement 1B</w:t>
      </w:r>
    </w:p>
    <w:p w14:paraId="4791179F" w14:textId="77777777" w:rsidR="00D50FBA" w:rsidRDefault="002A5B77">
      <w:pPr>
        <w:jc w:val="both"/>
      </w:pPr>
      <w:bookmarkStart w:id="59" w:name="bookmark=id.206ipza" w:colFirst="0" w:colLast="0"/>
      <w:bookmarkStart w:id="60" w:name="bookmark=id.3l18frh" w:colFirst="0" w:colLast="0"/>
      <w:bookmarkEnd w:id="59"/>
      <w:bookmarkEnd w:id="60"/>
      <w:r>
        <w:t xml:space="preserve">Kruskal-Wallis comparing ferret auditory cortical neurons STRF COM inhibitory values with room size (large, medium, small) as a predictor. </w:t>
      </w:r>
    </w:p>
    <w:tbl>
      <w:tblPr>
        <w:tblStyle w:val="a5"/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9"/>
        <w:gridCol w:w="2375"/>
        <w:gridCol w:w="1658"/>
        <w:gridCol w:w="1659"/>
        <w:gridCol w:w="1809"/>
      </w:tblGrid>
      <w:tr w:rsidR="00D50FBA" w14:paraId="0069FD2F" w14:textId="77777777">
        <w:trPr>
          <w:trHeight w:val="572"/>
        </w:trPr>
        <w:tc>
          <w:tcPr>
            <w:tcW w:w="1509" w:type="dxa"/>
            <w:vAlign w:val="center"/>
          </w:tcPr>
          <w:p w14:paraId="244418F0" w14:textId="77777777" w:rsidR="00D50FBA" w:rsidRDefault="002A5B77">
            <w:pPr>
              <w:jc w:val="center"/>
            </w:pPr>
            <w:bookmarkStart w:id="61" w:name="bookmark=id.2zbgiuw" w:colFirst="0" w:colLast="0"/>
            <w:bookmarkStart w:id="62" w:name="bookmark=id.4k668n3" w:colFirst="0" w:colLast="0"/>
            <w:bookmarkEnd w:id="61"/>
            <w:bookmarkEnd w:id="62"/>
            <w:r>
              <w:t>Dependent variable</w:t>
            </w:r>
          </w:p>
        </w:tc>
        <w:tc>
          <w:tcPr>
            <w:tcW w:w="2375" w:type="dxa"/>
            <w:vAlign w:val="center"/>
          </w:tcPr>
          <w:p w14:paraId="637D716C" w14:textId="77777777" w:rsidR="00D50FBA" w:rsidRDefault="002A5B77">
            <w:pPr>
              <w:jc w:val="center"/>
            </w:pPr>
            <w:r>
              <w:t>Degrees of freedom</w:t>
            </w:r>
          </w:p>
        </w:tc>
        <w:tc>
          <w:tcPr>
            <w:tcW w:w="1658" w:type="dxa"/>
            <w:vAlign w:val="center"/>
          </w:tcPr>
          <w:p w14:paraId="5E752BF3" w14:textId="77777777" w:rsidR="00D50FBA" w:rsidRDefault="002A5B77">
            <w:pPr>
              <w:jc w:val="center"/>
            </w:pPr>
            <w:r>
              <w:rPr>
                <w:rFonts w:ascii="Cambria Math" w:eastAsia="Cambria Math" w:hAnsi="Cambria Math" w:cs="Cambria Math"/>
              </w:rPr>
              <w:t>𝛘</w:t>
            </w:r>
            <w:r>
              <w:rPr>
                <w:rFonts w:ascii="Cambria Math" w:eastAsia="Cambria Math" w:hAnsi="Cambria Math" w:cs="Cambria Math"/>
                <w:vertAlign w:val="superscript"/>
              </w:rPr>
              <w:t>2</w:t>
            </w:r>
            <w:r>
              <w:rPr>
                <w:rFonts w:ascii="Cambria Math" w:eastAsia="Cambria Math" w:hAnsi="Cambria Math" w:cs="Cambria Math"/>
              </w:rPr>
              <w:t xml:space="preserve"> </w:t>
            </w:r>
            <w:r>
              <w:t>value</w:t>
            </w:r>
          </w:p>
        </w:tc>
        <w:tc>
          <w:tcPr>
            <w:tcW w:w="1659" w:type="dxa"/>
            <w:vAlign w:val="center"/>
          </w:tcPr>
          <w:p w14:paraId="502402CF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809" w:type="dxa"/>
            <w:vAlign w:val="center"/>
          </w:tcPr>
          <w:p w14:paraId="108CB0DE" w14:textId="77777777" w:rsidR="00D50FBA" w:rsidRDefault="002A5B77">
            <w:pPr>
              <w:jc w:val="center"/>
            </w:pPr>
            <w:r>
              <w:t>Effect size (Eta squared)</w:t>
            </w:r>
          </w:p>
        </w:tc>
      </w:tr>
      <w:tr w:rsidR="00D50FBA" w14:paraId="6E67C5C7" w14:textId="77777777">
        <w:trPr>
          <w:trHeight w:val="280"/>
        </w:trPr>
        <w:tc>
          <w:tcPr>
            <w:tcW w:w="1509" w:type="dxa"/>
            <w:vAlign w:val="center"/>
          </w:tcPr>
          <w:p w14:paraId="7D22A0F4" w14:textId="77777777" w:rsidR="00D50FBA" w:rsidRDefault="002A5B77">
            <w:pPr>
              <w:jc w:val="center"/>
            </w:pPr>
            <w:r>
              <w:t>Room size</w:t>
            </w:r>
          </w:p>
        </w:tc>
        <w:tc>
          <w:tcPr>
            <w:tcW w:w="2375" w:type="dxa"/>
            <w:vAlign w:val="center"/>
          </w:tcPr>
          <w:p w14:paraId="3485A947" w14:textId="77777777" w:rsidR="00D50FBA" w:rsidRDefault="002A5B77">
            <w:pPr>
              <w:jc w:val="center"/>
            </w:pPr>
            <w:r>
              <w:t>2</w:t>
            </w:r>
          </w:p>
        </w:tc>
        <w:tc>
          <w:tcPr>
            <w:tcW w:w="1658" w:type="dxa"/>
            <w:vAlign w:val="center"/>
          </w:tcPr>
          <w:p w14:paraId="06BBDB98" w14:textId="77777777" w:rsidR="00D50FBA" w:rsidRDefault="002A5B77">
            <w:pPr>
              <w:jc w:val="center"/>
            </w:pPr>
            <w:r>
              <w:t>37.0</w:t>
            </w:r>
          </w:p>
        </w:tc>
        <w:tc>
          <w:tcPr>
            <w:tcW w:w="1659" w:type="dxa"/>
            <w:vAlign w:val="center"/>
          </w:tcPr>
          <w:p w14:paraId="6FE3FEAD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7.6x10</w:t>
            </w:r>
            <w:r>
              <w:rPr>
                <w:vertAlign w:val="superscript"/>
              </w:rPr>
              <w:t>-9</w:t>
            </w:r>
          </w:p>
        </w:tc>
        <w:tc>
          <w:tcPr>
            <w:tcW w:w="1809" w:type="dxa"/>
            <w:vAlign w:val="center"/>
          </w:tcPr>
          <w:p w14:paraId="18AE3659" w14:textId="77777777" w:rsidR="00D50FBA" w:rsidRDefault="002A5B77">
            <w:pPr>
              <w:jc w:val="center"/>
            </w:pPr>
            <w:r>
              <w:t>0.047</w:t>
            </w:r>
          </w:p>
        </w:tc>
      </w:tr>
    </w:tbl>
    <w:p w14:paraId="1E1B4E25" w14:textId="77777777" w:rsidR="00D50FBA" w:rsidRDefault="00D50FBA"/>
    <w:p w14:paraId="189195D2" w14:textId="77777777" w:rsidR="00D50FBA" w:rsidRDefault="002A5B77">
      <w:pPr>
        <w:jc w:val="both"/>
      </w:pPr>
      <w:r>
        <w:t xml:space="preserve">Post-hoc pairwise comparisons between COM inhibitory values of rooms of different sizes performed on the results of the above Kruskal-Wallis, using Fisher’s least significant difference (LSD) procedure. </w:t>
      </w:r>
    </w:p>
    <w:tbl>
      <w:tblPr>
        <w:tblStyle w:val="a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710"/>
        <w:gridCol w:w="1350"/>
        <w:gridCol w:w="1242"/>
        <w:gridCol w:w="1484"/>
        <w:gridCol w:w="1435"/>
      </w:tblGrid>
      <w:tr w:rsidR="00D50FBA" w14:paraId="421C64EB" w14:textId="77777777">
        <w:tc>
          <w:tcPr>
            <w:tcW w:w="3505" w:type="dxa"/>
            <w:gridSpan w:val="2"/>
            <w:vAlign w:val="center"/>
          </w:tcPr>
          <w:p w14:paraId="242D4B7E" w14:textId="77777777" w:rsidR="00D50FBA" w:rsidRDefault="002A5B77">
            <w:pPr>
              <w:jc w:val="center"/>
            </w:pPr>
            <w:bookmarkStart w:id="63" w:name="bookmark=id.3ygebqi" w:colFirst="0" w:colLast="0"/>
            <w:bookmarkStart w:id="64" w:name="bookmark=id.1egqt2p" w:colFirst="0" w:colLast="0"/>
            <w:bookmarkStart w:id="65" w:name="bookmark=id.2dlolyb" w:colFirst="0" w:colLast="0"/>
            <w:bookmarkEnd w:id="63"/>
            <w:bookmarkEnd w:id="64"/>
            <w:bookmarkEnd w:id="65"/>
            <w:r>
              <w:t>Compared room sizes</w:t>
            </w:r>
          </w:p>
        </w:tc>
        <w:tc>
          <w:tcPr>
            <w:tcW w:w="1350" w:type="dxa"/>
            <w:vAlign w:val="center"/>
          </w:tcPr>
          <w:p w14:paraId="78B5EF12" w14:textId="77777777" w:rsidR="00D50FBA" w:rsidRDefault="002A5B77">
            <w:pPr>
              <w:jc w:val="center"/>
            </w:pPr>
            <w:r>
              <w:t>Lower confidence interval (ms)</w:t>
            </w:r>
          </w:p>
        </w:tc>
        <w:tc>
          <w:tcPr>
            <w:tcW w:w="1242" w:type="dxa"/>
            <w:vAlign w:val="center"/>
          </w:tcPr>
          <w:p w14:paraId="76A17E9F" w14:textId="77777777" w:rsidR="00D50FBA" w:rsidRDefault="002A5B77">
            <w:pPr>
              <w:jc w:val="center"/>
            </w:pPr>
            <w:r>
              <w:t>M</w:t>
            </w:r>
            <w:r>
              <w:t>edian (ms)</w:t>
            </w:r>
          </w:p>
        </w:tc>
        <w:tc>
          <w:tcPr>
            <w:tcW w:w="1484" w:type="dxa"/>
            <w:vAlign w:val="center"/>
          </w:tcPr>
          <w:p w14:paraId="2C8387FC" w14:textId="77777777" w:rsidR="00D50FBA" w:rsidRDefault="002A5B77">
            <w:pPr>
              <w:jc w:val="center"/>
            </w:pPr>
            <w:r>
              <w:t>Upper confidence interval (ms)</w:t>
            </w:r>
          </w:p>
        </w:tc>
        <w:tc>
          <w:tcPr>
            <w:tcW w:w="1435" w:type="dxa"/>
            <w:vAlign w:val="center"/>
          </w:tcPr>
          <w:p w14:paraId="4D048984" w14:textId="77777777" w:rsidR="00D50FBA" w:rsidRDefault="002A5B77">
            <w:pPr>
              <w:jc w:val="center"/>
            </w:pPr>
            <w:r>
              <w:t>p value</w:t>
            </w:r>
          </w:p>
        </w:tc>
      </w:tr>
      <w:tr w:rsidR="00D50FBA" w14:paraId="1DF55DFC" w14:textId="77777777">
        <w:tc>
          <w:tcPr>
            <w:tcW w:w="1795" w:type="dxa"/>
            <w:vAlign w:val="center"/>
          </w:tcPr>
          <w:p w14:paraId="56586EA6" w14:textId="77777777" w:rsidR="00D50FBA" w:rsidRDefault="002A5B77">
            <w:pPr>
              <w:jc w:val="center"/>
            </w:pPr>
            <w:r>
              <w:t>Medium room</w:t>
            </w:r>
          </w:p>
        </w:tc>
        <w:tc>
          <w:tcPr>
            <w:tcW w:w="1710" w:type="dxa"/>
            <w:vAlign w:val="center"/>
          </w:tcPr>
          <w:p w14:paraId="1999C9FF" w14:textId="77777777" w:rsidR="00D50FBA" w:rsidRDefault="002A5B77">
            <w:pPr>
              <w:jc w:val="center"/>
            </w:pPr>
            <w:r>
              <w:t>Small room</w:t>
            </w:r>
          </w:p>
        </w:tc>
        <w:tc>
          <w:tcPr>
            <w:tcW w:w="1350" w:type="dxa"/>
            <w:vAlign w:val="center"/>
          </w:tcPr>
          <w:p w14:paraId="3BE7007F" w14:textId="77777777" w:rsidR="00D50FBA" w:rsidRDefault="002A5B77">
            <w:pPr>
              <w:jc w:val="center"/>
            </w:pPr>
            <w:r>
              <w:t>7.7</w:t>
            </w:r>
          </w:p>
        </w:tc>
        <w:tc>
          <w:tcPr>
            <w:tcW w:w="1242" w:type="dxa"/>
            <w:vAlign w:val="center"/>
          </w:tcPr>
          <w:p w14:paraId="280ADF35" w14:textId="77777777" w:rsidR="00D50FBA" w:rsidRDefault="002A5B77">
            <w:pPr>
              <w:jc w:val="center"/>
            </w:pPr>
            <w:r>
              <w:t>47.0</w:t>
            </w:r>
          </w:p>
        </w:tc>
        <w:tc>
          <w:tcPr>
            <w:tcW w:w="1484" w:type="dxa"/>
            <w:vAlign w:val="center"/>
          </w:tcPr>
          <w:p w14:paraId="4421AA47" w14:textId="77777777" w:rsidR="00D50FBA" w:rsidRDefault="002A5B77">
            <w:pPr>
              <w:jc w:val="center"/>
            </w:pPr>
            <w:r>
              <w:t>86.0</w:t>
            </w:r>
          </w:p>
        </w:tc>
        <w:tc>
          <w:tcPr>
            <w:tcW w:w="1435" w:type="dxa"/>
            <w:vAlign w:val="center"/>
          </w:tcPr>
          <w:p w14:paraId="5A8E3E35" w14:textId="77777777" w:rsidR="00D50FBA" w:rsidRDefault="002A5B77">
            <w:pPr>
              <w:jc w:val="center"/>
            </w:pPr>
            <w:r>
              <w:t>0.0189</w:t>
            </w:r>
          </w:p>
        </w:tc>
      </w:tr>
      <w:tr w:rsidR="00D50FBA" w14:paraId="559E6B26" w14:textId="77777777">
        <w:tc>
          <w:tcPr>
            <w:tcW w:w="1795" w:type="dxa"/>
            <w:vAlign w:val="center"/>
          </w:tcPr>
          <w:p w14:paraId="69234125" w14:textId="77777777" w:rsidR="00D50FBA" w:rsidRDefault="002A5B77">
            <w:pPr>
              <w:jc w:val="center"/>
            </w:pPr>
            <w:r>
              <w:t>Large room</w:t>
            </w:r>
          </w:p>
        </w:tc>
        <w:tc>
          <w:tcPr>
            <w:tcW w:w="1710" w:type="dxa"/>
            <w:vAlign w:val="center"/>
          </w:tcPr>
          <w:p w14:paraId="088715EA" w14:textId="77777777" w:rsidR="00D50FBA" w:rsidRDefault="002A5B77">
            <w:pPr>
              <w:jc w:val="center"/>
            </w:pPr>
            <w:r>
              <w:t>Small room</w:t>
            </w:r>
          </w:p>
        </w:tc>
        <w:tc>
          <w:tcPr>
            <w:tcW w:w="1350" w:type="dxa"/>
            <w:vAlign w:val="center"/>
          </w:tcPr>
          <w:p w14:paraId="416073F2" w14:textId="77777777" w:rsidR="00D50FBA" w:rsidRDefault="002A5B77">
            <w:pPr>
              <w:jc w:val="center"/>
            </w:pPr>
            <w:r>
              <w:t>82.0</w:t>
            </w:r>
          </w:p>
        </w:tc>
        <w:tc>
          <w:tcPr>
            <w:tcW w:w="1242" w:type="dxa"/>
            <w:vAlign w:val="center"/>
          </w:tcPr>
          <w:p w14:paraId="2C4CDEC3" w14:textId="77777777" w:rsidR="00D50FBA" w:rsidRDefault="002A5B77">
            <w:pPr>
              <w:jc w:val="center"/>
            </w:pPr>
            <w:r>
              <w:t>121.0</w:t>
            </w:r>
          </w:p>
        </w:tc>
        <w:tc>
          <w:tcPr>
            <w:tcW w:w="1484" w:type="dxa"/>
            <w:vAlign w:val="center"/>
          </w:tcPr>
          <w:p w14:paraId="1C0A9C22" w14:textId="77777777" w:rsidR="00D50FBA" w:rsidRDefault="002A5B77">
            <w:pPr>
              <w:jc w:val="center"/>
            </w:pPr>
            <w:bookmarkStart w:id="66" w:name="bookmark=id.3cqmetx" w:colFirst="0" w:colLast="0"/>
            <w:bookmarkStart w:id="67" w:name="bookmark=id.sqyw64" w:colFirst="0" w:colLast="0"/>
            <w:bookmarkEnd w:id="66"/>
            <w:bookmarkEnd w:id="67"/>
            <w:r>
              <w:t>160.0</w:t>
            </w:r>
          </w:p>
        </w:tc>
        <w:tc>
          <w:tcPr>
            <w:tcW w:w="1435" w:type="dxa"/>
            <w:vAlign w:val="center"/>
          </w:tcPr>
          <w:p w14:paraId="5E148E28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1.3x10</w:t>
            </w:r>
            <w:r>
              <w:rPr>
                <w:vertAlign w:val="superscript"/>
              </w:rPr>
              <w:t>-9</w:t>
            </w:r>
          </w:p>
        </w:tc>
      </w:tr>
      <w:tr w:rsidR="00D50FBA" w14:paraId="0EDC80A9" w14:textId="77777777">
        <w:tc>
          <w:tcPr>
            <w:tcW w:w="1795" w:type="dxa"/>
            <w:vAlign w:val="center"/>
          </w:tcPr>
          <w:p w14:paraId="398169BF" w14:textId="77777777" w:rsidR="00D50FBA" w:rsidRDefault="002A5B77">
            <w:pPr>
              <w:jc w:val="center"/>
            </w:pPr>
            <w:r>
              <w:t>Large room</w:t>
            </w:r>
          </w:p>
        </w:tc>
        <w:tc>
          <w:tcPr>
            <w:tcW w:w="1710" w:type="dxa"/>
            <w:vAlign w:val="center"/>
          </w:tcPr>
          <w:p w14:paraId="34C28F2B" w14:textId="77777777" w:rsidR="00D50FBA" w:rsidRDefault="002A5B77">
            <w:pPr>
              <w:jc w:val="center"/>
            </w:pPr>
            <w:r>
              <w:t>Medium room</w:t>
            </w:r>
          </w:p>
        </w:tc>
        <w:tc>
          <w:tcPr>
            <w:tcW w:w="1350" w:type="dxa"/>
            <w:vAlign w:val="center"/>
          </w:tcPr>
          <w:p w14:paraId="26FB22BD" w14:textId="77777777" w:rsidR="00D50FBA" w:rsidRDefault="002A5B77">
            <w:pPr>
              <w:jc w:val="center"/>
            </w:pPr>
            <w:bookmarkStart w:id="68" w:name="bookmark=id.1rvwp1q" w:colFirst="0" w:colLast="0"/>
            <w:bookmarkStart w:id="69" w:name="bookmark=id.4bvk7pj" w:colFirst="0" w:colLast="0"/>
            <w:bookmarkEnd w:id="68"/>
            <w:bookmarkEnd w:id="69"/>
            <w:r>
              <w:t>35.0</w:t>
            </w:r>
          </w:p>
        </w:tc>
        <w:tc>
          <w:tcPr>
            <w:tcW w:w="1242" w:type="dxa"/>
            <w:vAlign w:val="center"/>
          </w:tcPr>
          <w:p w14:paraId="0B707665" w14:textId="77777777" w:rsidR="00D50FBA" w:rsidRDefault="002A5B77">
            <w:pPr>
              <w:jc w:val="center"/>
            </w:pPr>
            <w:r>
              <w:t>74.0</w:t>
            </w:r>
          </w:p>
        </w:tc>
        <w:tc>
          <w:tcPr>
            <w:tcW w:w="1484" w:type="dxa"/>
            <w:vAlign w:val="center"/>
          </w:tcPr>
          <w:p w14:paraId="747AA9F9" w14:textId="77777777" w:rsidR="00D50FBA" w:rsidRDefault="002A5B77">
            <w:pPr>
              <w:jc w:val="center"/>
            </w:pPr>
            <w:r>
              <w:t>113.0</w:t>
            </w:r>
          </w:p>
        </w:tc>
        <w:tc>
          <w:tcPr>
            <w:tcW w:w="1435" w:type="dxa"/>
            <w:vAlign w:val="center"/>
          </w:tcPr>
          <w:p w14:paraId="20D7B8E2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2.0x10</w:t>
            </w:r>
            <w:r>
              <w:rPr>
                <w:vertAlign w:val="superscript"/>
              </w:rPr>
              <w:t>-4</w:t>
            </w:r>
          </w:p>
        </w:tc>
      </w:tr>
    </w:tbl>
    <w:p w14:paraId="3C407C9B" w14:textId="77777777" w:rsidR="00D50FBA" w:rsidRDefault="00D5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F91C68" w14:textId="77777777" w:rsidR="00D50FBA" w:rsidRDefault="002A5B77">
      <w:pPr>
        <w:pStyle w:val="Heading1"/>
      </w:pPr>
      <w:bookmarkStart w:id="70" w:name="_heading=h.f0lk39n102ec" w:colFirst="0" w:colLast="0"/>
      <w:bookmarkEnd w:id="70"/>
      <w:r>
        <w:t>7. Figure 3-Figure supplement 1C</w:t>
      </w:r>
    </w:p>
    <w:p w14:paraId="3FC369F1" w14:textId="77777777" w:rsidR="00D50FBA" w:rsidRDefault="002A5B77">
      <w:pPr>
        <w:jc w:val="both"/>
      </w:pPr>
      <w:bookmarkStart w:id="71" w:name="bookmark=id.1664s55" w:colFirst="0" w:colLast="0"/>
      <w:bookmarkStart w:id="72" w:name="bookmark=id.2r0uhxc" w:colFirst="0" w:colLast="0"/>
      <w:bookmarkEnd w:id="71"/>
      <w:bookmarkEnd w:id="72"/>
      <w:r>
        <w:t xml:space="preserve">Kruskal-Wallis comparing ferret auditory cortical neurons STRF PT excitatory values with room size (large, medium, small) as a predictor. </w:t>
      </w:r>
    </w:p>
    <w:tbl>
      <w:tblPr>
        <w:tblStyle w:val="a7"/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9"/>
        <w:gridCol w:w="2375"/>
        <w:gridCol w:w="1658"/>
        <w:gridCol w:w="1659"/>
        <w:gridCol w:w="1809"/>
      </w:tblGrid>
      <w:tr w:rsidR="00D50FBA" w14:paraId="0D822E43" w14:textId="77777777">
        <w:trPr>
          <w:trHeight w:val="572"/>
        </w:trPr>
        <w:tc>
          <w:tcPr>
            <w:tcW w:w="1509" w:type="dxa"/>
            <w:vAlign w:val="center"/>
          </w:tcPr>
          <w:p w14:paraId="46C42A2D" w14:textId="77777777" w:rsidR="00D50FBA" w:rsidRDefault="002A5B77">
            <w:pPr>
              <w:jc w:val="center"/>
            </w:pPr>
            <w:bookmarkStart w:id="73" w:name="bookmark=id.3q5sasy" w:colFirst="0" w:colLast="0"/>
            <w:bookmarkStart w:id="74" w:name="bookmark=id.25b2l0r" w:colFirst="0" w:colLast="0"/>
            <w:bookmarkEnd w:id="73"/>
            <w:bookmarkEnd w:id="74"/>
            <w:r>
              <w:t>Dependent variable</w:t>
            </w:r>
          </w:p>
        </w:tc>
        <w:tc>
          <w:tcPr>
            <w:tcW w:w="2375" w:type="dxa"/>
            <w:vAlign w:val="center"/>
          </w:tcPr>
          <w:p w14:paraId="6E92E234" w14:textId="77777777" w:rsidR="00D50FBA" w:rsidRDefault="002A5B77">
            <w:pPr>
              <w:jc w:val="center"/>
            </w:pPr>
            <w:r>
              <w:t>Degrees of freedom</w:t>
            </w:r>
          </w:p>
        </w:tc>
        <w:tc>
          <w:tcPr>
            <w:tcW w:w="1658" w:type="dxa"/>
            <w:vAlign w:val="center"/>
          </w:tcPr>
          <w:p w14:paraId="13FCC746" w14:textId="77777777" w:rsidR="00D50FBA" w:rsidRDefault="002A5B77">
            <w:pPr>
              <w:jc w:val="center"/>
            </w:pPr>
            <w:r>
              <w:rPr>
                <w:rFonts w:ascii="Cambria Math" w:eastAsia="Cambria Math" w:hAnsi="Cambria Math" w:cs="Cambria Math"/>
              </w:rPr>
              <w:t>𝛘</w:t>
            </w:r>
            <w:r>
              <w:rPr>
                <w:rFonts w:ascii="Cambria Math" w:eastAsia="Cambria Math" w:hAnsi="Cambria Math" w:cs="Cambria Math"/>
                <w:vertAlign w:val="superscript"/>
              </w:rPr>
              <w:t>2</w:t>
            </w:r>
            <w:r>
              <w:rPr>
                <w:rFonts w:ascii="Cambria Math" w:eastAsia="Cambria Math" w:hAnsi="Cambria Math" w:cs="Cambria Math"/>
              </w:rPr>
              <w:t xml:space="preserve"> </w:t>
            </w:r>
            <w:r>
              <w:t>value</w:t>
            </w:r>
          </w:p>
        </w:tc>
        <w:tc>
          <w:tcPr>
            <w:tcW w:w="1659" w:type="dxa"/>
            <w:vAlign w:val="center"/>
          </w:tcPr>
          <w:p w14:paraId="63758EEF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809" w:type="dxa"/>
            <w:vAlign w:val="center"/>
          </w:tcPr>
          <w:p w14:paraId="2FF9641B" w14:textId="77777777" w:rsidR="00D50FBA" w:rsidRDefault="002A5B77">
            <w:pPr>
              <w:jc w:val="center"/>
            </w:pPr>
            <w:r>
              <w:t>Effect size (Eta squared)</w:t>
            </w:r>
          </w:p>
        </w:tc>
      </w:tr>
      <w:tr w:rsidR="00D50FBA" w14:paraId="734D71FA" w14:textId="77777777">
        <w:trPr>
          <w:trHeight w:val="280"/>
        </w:trPr>
        <w:tc>
          <w:tcPr>
            <w:tcW w:w="1509" w:type="dxa"/>
            <w:vAlign w:val="center"/>
          </w:tcPr>
          <w:p w14:paraId="56357AA2" w14:textId="77777777" w:rsidR="00D50FBA" w:rsidRDefault="002A5B77">
            <w:pPr>
              <w:jc w:val="center"/>
            </w:pPr>
            <w:r>
              <w:t>Room size</w:t>
            </w:r>
          </w:p>
        </w:tc>
        <w:tc>
          <w:tcPr>
            <w:tcW w:w="2375" w:type="dxa"/>
            <w:vAlign w:val="center"/>
          </w:tcPr>
          <w:p w14:paraId="5CAE7ED4" w14:textId="77777777" w:rsidR="00D50FBA" w:rsidRDefault="002A5B77">
            <w:pPr>
              <w:jc w:val="center"/>
            </w:pPr>
            <w:r>
              <w:t>2</w:t>
            </w:r>
          </w:p>
        </w:tc>
        <w:tc>
          <w:tcPr>
            <w:tcW w:w="1658" w:type="dxa"/>
            <w:vAlign w:val="center"/>
          </w:tcPr>
          <w:p w14:paraId="2D446D06" w14:textId="77777777" w:rsidR="00D50FBA" w:rsidRDefault="002A5B77">
            <w:pPr>
              <w:jc w:val="center"/>
            </w:pPr>
            <w:r>
              <w:t>1.4</w:t>
            </w:r>
          </w:p>
        </w:tc>
        <w:tc>
          <w:tcPr>
            <w:tcW w:w="1659" w:type="dxa"/>
            <w:vAlign w:val="center"/>
          </w:tcPr>
          <w:p w14:paraId="35174923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0.50</w:t>
            </w:r>
          </w:p>
        </w:tc>
        <w:tc>
          <w:tcPr>
            <w:tcW w:w="1809" w:type="dxa"/>
            <w:vAlign w:val="center"/>
          </w:tcPr>
          <w:p w14:paraId="595D81E7" w14:textId="77777777" w:rsidR="00D50FBA" w:rsidRDefault="002A5B77">
            <w:pPr>
              <w:jc w:val="center"/>
            </w:pPr>
            <w:r>
              <w:t>0.0017</w:t>
            </w:r>
          </w:p>
        </w:tc>
      </w:tr>
    </w:tbl>
    <w:p w14:paraId="7D1A75B5" w14:textId="77777777" w:rsidR="00D50FBA" w:rsidRDefault="00D50FBA">
      <w:pPr>
        <w:jc w:val="both"/>
      </w:pPr>
      <w:bookmarkStart w:id="75" w:name="bookmark=id.kgcv8k" w:colFirst="0" w:colLast="0"/>
      <w:bookmarkStart w:id="76" w:name="bookmark=id.34g0dwd" w:colFirst="0" w:colLast="0"/>
      <w:bookmarkEnd w:id="75"/>
      <w:bookmarkEnd w:id="76"/>
    </w:p>
    <w:p w14:paraId="7B22A48D" w14:textId="77777777" w:rsidR="00D50FBA" w:rsidRDefault="002A5B77">
      <w:pPr>
        <w:jc w:val="both"/>
      </w:pPr>
      <w:r>
        <w:t xml:space="preserve">Post-hoc pairwise comparisons between PT excitatory values of rooms of different sizes performed on the results of the above Kruskal-Wallis, using Fisher’s least significant difference (LSD) procedure. </w:t>
      </w:r>
    </w:p>
    <w:tbl>
      <w:tblPr>
        <w:tblStyle w:val="a8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710"/>
        <w:gridCol w:w="1350"/>
        <w:gridCol w:w="1242"/>
        <w:gridCol w:w="1484"/>
        <w:gridCol w:w="1435"/>
      </w:tblGrid>
      <w:tr w:rsidR="00D50FBA" w14:paraId="168201CF" w14:textId="77777777">
        <w:tc>
          <w:tcPr>
            <w:tcW w:w="3505" w:type="dxa"/>
            <w:gridSpan w:val="2"/>
            <w:vAlign w:val="center"/>
          </w:tcPr>
          <w:p w14:paraId="7B0FA28A" w14:textId="77777777" w:rsidR="00D50FBA" w:rsidRDefault="002A5B77">
            <w:pPr>
              <w:jc w:val="center"/>
            </w:pPr>
            <w:bookmarkStart w:id="77" w:name="bookmark=id.1jlao46" w:colFirst="0" w:colLast="0"/>
            <w:bookmarkStart w:id="78" w:name="bookmark=id.43ky6rz" w:colFirst="0" w:colLast="0"/>
            <w:bookmarkEnd w:id="77"/>
            <w:bookmarkEnd w:id="78"/>
            <w:r>
              <w:t>Compared room sizes</w:t>
            </w:r>
          </w:p>
        </w:tc>
        <w:tc>
          <w:tcPr>
            <w:tcW w:w="1350" w:type="dxa"/>
            <w:vAlign w:val="center"/>
          </w:tcPr>
          <w:p w14:paraId="21DB88F0" w14:textId="77777777" w:rsidR="00D50FBA" w:rsidRDefault="002A5B77">
            <w:pPr>
              <w:jc w:val="center"/>
            </w:pPr>
            <w:r>
              <w:t>Lower confidence interval (ms)</w:t>
            </w:r>
          </w:p>
        </w:tc>
        <w:tc>
          <w:tcPr>
            <w:tcW w:w="1242" w:type="dxa"/>
            <w:vAlign w:val="center"/>
          </w:tcPr>
          <w:p w14:paraId="7E211BF3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484" w:type="dxa"/>
            <w:vAlign w:val="center"/>
          </w:tcPr>
          <w:p w14:paraId="573A4564" w14:textId="77777777" w:rsidR="00D50FBA" w:rsidRDefault="002A5B77">
            <w:pPr>
              <w:jc w:val="center"/>
            </w:pPr>
            <w:r>
              <w:t>Upper confidence interval (ms)</w:t>
            </w:r>
          </w:p>
        </w:tc>
        <w:tc>
          <w:tcPr>
            <w:tcW w:w="1435" w:type="dxa"/>
            <w:vAlign w:val="center"/>
          </w:tcPr>
          <w:p w14:paraId="718500F1" w14:textId="77777777" w:rsidR="00D50FBA" w:rsidRDefault="002A5B77">
            <w:pPr>
              <w:jc w:val="center"/>
            </w:pPr>
            <w:r>
              <w:t>p value</w:t>
            </w:r>
          </w:p>
        </w:tc>
      </w:tr>
      <w:tr w:rsidR="00D50FBA" w14:paraId="3B9DB93B" w14:textId="77777777">
        <w:tc>
          <w:tcPr>
            <w:tcW w:w="1795" w:type="dxa"/>
            <w:vAlign w:val="center"/>
          </w:tcPr>
          <w:p w14:paraId="148C172D" w14:textId="77777777" w:rsidR="00D50FBA" w:rsidRDefault="002A5B77">
            <w:pPr>
              <w:jc w:val="center"/>
            </w:pPr>
            <w:r>
              <w:t>Medium room</w:t>
            </w:r>
          </w:p>
        </w:tc>
        <w:tc>
          <w:tcPr>
            <w:tcW w:w="1710" w:type="dxa"/>
            <w:vAlign w:val="center"/>
          </w:tcPr>
          <w:p w14:paraId="5D61DCEE" w14:textId="77777777" w:rsidR="00D50FBA" w:rsidRDefault="002A5B77">
            <w:pPr>
              <w:jc w:val="center"/>
            </w:pPr>
            <w:bookmarkStart w:id="79" w:name="bookmark=id.xvir7l" w:colFirst="0" w:colLast="0"/>
            <w:bookmarkStart w:id="80" w:name="bookmark=id.2iq8gzs" w:colFirst="0" w:colLast="0"/>
            <w:bookmarkEnd w:id="79"/>
            <w:bookmarkEnd w:id="80"/>
            <w:r>
              <w:t>Small room</w:t>
            </w:r>
          </w:p>
        </w:tc>
        <w:tc>
          <w:tcPr>
            <w:tcW w:w="1350" w:type="dxa"/>
            <w:vAlign w:val="center"/>
          </w:tcPr>
          <w:p w14:paraId="0E659086" w14:textId="77777777" w:rsidR="00D50FBA" w:rsidRDefault="002A5B77">
            <w:pPr>
              <w:jc w:val="center"/>
            </w:pPr>
            <w:r>
              <w:t>-36.0</w:t>
            </w:r>
          </w:p>
        </w:tc>
        <w:tc>
          <w:tcPr>
            <w:tcW w:w="1242" w:type="dxa"/>
            <w:vAlign w:val="center"/>
          </w:tcPr>
          <w:p w14:paraId="69661408" w14:textId="77777777" w:rsidR="00D50FBA" w:rsidRDefault="002A5B77">
            <w:pPr>
              <w:jc w:val="center"/>
            </w:pPr>
            <w:r>
              <w:t>-1.6</w:t>
            </w:r>
          </w:p>
        </w:tc>
        <w:tc>
          <w:tcPr>
            <w:tcW w:w="1484" w:type="dxa"/>
            <w:vAlign w:val="center"/>
          </w:tcPr>
          <w:p w14:paraId="0C1B6F52" w14:textId="77777777" w:rsidR="00D50FBA" w:rsidRDefault="002A5B77">
            <w:pPr>
              <w:jc w:val="center"/>
            </w:pPr>
            <w:r>
              <w:t>33.0</w:t>
            </w:r>
          </w:p>
        </w:tc>
        <w:tc>
          <w:tcPr>
            <w:tcW w:w="1435" w:type="dxa"/>
            <w:vAlign w:val="center"/>
          </w:tcPr>
          <w:p w14:paraId="138A4C4C" w14:textId="77777777" w:rsidR="00D50FBA" w:rsidRDefault="002A5B77">
            <w:pPr>
              <w:jc w:val="center"/>
            </w:pPr>
            <w:r>
              <w:t>0.93</w:t>
            </w:r>
          </w:p>
        </w:tc>
      </w:tr>
      <w:tr w:rsidR="00D50FBA" w14:paraId="0AC1AC50" w14:textId="77777777">
        <w:tc>
          <w:tcPr>
            <w:tcW w:w="1795" w:type="dxa"/>
            <w:vAlign w:val="center"/>
          </w:tcPr>
          <w:p w14:paraId="2CD7DA10" w14:textId="77777777" w:rsidR="00D50FBA" w:rsidRDefault="002A5B77">
            <w:pPr>
              <w:jc w:val="center"/>
            </w:pPr>
            <w:r>
              <w:t>Large room</w:t>
            </w:r>
          </w:p>
        </w:tc>
        <w:tc>
          <w:tcPr>
            <w:tcW w:w="1710" w:type="dxa"/>
            <w:vAlign w:val="center"/>
          </w:tcPr>
          <w:p w14:paraId="6FD5522E" w14:textId="77777777" w:rsidR="00D50FBA" w:rsidRDefault="002A5B77">
            <w:pPr>
              <w:jc w:val="center"/>
            </w:pPr>
            <w:r>
              <w:t>Small room</w:t>
            </w:r>
          </w:p>
        </w:tc>
        <w:tc>
          <w:tcPr>
            <w:tcW w:w="1350" w:type="dxa"/>
            <w:vAlign w:val="center"/>
          </w:tcPr>
          <w:p w14:paraId="65BE9BA8" w14:textId="77777777" w:rsidR="00D50FBA" w:rsidRDefault="002A5B77">
            <w:pPr>
              <w:jc w:val="center"/>
            </w:pPr>
            <w:r>
              <w:t>-18.0</w:t>
            </w:r>
          </w:p>
        </w:tc>
        <w:tc>
          <w:tcPr>
            <w:tcW w:w="1242" w:type="dxa"/>
            <w:vAlign w:val="center"/>
          </w:tcPr>
          <w:p w14:paraId="5C665A11" w14:textId="77777777" w:rsidR="00D50FBA" w:rsidRDefault="002A5B77">
            <w:pPr>
              <w:jc w:val="center"/>
            </w:pPr>
            <w:r>
              <w:t>17.0</w:t>
            </w:r>
          </w:p>
        </w:tc>
        <w:tc>
          <w:tcPr>
            <w:tcW w:w="1484" w:type="dxa"/>
            <w:vAlign w:val="center"/>
          </w:tcPr>
          <w:p w14:paraId="5D9A1671" w14:textId="77777777" w:rsidR="00D50FBA" w:rsidRDefault="002A5B77">
            <w:pPr>
              <w:jc w:val="center"/>
            </w:pPr>
            <w:r>
              <w:t>52.0</w:t>
            </w:r>
          </w:p>
        </w:tc>
        <w:tc>
          <w:tcPr>
            <w:tcW w:w="1435" w:type="dxa"/>
            <w:vAlign w:val="center"/>
          </w:tcPr>
          <w:p w14:paraId="7B5BC5D6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0.33</w:t>
            </w:r>
          </w:p>
        </w:tc>
      </w:tr>
      <w:tr w:rsidR="00D50FBA" w14:paraId="5EC2A8A5" w14:textId="77777777">
        <w:tc>
          <w:tcPr>
            <w:tcW w:w="1795" w:type="dxa"/>
            <w:vAlign w:val="center"/>
          </w:tcPr>
          <w:p w14:paraId="42FC3F6C" w14:textId="77777777" w:rsidR="00D50FBA" w:rsidRDefault="002A5B77">
            <w:pPr>
              <w:jc w:val="center"/>
            </w:pPr>
            <w:r>
              <w:t>Large room</w:t>
            </w:r>
          </w:p>
        </w:tc>
        <w:tc>
          <w:tcPr>
            <w:tcW w:w="1710" w:type="dxa"/>
            <w:vAlign w:val="center"/>
          </w:tcPr>
          <w:p w14:paraId="6219DB36" w14:textId="77777777" w:rsidR="00D50FBA" w:rsidRDefault="002A5B77">
            <w:pPr>
              <w:jc w:val="center"/>
            </w:pPr>
            <w:r>
              <w:t>Medium room</w:t>
            </w:r>
          </w:p>
        </w:tc>
        <w:tc>
          <w:tcPr>
            <w:tcW w:w="1350" w:type="dxa"/>
            <w:vAlign w:val="center"/>
          </w:tcPr>
          <w:p w14:paraId="14FBA3AD" w14:textId="77777777" w:rsidR="00D50FBA" w:rsidRDefault="002A5B77">
            <w:pPr>
              <w:jc w:val="center"/>
            </w:pPr>
            <w:r>
              <w:t>-16.0</w:t>
            </w:r>
          </w:p>
        </w:tc>
        <w:tc>
          <w:tcPr>
            <w:tcW w:w="1242" w:type="dxa"/>
            <w:vAlign w:val="center"/>
          </w:tcPr>
          <w:p w14:paraId="14C2DD65" w14:textId="77777777" w:rsidR="00D50FBA" w:rsidRDefault="002A5B77">
            <w:pPr>
              <w:jc w:val="center"/>
            </w:pPr>
            <w:r>
              <w:t>19.0</w:t>
            </w:r>
          </w:p>
        </w:tc>
        <w:tc>
          <w:tcPr>
            <w:tcW w:w="1484" w:type="dxa"/>
            <w:vAlign w:val="center"/>
          </w:tcPr>
          <w:p w14:paraId="12B4325A" w14:textId="77777777" w:rsidR="00D50FBA" w:rsidRDefault="002A5B77">
            <w:pPr>
              <w:jc w:val="center"/>
            </w:pPr>
            <w:r>
              <w:t>54.0</w:t>
            </w:r>
          </w:p>
        </w:tc>
        <w:tc>
          <w:tcPr>
            <w:tcW w:w="1435" w:type="dxa"/>
            <w:vAlign w:val="center"/>
          </w:tcPr>
          <w:p w14:paraId="25FC6530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0.29</w:t>
            </w:r>
          </w:p>
        </w:tc>
      </w:tr>
    </w:tbl>
    <w:p w14:paraId="6CCCA359" w14:textId="77777777" w:rsidR="00D50FBA" w:rsidRDefault="00D50FBA">
      <w:pPr>
        <w:rPr>
          <w:b/>
        </w:rPr>
      </w:pPr>
    </w:p>
    <w:p w14:paraId="01A36C45" w14:textId="77777777" w:rsidR="00D50FBA" w:rsidRDefault="002A5B77">
      <w:pPr>
        <w:pStyle w:val="Heading1"/>
      </w:pPr>
      <w:bookmarkStart w:id="81" w:name="_heading=h.yexiozq5agei" w:colFirst="0" w:colLast="0"/>
      <w:bookmarkEnd w:id="81"/>
      <w:r>
        <w:lastRenderedPageBreak/>
        <w:t xml:space="preserve">8. </w:t>
      </w:r>
      <w:bookmarkStart w:id="82" w:name="bookmark=id.1x0gk37" w:colFirst="0" w:colLast="0"/>
      <w:bookmarkStart w:id="83" w:name="bookmark=id.3hv69ve" w:colFirst="0" w:colLast="0"/>
      <w:bookmarkEnd w:id="82"/>
      <w:bookmarkEnd w:id="83"/>
      <w:r>
        <w:t>Figure 3-Figure supplement 1D</w:t>
      </w:r>
    </w:p>
    <w:p w14:paraId="757D4BEF" w14:textId="77777777" w:rsidR="00D50FBA" w:rsidRDefault="002A5B77">
      <w:pPr>
        <w:jc w:val="both"/>
      </w:pPr>
      <w:r>
        <w:t xml:space="preserve">Kruskal-Wallis comparing ferret auditory cortical neurons STRF PT inhibitory values with room size (large, medium, small) as a predictor. </w:t>
      </w:r>
    </w:p>
    <w:p w14:paraId="62D70ADB" w14:textId="77777777" w:rsidR="00D50FBA" w:rsidRDefault="00D50FBA">
      <w:pPr>
        <w:jc w:val="both"/>
      </w:pPr>
    </w:p>
    <w:tbl>
      <w:tblPr>
        <w:tblStyle w:val="a9"/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9"/>
        <w:gridCol w:w="2375"/>
        <w:gridCol w:w="1658"/>
        <w:gridCol w:w="1659"/>
        <w:gridCol w:w="1809"/>
      </w:tblGrid>
      <w:tr w:rsidR="00D50FBA" w14:paraId="5F015E44" w14:textId="77777777">
        <w:trPr>
          <w:trHeight w:val="572"/>
        </w:trPr>
        <w:tc>
          <w:tcPr>
            <w:tcW w:w="1509" w:type="dxa"/>
            <w:vAlign w:val="center"/>
          </w:tcPr>
          <w:p w14:paraId="6EC862AD" w14:textId="77777777" w:rsidR="00D50FBA" w:rsidRDefault="002A5B77">
            <w:pPr>
              <w:jc w:val="center"/>
            </w:pPr>
            <w:r>
              <w:t>Dependent variable</w:t>
            </w:r>
          </w:p>
        </w:tc>
        <w:tc>
          <w:tcPr>
            <w:tcW w:w="2375" w:type="dxa"/>
            <w:vAlign w:val="center"/>
          </w:tcPr>
          <w:p w14:paraId="187E6F00" w14:textId="77777777" w:rsidR="00D50FBA" w:rsidRDefault="002A5B77">
            <w:pPr>
              <w:jc w:val="center"/>
            </w:pPr>
            <w:r>
              <w:t>Degrees of freedom</w:t>
            </w:r>
          </w:p>
        </w:tc>
        <w:tc>
          <w:tcPr>
            <w:tcW w:w="1658" w:type="dxa"/>
            <w:vAlign w:val="center"/>
          </w:tcPr>
          <w:p w14:paraId="4575190F" w14:textId="77777777" w:rsidR="00D50FBA" w:rsidRDefault="002A5B77">
            <w:pPr>
              <w:jc w:val="center"/>
            </w:pPr>
            <w:r>
              <w:rPr>
                <w:rFonts w:ascii="Cambria Math" w:eastAsia="Cambria Math" w:hAnsi="Cambria Math" w:cs="Cambria Math"/>
              </w:rPr>
              <w:t>𝛘</w:t>
            </w:r>
            <w:r>
              <w:rPr>
                <w:rFonts w:ascii="Cambria Math" w:eastAsia="Cambria Math" w:hAnsi="Cambria Math" w:cs="Cambria Math"/>
                <w:vertAlign w:val="superscript"/>
              </w:rPr>
              <w:t>2</w:t>
            </w:r>
            <w:r>
              <w:rPr>
                <w:rFonts w:ascii="Cambria Math" w:eastAsia="Cambria Math" w:hAnsi="Cambria Math" w:cs="Cambria Math"/>
              </w:rPr>
              <w:t xml:space="preserve"> </w:t>
            </w:r>
            <w:r>
              <w:t>value</w:t>
            </w:r>
          </w:p>
        </w:tc>
        <w:tc>
          <w:tcPr>
            <w:tcW w:w="1659" w:type="dxa"/>
            <w:vAlign w:val="center"/>
          </w:tcPr>
          <w:p w14:paraId="384F27EC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809" w:type="dxa"/>
            <w:vAlign w:val="center"/>
          </w:tcPr>
          <w:p w14:paraId="4FBB498C" w14:textId="77777777" w:rsidR="00D50FBA" w:rsidRDefault="002A5B77">
            <w:pPr>
              <w:jc w:val="center"/>
            </w:pPr>
            <w:r>
              <w:t>Effect size (Eta squared)</w:t>
            </w:r>
          </w:p>
        </w:tc>
      </w:tr>
      <w:tr w:rsidR="00D50FBA" w14:paraId="1DC70426" w14:textId="77777777">
        <w:trPr>
          <w:trHeight w:val="280"/>
        </w:trPr>
        <w:tc>
          <w:tcPr>
            <w:tcW w:w="1509" w:type="dxa"/>
            <w:vAlign w:val="center"/>
          </w:tcPr>
          <w:p w14:paraId="528A51CF" w14:textId="77777777" w:rsidR="00D50FBA" w:rsidRDefault="002A5B77">
            <w:pPr>
              <w:jc w:val="center"/>
            </w:pPr>
            <w:r>
              <w:t>Room size</w:t>
            </w:r>
          </w:p>
        </w:tc>
        <w:tc>
          <w:tcPr>
            <w:tcW w:w="2375" w:type="dxa"/>
            <w:vAlign w:val="center"/>
          </w:tcPr>
          <w:p w14:paraId="1F715CC0" w14:textId="77777777" w:rsidR="00D50FBA" w:rsidRDefault="002A5B77">
            <w:pPr>
              <w:jc w:val="center"/>
            </w:pPr>
            <w:r>
              <w:t>2</w:t>
            </w:r>
          </w:p>
        </w:tc>
        <w:tc>
          <w:tcPr>
            <w:tcW w:w="1658" w:type="dxa"/>
            <w:vAlign w:val="center"/>
          </w:tcPr>
          <w:p w14:paraId="5AFFF077" w14:textId="77777777" w:rsidR="00D50FBA" w:rsidRDefault="002A5B77">
            <w:pPr>
              <w:jc w:val="center"/>
            </w:pPr>
            <w:r>
              <w:t>27.0</w:t>
            </w:r>
          </w:p>
        </w:tc>
        <w:tc>
          <w:tcPr>
            <w:tcW w:w="1659" w:type="dxa"/>
            <w:vAlign w:val="center"/>
          </w:tcPr>
          <w:p w14:paraId="27B8E058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1.6x10</w:t>
            </w:r>
            <w:r>
              <w:rPr>
                <w:vertAlign w:val="superscript"/>
              </w:rPr>
              <w:t>-6</w:t>
            </w:r>
          </w:p>
        </w:tc>
        <w:tc>
          <w:tcPr>
            <w:tcW w:w="1809" w:type="dxa"/>
            <w:vAlign w:val="center"/>
          </w:tcPr>
          <w:p w14:paraId="7A836502" w14:textId="77777777" w:rsidR="00D50FBA" w:rsidRDefault="002A5B77">
            <w:pPr>
              <w:jc w:val="center"/>
            </w:pPr>
            <w:r>
              <w:t>0.034</w:t>
            </w:r>
          </w:p>
        </w:tc>
      </w:tr>
    </w:tbl>
    <w:p w14:paraId="76F6FA8C" w14:textId="77777777" w:rsidR="00D50FBA" w:rsidRDefault="00D50FBA"/>
    <w:p w14:paraId="7BF6B767" w14:textId="77777777" w:rsidR="00D50FBA" w:rsidRDefault="002A5B77">
      <w:pPr>
        <w:jc w:val="both"/>
      </w:pPr>
      <w:r>
        <w:t xml:space="preserve">Post-hoc pairwise comparisons between PT inhibitory values of rooms of different sizes performed on the results of the above Kruskal-Wallis, using Fisher’s least significant difference (LSD) procedure. </w:t>
      </w:r>
    </w:p>
    <w:tbl>
      <w:tblPr>
        <w:tblStyle w:val="a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710"/>
        <w:gridCol w:w="1350"/>
        <w:gridCol w:w="1242"/>
        <w:gridCol w:w="1484"/>
        <w:gridCol w:w="1435"/>
      </w:tblGrid>
      <w:tr w:rsidR="00D50FBA" w14:paraId="3BDD5F39" w14:textId="77777777">
        <w:tc>
          <w:tcPr>
            <w:tcW w:w="3505" w:type="dxa"/>
            <w:gridSpan w:val="2"/>
            <w:vAlign w:val="center"/>
          </w:tcPr>
          <w:p w14:paraId="42E6F602" w14:textId="77777777" w:rsidR="00D50FBA" w:rsidRDefault="002A5B77">
            <w:pPr>
              <w:jc w:val="center"/>
            </w:pPr>
            <w:r>
              <w:t>Compared room sizes</w:t>
            </w:r>
          </w:p>
        </w:tc>
        <w:tc>
          <w:tcPr>
            <w:tcW w:w="1350" w:type="dxa"/>
            <w:vAlign w:val="center"/>
          </w:tcPr>
          <w:p w14:paraId="317893DA" w14:textId="77777777" w:rsidR="00D50FBA" w:rsidRDefault="002A5B77">
            <w:pPr>
              <w:jc w:val="center"/>
            </w:pPr>
            <w:r>
              <w:t>Lower confidence interval (ms)</w:t>
            </w:r>
          </w:p>
        </w:tc>
        <w:tc>
          <w:tcPr>
            <w:tcW w:w="1242" w:type="dxa"/>
            <w:vAlign w:val="center"/>
          </w:tcPr>
          <w:p w14:paraId="79CCE5F6" w14:textId="77777777" w:rsidR="00D50FBA" w:rsidRDefault="002A5B77">
            <w:pPr>
              <w:jc w:val="center"/>
            </w:pPr>
            <w:r>
              <w:t>Me</w:t>
            </w:r>
            <w:r>
              <w:t>dian (ms)</w:t>
            </w:r>
          </w:p>
        </w:tc>
        <w:tc>
          <w:tcPr>
            <w:tcW w:w="1484" w:type="dxa"/>
            <w:vAlign w:val="center"/>
          </w:tcPr>
          <w:p w14:paraId="449F116B" w14:textId="77777777" w:rsidR="00D50FBA" w:rsidRDefault="002A5B77">
            <w:pPr>
              <w:jc w:val="center"/>
            </w:pPr>
            <w:r>
              <w:t>Upper confidence interval (ms)</w:t>
            </w:r>
          </w:p>
        </w:tc>
        <w:tc>
          <w:tcPr>
            <w:tcW w:w="1435" w:type="dxa"/>
            <w:vAlign w:val="center"/>
          </w:tcPr>
          <w:p w14:paraId="256C03E0" w14:textId="77777777" w:rsidR="00D50FBA" w:rsidRDefault="002A5B77">
            <w:pPr>
              <w:jc w:val="center"/>
            </w:pPr>
            <w:r>
              <w:t>p value</w:t>
            </w:r>
          </w:p>
        </w:tc>
      </w:tr>
      <w:tr w:rsidR="00D50FBA" w14:paraId="0CC51BED" w14:textId="77777777">
        <w:tc>
          <w:tcPr>
            <w:tcW w:w="1795" w:type="dxa"/>
            <w:vAlign w:val="center"/>
          </w:tcPr>
          <w:p w14:paraId="369AE60C" w14:textId="77777777" w:rsidR="00D50FBA" w:rsidRDefault="002A5B77">
            <w:pPr>
              <w:jc w:val="center"/>
            </w:pPr>
            <w:r>
              <w:t>Medium room</w:t>
            </w:r>
          </w:p>
        </w:tc>
        <w:tc>
          <w:tcPr>
            <w:tcW w:w="1710" w:type="dxa"/>
            <w:vAlign w:val="center"/>
          </w:tcPr>
          <w:p w14:paraId="6F783A1D" w14:textId="77777777" w:rsidR="00D50FBA" w:rsidRDefault="002A5B77">
            <w:pPr>
              <w:jc w:val="center"/>
            </w:pPr>
            <w:r>
              <w:t>Small room</w:t>
            </w:r>
          </w:p>
        </w:tc>
        <w:tc>
          <w:tcPr>
            <w:tcW w:w="1350" w:type="dxa"/>
            <w:vAlign w:val="center"/>
          </w:tcPr>
          <w:p w14:paraId="725A6FFB" w14:textId="77777777" w:rsidR="00D50FBA" w:rsidRDefault="002A5B77">
            <w:pPr>
              <w:jc w:val="center"/>
            </w:pPr>
            <w:r>
              <w:t>2.8</w:t>
            </w:r>
          </w:p>
        </w:tc>
        <w:tc>
          <w:tcPr>
            <w:tcW w:w="1242" w:type="dxa"/>
            <w:vAlign w:val="center"/>
          </w:tcPr>
          <w:p w14:paraId="1286DD5B" w14:textId="77777777" w:rsidR="00D50FBA" w:rsidRDefault="002A5B77">
            <w:pPr>
              <w:jc w:val="center"/>
            </w:pPr>
            <w:r>
              <w:t>41.0</w:t>
            </w:r>
          </w:p>
        </w:tc>
        <w:tc>
          <w:tcPr>
            <w:tcW w:w="1484" w:type="dxa"/>
            <w:vAlign w:val="center"/>
          </w:tcPr>
          <w:p w14:paraId="5AE6B88F" w14:textId="77777777" w:rsidR="00D50FBA" w:rsidRDefault="002A5B77">
            <w:pPr>
              <w:jc w:val="center"/>
            </w:pPr>
            <w:r>
              <w:t>80.0</w:t>
            </w:r>
          </w:p>
        </w:tc>
        <w:tc>
          <w:tcPr>
            <w:tcW w:w="1435" w:type="dxa"/>
            <w:vAlign w:val="center"/>
          </w:tcPr>
          <w:p w14:paraId="6043313F" w14:textId="77777777" w:rsidR="00D50FBA" w:rsidRDefault="002A5B77">
            <w:pPr>
              <w:jc w:val="center"/>
            </w:pPr>
            <w:r>
              <w:t>0.036</w:t>
            </w:r>
          </w:p>
        </w:tc>
      </w:tr>
      <w:tr w:rsidR="00D50FBA" w14:paraId="43774861" w14:textId="77777777">
        <w:tc>
          <w:tcPr>
            <w:tcW w:w="1795" w:type="dxa"/>
            <w:vAlign w:val="center"/>
          </w:tcPr>
          <w:p w14:paraId="00CD0501" w14:textId="77777777" w:rsidR="00D50FBA" w:rsidRDefault="002A5B77">
            <w:pPr>
              <w:jc w:val="center"/>
            </w:pPr>
            <w:r>
              <w:t>Large room</w:t>
            </w:r>
          </w:p>
        </w:tc>
        <w:tc>
          <w:tcPr>
            <w:tcW w:w="1710" w:type="dxa"/>
            <w:vAlign w:val="center"/>
          </w:tcPr>
          <w:p w14:paraId="5445A9CA" w14:textId="77777777" w:rsidR="00D50FBA" w:rsidRDefault="002A5B77">
            <w:pPr>
              <w:jc w:val="center"/>
            </w:pPr>
            <w:r>
              <w:t>Small room</w:t>
            </w:r>
          </w:p>
        </w:tc>
        <w:tc>
          <w:tcPr>
            <w:tcW w:w="1350" w:type="dxa"/>
            <w:vAlign w:val="center"/>
          </w:tcPr>
          <w:p w14:paraId="0F8F8D98" w14:textId="77777777" w:rsidR="00D50FBA" w:rsidRDefault="002A5B77">
            <w:pPr>
              <w:jc w:val="center"/>
            </w:pPr>
            <w:r>
              <w:t>63.0</w:t>
            </w:r>
          </w:p>
        </w:tc>
        <w:tc>
          <w:tcPr>
            <w:tcW w:w="1242" w:type="dxa"/>
            <w:vAlign w:val="center"/>
          </w:tcPr>
          <w:p w14:paraId="1137ABAE" w14:textId="77777777" w:rsidR="00D50FBA" w:rsidRDefault="002A5B77">
            <w:pPr>
              <w:jc w:val="center"/>
            </w:pPr>
            <w:r>
              <w:t>101.0</w:t>
            </w:r>
          </w:p>
        </w:tc>
        <w:tc>
          <w:tcPr>
            <w:tcW w:w="1484" w:type="dxa"/>
            <w:vAlign w:val="center"/>
          </w:tcPr>
          <w:p w14:paraId="1FC1F32D" w14:textId="77777777" w:rsidR="00D50FBA" w:rsidRDefault="002A5B77">
            <w:pPr>
              <w:jc w:val="center"/>
            </w:pPr>
            <w:r>
              <w:t>140.0</w:t>
            </w:r>
          </w:p>
        </w:tc>
        <w:tc>
          <w:tcPr>
            <w:tcW w:w="1435" w:type="dxa"/>
            <w:vAlign w:val="center"/>
          </w:tcPr>
          <w:p w14:paraId="6E9ACB54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2.7x10</w:t>
            </w:r>
            <w:r>
              <w:rPr>
                <w:vertAlign w:val="superscript"/>
              </w:rPr>
              <w:t>-7</w:t>
            </w:r>
          </w:p>
        </w:tc>
      </w:tr>
      <w:tr w:rsidR="00D50FBA" w14:paraId="545F6136" w14:textId="77777777">
        <w:tc>
          <w:tcPr>
            <w:tcW w:w="1795" w:type="dxa"/>
            <w:vAlign w:val="center"/>
          </w:tcPr>
          <w:p w14:paraId="52209C9C" w14:textId="77777777" w:rsidR="00D50FBA" w:rsidRDefault="002A5B77">
            <w:pPr>
              <w:jc w:val="center"/>
            </w:pPr>
            <w:r>
              <w:t>Large room</w:t>
            </w:r>
          </w:p>
        </w:tc>
        <w:tc>
          <w:tcPr>
            <w:tcW w:w="1710" w:type="dxa"/>
            <w:vAlign w:val="center"/>
          </w:tcPr>
          <w:p w14:paraId="4824F1AD" w14:textId="77777777" w:rsidR="00D50FBA" w:rsidRDefault="002A5B77">
            <w:pPr>
              <w:jc w:val="center"/>
            </w:pPr>
            <w:r>
              <w:t>Medium room</w:t>
            </w:r>
          </w:p>
        </w:tc>
        <w:tc>
          <w:tcPr>
            <w:tcW w:w="1350" w:type="dxa"/>
            <w:vAlign w:val="center"/>
          </w:tcPr>
          <w:p w14:paraId="4C584DFE" w14:textId="77777777" w:rsidR="00D50FBA" w:rsidRDefault="002A5B77">
            <w:pPr>
              <w:jc w:val="center"/>
            </w:pPr>
            <w:r>
              <w:t>21.0</w:t>
            </w:r>
          </w:p>
        </w:tc>
        <w:tc>
          <w:tcPr>
            <w:tcW w:w="1242" w:type="dxa"/>
            <w:vAlign w:val="center"/>
          </w:tcPr>
          <w:p w14:paraId="72B4E26F" w14:textId="77777777" w:rsidR="00D50FBA" w:rsidRDefault="002A5B77">
            <w:pPr>
              <w:jc w:val="center"/>
            </w:pPr>
            <w:r>
              <w:t>60.0</w:t>
            </w:r>
          </w:p>
        </w:tc>
        <w:tc>
          <w:tcPr>
            <w:tcW w:w="1484" w:type="dxa"/>
            <w:vAlign w:val="center"/>
          </w:tcPr>
          <w:p w14:paraId="205FC260" w14:textId="77777777" w:rsidR="00D50FBA" w:rsidRDefault="002A5B77">
            <w:pPr>
              <w:jc w:val="center"/>
            </w:pPr>
            <w:r>
              <w:t>98.0</w:t>
            </w:r>
          </w:p>
        </w:tc>
        <w:tc>
          <w:tcPr>
            <w:tcW w:w="1435" w:type="dxa"/>
            <w:vAlign w:val="center"/>
          </w:tcPr>
          <w:p w14:paraId="14B08EB5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0.0024</w:t>
            </w:r>
          </w:p>
        </w:tc>
      </w:tr>
    </w:tbl>
    <w:p w14:paraId="6A213BF1" w14:textId="77777777" w:rsidR="00D50FBA" w:rsidRDefault="00D50FBA">
      <w:pPr>
        <w:rPr>
          <w:sz w:val="24"/>
          <w:szCs w:val="24"/>
        </w:rPr>
      </w:pPr>
    </w:p>
    <w:p w14:paraId="180578E6" w14:textId="77777777" w:rsidR="00D50FBA" w:rsidRDefault="002A5B77">
      <w:pPr>
        <w:pStyle w:val="Heading1"/>
      </w:pPr>
      <w:bookmarkStart w:id="84" w:name="_heading=h.ooyolj9octb8" w:colFirst="0" w:colLast="0"/>
      <w:bookmarkEnd w:id="84"/>
      <w:r>
        <w:t>9.</w:t>
      </w:r>
      <w:r>
        <w:t xml:space="preserve"> </w:t>
      </w:r>
      <w:r>
        <w:t>Figure 3-Figure supplement 2E</w:t>
      </w:r>
    </w:p>
    <w:p w14:paraId="24FBDC0F" w14:textId="77777777" w:rsidR="00D50FBA" w:rsidRDefault="002A5B77">
      <w:pPr>
        <w:jc w:val="both"/>
      </w:pPr>
      <w:bookmarkStart w:id="85" w:name="bookmark=kix.1oqhmcig2sd9" w:colFirst="0" w:colLast="0"/>
      <w:bookmarkStart w:id="86" w:name="bookmark=kix.fvkgwt7vvnh9" w:colFirst="0" w:colLast="0"/>
      <w:bookmarkStart w:id="87" w:name="bookmark=kix.tz6bhe75kqf8" w:colFirst="0" w:colLast="0"/>
      <w:bookmarkEnd w:id="85"/>
      <w:bookmarkEnd w:id="86"/>
      <w:bookmarkEnd w:id="87"/>
      <w:r>
        <w:t xml:space="preserve">Paired Wilcoxon signed-rank tests comparing the Bruce </w:t>
      </w:r>
      <w:proofErr w:type="spellStart"/>
      <w:r>
        <w:t>Erfani</w:t>
      </w:r>
      <w:proofErr w:type="spellEnd"/>
      <w:r>
        <w:t xml:space="preserve"> </w:t>
      </w:r>
      <w:proofErr w:type="spellStart"/>
      <w:r>
        <w:t>Zilany</w:t>
      </w:r>
      <w:proofErr w:type="spellEnd"/>
      <w:r>
        <w:t xml:space="preserve"> (BEZ) </w:t>
      </w:r>
      <w:proofErr w:type="spellStart"/>
      <w:r>
        <w:t>cochleagram</w:t>
      </w:r>
      <w:proofErr w:type="spellEnd"/>
      <w:r>
        <w:t xml:space="preserve"> model kernel centre of mass (COM) values.</w:t>
      </w:r>
    </w:p>
    <w:tbl>
      <w:tblPr>
        <w:tblStyle w:val="ab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6C0AD685" w14:textId="77777777">
        <w:trPr>
          <w:trHeight w:val="263"/>
        </w:trPr>
        <w:tc>
          <w:tcPr>
            <w:tcW w:w="1787" w:type="dxa"/>
            <w:vAlign w:val="center"/>
          </w:tcPr>
          <w:p w14:paraId="6D35F061" w14:textId="77777777" w:rsidR="00D50FBA" w:rsidRDefault="002A5B77">
            <w:pPr>
              <w:jc w:val="center"/>
            </w:pPr>
            <w:bookmarkStart w:id="88" w:name="bookmark=kix.pl55cfvmxwkf" w:colFirst="0" w:colLast="0"/>
            <w:bookmarkStart w:id="89" w:name="bookmark=kix.wp1dpkx39dmz" w:colFirst="0" w:colLast="0"/>
            <w:bookmarkStart w:id="90" w:name="bookmark=kix.bfitzfvl3acv" w:colFirst="0" w:colLast="0"/>
            <w:bookmarkEnd w:id="88"/>
            <w:bookmarkEnd w:id="89"/>
            <w:bookmarkEnd w:id="90"/>
            <w:r>
              <w:t>Group</w:t>
            </w:r>
          </w:p>
        </w:tc>
        <w:tc>
          <w:tcPr>
            <w:tcW w:w="1075" w:type="dxa"/>
            <w:vAlign w:val="center"/>
          </w:tcPr>
          <w:p w14:paraId="4953BDA3" w14:textId="77777777" w:rsidR="00D50FBA" w:rsidRDefault="002A5B77">
            <w:pPr>
              <w:jc w:val="center"/>
            </w:pPr>
            <w:r>
              <w:t xml:space="preserve">Median </w:t>
            </w:r>
            <w:bookmarkStart w:id="91" w:name="bookmark=kix.9p3oizpzv7w7" w:colFirst="0" w:colLast="0"/>
            <w:bookmarkStart w:id="92" w:name="bookmark=kix.y9tn23cje08r" w:colFirst="0" w:colLast="0"/>
            <w:bookmarkEnd w:id="91"/>
            <w:bookmarkEnd w:id="92"/>
            <w:r>
              <w:t>(ms)</w:t>
            </w:r>
          </w:p>
        </w:tc>
        <w:tc>
          <w:tcPr>
            <w:tcW w:w="1165" w:type="dxa"/>
            <w:vAlign w:val="center"/>
          </w:tcPr>
          <w:p w14:paraId="2C9EEE8F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68329D58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78CB180D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226697D2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54DB18BF" w14:textId="77777777" w:rsidR="00D50FBA" w:rsidRDefault="002A5B77">
            <w:pPr>
              <w:jc w:val="center"/>
            </w:pPr>
            <w:r>
              <w:t>Effect size</w:t>
            </w:r>
          </w:p>
          <w:p w14:paraId="74513FD5" w14:textId="77777777" w:rsidR="00D50FBA" w:rsidRDefault="002A5B77">
            <w:pPr>
              <w:jc w:val="center"/>
            </w:pPr>
            <w:r>
              <w:t>(</w:t>
            </w:r>
            <w:bookmarkStart w:id="93" w:name="bookmark=kix.kimaq4xldiu0" w:colFirst="0" w:colLast="0"/>
            <w:bookmarkStart w:id="94" w:name="bookmark=kix.qt0ms24esa69" w:colFirst="0" w:colLast="0"/>
            <w:bookmarkEnd w:id="93"/>
            <w:bookmarkEnd w:id="94"/>
            <w:r>
              <w:t>Rosenthal’s correlation r)</w:t>
            </w:r>
          </w:p>
        </w:tc>
      </w:tr>
      <w:tr w:rsidR="00D50FBA" w14:paraId="6F39A893" w14:textId="77777777">
        <w:trPr>
          <w:trHeight w:val="257"/>
        </w:trPr>
        <w:tc>
          <w:tcPr>
            <w:tcW w:w="1787" w:type="dxa"/>
            <w:vAlign w:val="center"/>
          </w:tcPr>
          <w:p w14:paraId="76D4AE2A" w14:textId="77777777" w:rsidR="00D50FBA" w:rsidRDefault="002A5B77">
            <w:pPr>
              <w:jc w:val="center"/>
            </w:pPr>
            <w:bookmarkStart w:id="95" w:name="bookmark=kix.pss6tx907nm3" w:colFirst="0" w:colLast="0"/>
            <w:bookmarkStart w:id="96" w:name="bookmark=kix.lz9i0c83t2yl" w:colFirst="0" w:colLast="0"/>
            <w:bookmarkStart w:id="97" w:name="bookmark=kix.79n1a77b1zot" w:colFirst="0" w:colLast="0"/>
            <w:bookmarkEnd w:id="95"/>
            <w:bookmarkEnd w:id="96"/>
            <w:bookmarkEnd w:id="97"/>
            <w:r>
              <w:t>Inhibitory COM large room</w:t>
            </w:r>
          </w:p>
        </w:tc>
        <w:tc>
          <w:tcPr>
            <w:tcW w:w="1075" w:type="dxa"/>
            <w:vAlign w:val="center"/>
          </w:tcPr>
          <w:p w14:paraId="582A7938" w14:textId="77777777" w:rsidR="00D50FBA" w:rsidRDefault="002A5B77">
            <w:pPr>
              <w:jc w:val="center"/>
            </w:pPr>
            <w:r>
              <w:t>78.0</w:t>
            </w:r>
          </w:p>
        </w:tc>
        <w:tc>
          <w:tcPr>
            <w:tcW w:w="1165" w:type="dxa"/>
            <w:vAlign w:val="center"/>
          </w:tcPr>
          <w:p w14:paraId="70792BD6" w14:textId="77777777" w:rsidR="00D50FBA" w:rsidRDefault="002A5B77">
            <w:pPr>
              <w:jc w:val="center"/>
            </w:pPr>
            <w:r>
              <w:t>6.8</w:t>
            </w:r>
          </w:p>
        </w:tc>
        <w:tc>
          <w:tcPr>
            <w:tcW w:w="991" w:type="dxa"/>
            <w:vMerge w:val="restart"/>
            <w:vAlign w:val="center"/>
          </w:tcPr>
          <w:p w14:paraId="7393B06B" w14:textId="77777777" w:rsidR="00D50FBA" w:rsidRDefault="002A5B77">
            <w:pPr>
              <w:jc w:val="center"/>
            </w:pPr>
            <w:r>
              <w:t>30</w:t>
            </w:r>
          </w:p>
        </w:tc>
        <w:tc>
          <w:tcPr>
            <w:tcW w:w="1040" w:type="dxa"/>
            <w:vMerge w:val="restart"/>
            <w:vAlign w:val="center"/>
          </w:tcPr>
          <w:p w14:paraId="03E3E67F" w14:textId="77777777" w:rsidR="00D50FBA" w:rsidRDefault="002A5B77">
            <w:pPr>
              <w:jc w:val="center"/>
            </w:pPr>
            <w:r>
              <w:t>4.8</w:t>
            </w:r>
          </w:p>
        </w:tc>
        <w:tc>
          <w:tcPr>
            <w:tcW w:w="1338" w:type="dxa"/>
            <w:vMerge w:val="restart"/>
            <w:vAlign w:val="center"/>
          </w:tcPr>
          <w:p w14:paraId="590E3FB9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1.7x10</w:t>
            </w:r>
            <w:r>
              <w:rPr>
                <w:vertAlign w:val="superscript"/>
              </w:rPr>
              <w:t>-6</w:t>
            </w:r>
          </w:p>
        </w:tc>
        <w:tc>
          <w:tcPr>
            <w:tcW w:w="1533" w:type="dxa"/>
            <w:vMerge w:val="restart"/>
            <w:vAlign w:val="center"/>
          </w:tcPr>
          <w:p w14:paraId="12AF6EC8" w14:textId="77777777" w:rsidR="00D50FBA" w:rsidRDefault="002A5B77">
            <w:pPr>
              <w:jc w:val="center"/>
            </w:pPr>
            <w:r>
              <w:t>0.87</w:t>
            </w:r>
          </w:p>
        </w:tc>
      </w:tr>
      <w:tr w:rsidR="00D50FBA" w14:paraId="2D1D9E6C" w14:textId="77777777">
        <w:trPr>
          <w:trHeight w:val="392"/>
        </w:trPr>
        <w:tc>
          <w:tcPr>
            <w:tcW w:w="1787" w:type="dxa"/>
            <w:vAlign w:val="center"/>
          </w:tcPr>
          <w:p w14:paraId="1204F8E8" w14:textId="77777777" w:rsidR="00D50FBA" w:rsidRDefault="002A5B77">
            <w:pPr>
              <w:jc w:val="center"/>
            </w:pPr>
            <w:r>
              <w:t>Inhibitory COM small room</w:t>
            </w:r>
          </w:p>
        </w:tc>
        <w:tc>
          <w:tcPr>
            <w:tcW w:w="1075" w:type="dxa"/>
            <w:vAlign w:val="center"/>
          </w:tcPr>
          <w:p w14:paraId="63CD862A" w14:textId="77777777" w:rsidR="00D50FBA" w:rsidRDefault="002A5B77">
            <w:pPr>
              <w:jc w:val="center"/>
            </w:pPr>
            <w:r>
              <w:t>68.0</w:t>
            </w:r>
          </w:p>
        </w:tc>
        <w:tc>
          <w:tcPr>
            <w:tcW w:w="1165" w:type="dxa"/>
            <w:vAlign w:val="center"/>
          </w:tcPr>
          <w:p w14:paraId="5EA0E7B3" w14:textId="77777777" w:rsidR="00D50FBA" w:rsidRDefault="002A5B77">
            <w:pPr>
              <w:jc w:val="center"/>
            </w:pPr>
            <w:r>
              <w:t>4.6</w:t>
            </w:r>
          </w:p>
        </w:tc>
        <w:tc>
          <w:tcPr>
            <w:tcW w:w="991" w:type="dxa"/>
            <w:vMerge/>
            <w:vAlign w:val="center"/>
          </w:tcPr>
          <w:p w14:paraId="5DE5B430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503E806F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08D20ADA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7CF70F94" w14:textId="77777777" w:rsidR="00D50FBA" w:rsidRDefault="00D50FBA">
            <w:pPr>
              <w:widowControl w:val="0"/>
              <w:spacing w:line="276" w:lineRule="auto"/>
            </w:pPr>
          </w:p>
        </w:tc>
      </w:tr>
      <w:tr w:rsidR="00D50FBA" w14:paraId="61103F8F" w14:textId="77777777">
        <w:trPr>
          <w:trHeight w:val="392"/>
        </w:trPr>
        <w:tc>
          <w:tcPr>
            <w:tcW w:w="1787" w:type="dxa"/>
            <w:vAlign w:val="center"/>
          </w:tcPr>
          <w:p w14:paraId="6453603C" w14:textId="77777777" w:rsidR="00D50FBA" w:rsidRDefault="002A5B77">
            <w:pPr>
              <w:jc w:val="center"/>
            </w:pPr>
            <w:bookmarkStart w:id="98" w:name="bookmark=kix.s5lr4seoqmnq" w:colFirst="0" w:colLast="0"/>
            <w:bookmarkStart w:id="99" w:name="bookmark=kix.b7lqm9tvdfer" w:colFirst="0" w:colLast="0"/>
            <w:bookmarkEnd w:id="98"/>
            <w:bookmarkEnd w:id="99"/>
            <w:r>
              <w:t>Excitatory COM large room</w:t>
            </w:r>
          </w:p>
        </w:tc>
        <w:tc>
          <w:tcPr>
            <w:tcW w:w="1075" w:type="dxa"/>
            <w:vAlign w:val="center"/>
          </w:tcPr>
          <w:p w14:paraId="6D9FD72E" w14:textId="77777777" w:rsidR="00D50FBA" w:rsidRDefault="002A5B77">
            <w:pPr>
              <w:jc w:val="center"/>
            </w:pPr>
            <w:r>
              <w:t>34.0</w:t>
            </w:r>
          </w:p>
        </w:tc>
        <w:tc>
          <w:tcPr>
            <w:tcW w:w="1165" w:type="dxa"/>
            <w:vAlign w:val="center"/>
          </w:tcPr>
          <w:p w14:paraId="280EE371" w14:textId="77777777" w:rsidR="00D50FBA" w:rsidRDefault="002A5B77">
            <w:pPr>
              <w:jc w:val="center"/>
            </w:pPr>
            <w:r>
              <w:t>8.7</w:t>
            </w:r>
          </w:p>
        </w:tc>
        <w:tc>
          <w:tcPr>
            <w:tcW w:w="991" w:type="dxa"/>
            <w:vMerge w:val="restart"/>
            <w:vAlign w:val="center"/>
          </w:tcPr>
          <w:p w14:paraId="5E3836E6" w14:textId="77777777" w:rsidR="00D50FBA" w:rsidRDefault="002A5B77">
            <w:pPr>
              <w:jc w:val="center"/>
            </w:pPr>
            <w:r>
              <w:t>30</w:t>
            </w:r>
          </w:p>
        </w:tc>
        <w:tc>
          <w:tcPr>
            <w:tcW w:w="1040" w:type="dxa"/>
            <w:vMerge w:val="restart"/>
            <w:vAlign w:val="center"/>
          </w:tcPr>
          <w:p w14:paraId="2D9EEF05" w14:textId="77777777" w:rsidR="00D50FBA" w:rsidRDefault="002A5B77">
            <w:pPr>
              <w:jc w:val="center"/>
            </w:pPr>
            <w:r>
              <w:t>-4.3</w:t>
            </w:r>
          </w:p>
        </w:tc>
        <w:tc>
          <w:tcPr>
            <w:tcW w:w="1338" w:type="dxa"/>
            <w:vMerge w:val="restart"/>
            <w:vAlign w:val="center"/>
          </w:tcPr>
          <w:p w14:paraId="45446803" w14:textId="77777777" w:rsidR="00D50FBA" w:rsidRDefault="002A5B77">
            <w:pPr>
              <w:jc w:val="center"/>
            </w:pPr>
            <w:r>
              <w:t>1.6x10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533" w:type="dxa"/>
            <w:vMerge w:val="restart"/>
            <w:vAlign w:val="center"/>
          </w:tcPr>
          <w:p w14:paraId="6C5702B8" w14:textId="77777777" w:rsidR="00D50FBA" w:rsidRDefault="002A5B77">
            <w:pPr>
              <w:jc w:val="center"/>
            </w:pPr>
            <w:r>
              <w:t>-0.79</w:t>
            </w:r>
          </w:p>
        </w:tc>
      </w:tr>
      <w:tr w:rsidR="00D50FBA" w14:paraId="2137724A" w14:textId="77777777">
        <w:trPr>
          <w:trHeight w:val="392"/>
        </w:trPr>
        <w:tc>
          <w:tcPr>
            <w:tcW w:w="1787" w:type="dxa"/>
            <w:vAlign w:val="center"/>
          </w:tcPr>
          <w:p w14:paraId="47632E62" w14:textId="77777777" w:rsidR="00D50FBA" w:rsidRDefault="002A5B77">
            <w:pPr>
              <w:jc w:val="center"/>
            </w:pPr>
            <w:r>
              <w:t>Excitatory COM small room</w:t>
            </w:r>
          </w:p>
        </w:tc>
        <w:tc>
          <w:tcPr>
            <w:tcW w:w="1075" w:type="dxa"/>
            <w:vAlign w:val="center"/>
          </w:tcPr>
          <w:p w14:paraId="42F752D9" w14:textId="77777777" w:rsidR="00D50FBA" w:rsidRDefault="002A5B77">
            <w:pPr>
              <w:jc w:val="center"/>
            </w:pPr>
            <w:r>
              <w:t>40.0</w:t>
            </w:r>
          </w:p>
        </w:tc>
        <w:tc>
          <w:tcPr>
            <w:tcW w:w="1165" w:type="dxa"/>
            <w:vAlign w:val="center"/>
          </w:tcPr>
          <w:p w14:paraId="2532223B" w14:textId="77777777" w:rsidR="00D50FBA" w:rsidRDefault="002A5B77">
            <w:pPr>
              <w:jc w:val="center"/>
            </w:pPr>
            <w:r>
              <w:t>7.2</w:t>
            </w:r>
          </w:p>
        </w:tc>
        <w:tc>
          <w:tcPr>
            <w:tcW w:w="991" w:type="dxa"/>
            <w:vMerge/>
            <w:vAlign w:val="center"/>
          </w:tcPr>
          <w:p w14:paraId="0F57EB48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3AE9E553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3A0F7586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7E1C5D62" w14:textId="77777777" w:rsidR="00D50FBA" w:rsidRDefault="00D50FBA">
            <w:pPr>
              <w:widowControl w:val="0"/>
              <w:spacing w:line="276" w:lineRule="auto"/>
            </w:pPr>
          </w:p>
        </w:tc>
      </w:tr>
    </w:tbl>
    <w:p w14:paraId="672833C2" w14:textId="77777777" w:rsidR="00D50FBA" w:rsidRDefault="00D50FBA">
      <w:pPr>
        <w:pStyle w:val="Heading1"/>
      </w:pPr>
      <w:bookmarkStart w:id="100" w:name="_heading=h.cmau1abv4yvq" w:colFirst="0" w:colLast="0"/>
      <w:bookmarkEnd w:id="100"/>
    </w:p>
    <w:p w14:paraId="0C568022" w14:textId="77777777" w:rsidR="00D50FBA" w:rsidRDefault="00D50FBA"/>
    <w:p w14:paraId="6D7E45FB" w14:textId="77777777" w:rsidR="00D50FBA" w:rsidRDefault="00D50FBA"/>
    <w:p w14:paraId="204F9FC7" w14:textId="77777777" w:rsidR="00D50FBA" w:rsidRDefault="00D50FBA"/>
    <w:p w14:paraId="5CBE9D92" w14:textId="77777777" w:rsidR="00323E3E" w:rsidRDefault="00323E3E">
      <w:pPr>
        <w:rPr>
          <w:b/>
        </w:rPr>
      </w:pPr>
      <w:bookmarkStart w:id="101" w:name="_heading=h.rxgbvujaf0gb" w:colFirst="0" w:colLast="0"/>
      <w:bookmarkEnd w:id="101"/>
      <w:r>
        <w:br w:type="page"/>
      </w:r>
    </w:p>
    <w:p w14:paraId="29B156DB" w14:textId="7A77B097" w:rsidR="00D50FBA" w:rsidRDefault="002A5B77">
      <w:pPr>
        <w:pStyle w:val="Heading1"/>
      </w:pPr>
      <w:r>
        <w:lastRenderedPageBreak/>
        <w:t>10. Figure 3-Figure supplement 2F</w:t>
      </w:r>
    </w:p>
    <w:p w14:paraId="135DE6EE" w14:textId="77777777" w:rsidR="00D50FBA" w:rsidRDefault="002A5B77">
      <w:pPr>
        <w:jc w:val="both"/>
      </w:pPr>
      <w:bookmarkStart w:id="102" w:name="bookmark=kix.uc3qzrg79dvk" w:colFirst="0" w:colLast="0"/>
      <w:bookmarkStart w:id="103" w:name="bookmark=kix.6ynzw6hg3jyy" w:colFirst="0" w:colLast="0"/>
      <w:bookmarkStart w:id="104" w:name="bookmark=kix.jghlrn83m6hy" w:colFirst="0" w:colLast="0"/>
      <w:bookmarkStart w:id="105" w:name="bookmark=kix.fx674qhqnqtp" w:colFirst="0" w:colLast="0"/>
      <w:bookmarkStart w:id="106" w:name="bookmark=kix.7n90zm6dc02q" w:colFirst="0" w:colLast="0"/>
      <w:bookmarkStart w:id="107" w:name="bookmark=kix.mezx8ddkn7rt" w:colFirst="0" w:colLast="0"/>
      <w:bookmarkEnd w:id="102"/>
      <w:bookmarkEnd w:id="103"/>
      <w:bookmarkEnd w:id="104"/>
      <w:bookmarkEnd w:id="105"/>
      <w:bookmarkEnd w:id="106"/>
      <w:bookmarkEnd w:id="107"/>
      <w:r>
        <w:t xml:space="preserve">Paired Wilcoxon signed-rank tests comparing the BEZ </w:t>
      </w:r>
      <w:proofErr w:type="spellStart"/>
      <w:r>
        <w:t>cochleagram</w:t>
      </w:r>
      <w:proofErr w:type="spellEnd"/>
      <w:r>
        <w:t xml:space="preserve"> </w:t>
      </w:r>
      <w:bookmarkStart w:id="108" w:name="bookmark=kix.n8wtbn34sc5v" w:colFirst="0" w:colLast="0"/>
      <w:bookmarkStart w:id="109" w:name="bookmark=kix.nmwyvs168cj4" w:colFirst="0" w:colLast="0"/>
      <w:bookmarkEnd w:id="108"/>
      <w:bookmarkEnd w:id="109"/>
      <w:r>
        <w:t>ferret auditory cortical neurons STRF COM values.</w:t>
      </w:r>
    </w:p>
    <w:tbl>
      <w:tblPr>
        <w:tblStyle w:val="ac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101A7FCC" w14:textId="77777777">
        <w:trPr>
          <w:trHeight w:val="263"/>
        </w:trPr>
        <w:tc>
          <w:tcPr>
            <w:tcW w:w="1787" w:type="dxa"/>
            <w:vAlign w:val="center"/>
          </w:tcPr>
          <w:p w14:paraId="1470E3FF" w14:textId="77777777" w:rsidR="00D50FBA" w:rsidRDefault="002A5B77">
            <w:pPr>
              <w:jc w:val="center"/>
            </w:pPr>
            <w:bookmarkStart w:id="110" w:name="bookmark=kix.1rdsgfdrwbti" w:colFirst="0" w:colLast="0"/>
            <w:bookmarkStart w:id="111" w:name="bookmark=kix.kla2o9ihpoey" w:colFirst="0" w:colLast="0"/>
            <w:bookmarkEnd w:id="110"/>
            <w:bookmarkEnd w:id="111"/>
            <w:r>
              <w:t>Group</w:t>
            </w:r>
          </w:p>
        </w:tc>
        <w:tc>
          <w:tcPr>
            <w:tcW w:w="1075" w:type="dxa"/>
            <w:vAlign w:val="center"/>
          </w:tcPr>
          <w:p w14:paraId="49E77591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165" w:type="dxa"/>
            <w:vAlign w:val="center"/>
          </w:tcPr>
          <w:p w14:paraId="4F9623E7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4DEC21CB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76D95085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09F2EE1D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47A5824F" w14:textId="77777777" w:rsidR="00D50FBA" w:rsidRDefault="002A5B77">
            <w:pPr>
              <w:jc w:val="center"/>
            </w:pPr>
            <w:r>
              <w:t>Effect size</w:t>
            </w:r>
          </w:p>
          <w:p w14:paraId="3384FE3F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33757696" w14:textId="77777777">
        <w:trPr>
          <w:trHeight w:val="257"/>
        </w:trPr>
        <w:tc>
          <w:tcPr>
            <w:tcW w:w="1787" w:type="dxa"/>
            <w:vAlign w:val="center"/>
          </w:tcPr>
          <w:p w14:paraId="63A55E78" w14:textId="77777777" w:rsidR="00D50FBA" w:rsidRDefault="002A5B77">
            <w:pPr>
              <w:jc w:val="center"/>
            </w:pPr>
            <w:r>
              <w:t>Inhibitory COM large room</w:t>
            </w:r>
          </w:p>
        </w:tc>
        <w:tc>
          <w:tcPr>
            <w:tcW w:w="1075" w:type="dxa"/>
            <w:vAlign w:val="center"/>
          </w:tcPr>
          <w:p w14:paraId="5A26059F" w14:textId="77777777" w:rsidR="00D50FBA" w:rsidRDefault="002A5B77">
            <w:pPr>
              <w:jc w:val="center"/>
            </w:pPr>
            <w:r>
              <w:t>96.0</w:t>
            </w:r>
          </w:p>
        </w:tc>
        <w:tc>
          <w:tcPr>
            <w:tcW w:w="1165" w:type="dxa"/>
            <w:vAlign w:val="center"/>
          </w:tcPr>
          <w:p w14:paraId="7FB29167" w14:textId="77777777" w:rsidR="00D50FBA" w:rsidRDefault="002A5B77">
            <w:pPr>
              <w:jc w:val="center"/>
            </w:pPr>
            <w:r>
              <w:t>24.0</w:t>
            </w:r>
          </w:p>
        </w:tc>
        <w:tc>
          <w:tcPr>
            <w:tcW w:w="991" w:type="dxa"/>
            <w:vMerge w:val="restart"/>
            <w:vAlign w:val="center"/>
          </w:tcPr>
          <w:p w14:paraId="00812B29" w14:textId="77777777" w:rsidR="00D50FBA" w:rsidRDefault="002A5B77">
            <w:pPr>
              <w:jc w:val="center"/>
            </w:pPr>
            <w:r>
              <w:t>696</w:t>
            </w:r>
          </w:p>
          <w:p w14:paraId="7661786B" w14:textId="77777777" w:rsidR="00D50FBA" w:rsidRDefault="00D50FBA">
            <w:pPr>
              <w:jc w:val="center"/>
            </w:pPr>
          </w:p>
        </w:tc>
        <w:tc>
          <w:tcPr>
            <w:tcW w:w="1040" w:type="dxa"/>
            <w:vMerge w:val="restart"/>
            <w:vAlign w:val="center"/>
          </w:tcPr>
          <w:p w14:paraId="14558761" w14:textId="77777777" w:rsidR="00D50FBA" w:rsidRDefault="002A5B77">
            <w:pPr>
              <w:jc w:val="center"/>
            </w:pPr>
            <w:r>
              <w:t>19.0</w:t>
            </w:r>
          </w:p>
        </w:tc>
        <w:tc>
          <w:tcPr>
            <w:tcW w:w="1338" w:type="dxa"/>
            <w:vMerge w:val="restart"/>
            <w:vAlign w:val="center"/>
          </w:tcPr>
          <w:p w14:paraId="30373F79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4.2x10</w:t>
            </w:r>
            <w:r>
              <w:rPr>
                <w:vertAlign w:val="superscript"/>
              </w:rPr>
              <w:t>-78</w:t>
            </w:r>
          </w:p>
        </w:tc>
        <w:tc>
          <w:tcPr>
            <w:tcW w:w="1533" w:type="dxa"/>
            <w:vMerge w:val="restart"/>
            <w:vAlign w:val="center"/>
          </w:tcPr>
          <w:p w14:paraId="528AD761" w14:textId="77777777" w:rsidR="00D50FBA" w:rsidRDefault="002A5B77">
            <w:pPr>
              <w:jc w:val="center"/>
            </w:pPr>
            <w:r>
              <w:t>0.71</w:t>
            </w:r>
          </w:p>
        </w:tc>
      </w:tr>
      <w:tr w:rsidR="00D50FBA" w14:paraId="0686FF01" w14:textId="77777777">
        <w:trPr>
          <w:trHeight w:val="392"/>
        </w:trPr>
        <w:tc>
          <w:tcPr>
            <w:tcW w:w="1787" w:type="dxa"/>
            <w:vAlign w:val="center"/>
          </w:tcPr>
          <w:p w14:paraId="3C5323DF" w14:textId="77777777" w:rsidR="00D50FBA" w:rsidRDefault="002A5B77">
            <w:pPr>
              <w:jc w:val="center"/>
            </w:pPr>
            <w:r>
              <w:t>Inhibitory COM small room</w:t>
            </w:r>
          </w:p>
        </w:tc>
        <w:tc>
          <w:tcPr>
            <w:tcW w:w="1075" w:type="dxa"/>
            <w:vAlign w:val="center"/>
          </w:tcPr>
          <w:p w14:paraId="5C93F182" w14:textId="77777777" w:rsidR="00D50FBA" w:rsidRDefault="002A5B77">
            <w:pPr>
              <w:jc w:val="center"/>
            </w:pPr>
            <w:r>
              <w:t>83.0</w:t>
            </w:r>
          </w:p>
        </w:tc>
        <w:tc>
          <w:tcPr>
            <w:tcW w:w="1165" w:type="dxa"/>
            <w:vAlign w:val="center"/>
          </w:tcPr>
          <w:p w14:paraId="32A4FDB7" w14:textId="77777777" w:rsidR="00D50FBA" w:rsidRDefault="002A5B77">
            <w:pPr>
              <w:jc w:val="center"/>
            </w:pPr>
            <w:r>
              <w:t>19.0</w:t>
            </w:r>
          </w:p>
        </w:tc>
        <w:tc>
          <w:tcPr>
            <w:tcW w:w="991" w:type="dxa"/>
            <w:vMerge/>
            <w:vAlign w:val="center"/>
          </w:tcPr>
          <w:p w14:paraId="7EA6281F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475E3AE0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050588E8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4061E47A" w14:textId="77777777" w:rsidR="00D50FBA" w:rsidRDefault="00D50FBA">
            <w:pPr>
              <w:widowControl w:val="0"/>
              <w:spacing w:line="276" w:lineRule="auto"/>
            </w:pPr>
          </w:p>
        </w:tc>
      </w:tr>
      <w:tr w:rsidR="00D50FBA" w14:paraId="306A5477" w14:textId="77777777">
        <w:trPr>
          <w:trHeight w:val="392"/>
        </w:trPr>
        <w:tc>
          <w:tcPr>
            <w:tcW w:w="1787" w:type="dxa"/>
            <w:vAlign w:val="center"/>
          </w:tcPr>
          <w:p w14:paraId="03F1854F" w14:textId="77777777" w:rsidR="00D50FBA" w:rsidRDefault="002A5B77">
            <w:pPr>
              <w:jc w:val="center"/>
            </w:pPr>
            <w:r>
              <w:t>Excitatory COM large room</w:t>
            </w:r>
          </w:p>
        </w:tc>
        <w:tc>
          <w:tcPr>
            <w:tcW w:w="1075" w:type="dxa"/>
            <w:vAlign w:val="center"/>
          </w:tcPr>
          <w:p w14:paraId="6393E729" w14:textId="77777777" w:rsidR="00D50FBA" w:rsidRDefault="002A5B77">
            <w:pPr>
              <w:jc w:val="center"/>
            </w:pPr>
            <w:r>
              <w:t>41.0</w:t>
            </w:r>
          </w:p>
        </w:tc>
        <w:tc>
          <w:tcPr>
            <w:tcW w:w="1165" w:type="dxa"/>
            <w:vAlign w:val="center"/>
          </w:tcPr>
          <w:p w14:paraId="3C180A54" w14:textId="77777777" w:rsidR="00D50FBA" w:rsidRDefault="002A5B77">
            <w:pPr>
              <w:jc w:val="center"/>
            </w:pPr>
            <w:r>
              <w:t>26.0</w:t>
            </w:r>
          </w:p>
        </w:tc>
        <w:tc>
          <w:tcPr>
            <w:tcW w:w="991" w:type="dxa"/>
            <w:vMerge w:val="restart"/>
            <w:vAlign w:val="center"/>
          </w:tcPr>
          <w:p w14:paraId="01510AB7" w14:textId="77777777" w:rsidR="00D50FBA" w:rsidRDefault="002A5B77">
            <w:pPr>
              <w:jc w:val="center"/>
            </w:pPr>
            <w:r>
              <w:t>696</w:t>
            </w:r>
          </w:p>
        </w:tc>
        <w:tc>
          <w:tcPr>
            <w:tcW w:w="1040" w:type="dxa"/>
            <w:vMerge w:val="restart"/>
            <w:vAlign w:val="center"/>
          </w:tcPr>
          <w:p w14:paraId="1D14CBED" w14:textId="77777777" w:rsidR="00D50FBA" w:rsidRDefault="002A5B77">
            <w:pPr>
              <w:jc w:val="center"/>
            </w:pPr>
            <w:r>
              <w:t>5.3</w:t>
            </w:r>
          </w:p>
        </w:tc>
        <w:tc>
          <w:tcPr>
            <w:tcW w:w="1338" w:type="dxa"/>
            <w:vMerge w:val="restart"/>
            <w:vAlign w:val="center"/>
          </w:tcPr>
          <w:p w14:paraId="41DFF47A" w14:textId="77777777" w:rsidR="00D50FBA" w:rsidRDefault="002A5B77">
            <w:pPr>
              <w:jc w:val="center"/>
            </w:pPr>
            <w:r>
              <w:t>1.2x10</w:t>
            </w:r>
            <w:r>
              <w:rPr>
                <w:vertAlign w:val="superscript"/>
              </w:rPr>
              <w:t>-7</w:t>
            </w:r>
          </w:p>
        </w:tc>
        <w:tc>
          <w:tcPr>
            <w:tcW w:w="1533" w:type="dxa"/>
            <w:vMerge w:val="restart"/>
            <w:vAlign w:val="center"/>
          </w:tcPr>
          <w:p w14:paraId="47B2C632" w14:textId="77777777" w:rsidR="00D50FBA" w:rsidRDefault="002A5B77">
            <w:pPr>
              <w:jc w:val="center"/>
            </w:pPr>
            <w:r>
              <w:t>0.20</w:t>
            </w:r>
          </w:p>
        </w:tc>
      </w:tr>
      <w:tr w:rsidR="00D50FBA" w14:paraId="70207ED9" w14:textId="77777777">
        <w:trPr>
          <w:trHeight w:val="392"/>
        </w:trPr>
        <w:tc>
          <w:tcPr>
            <w:tcW w:w="1787" w:type="dxa"/>
            <w:vAlign w:val="center"/>
          </w:tcPr>
          <w:p w14:paraId="7A372D12" w14:textId="77777777" w:rsidR="00D50FBA" w:rsidRDefault="002A5B77">
            <w:pPr>
              <w:jc w:val="center"/>
            </w:pPr>
            <w:r>
              <w:t>Excitatory COM small room</w:t>
            </w:r>
          </w:p>
        </w:tc>
        <w:tc>
          <w:tcPr>
            <w:tcW w:w="1075" w:type="dxa"/>
            <w:vAlign w:val="center"/>
          </w:tcPr>
          <w:p w14:paraId="31C9158F" w14:textId="77777777" w:rsidR="00D50FBA" w:rsidRDefault="002A5B77">
            <w:pPr>
              <w:jc w:val="center"/>
            </w:pPr>
            <w:r>
              <w:t>38.0</w:t>
            </w:r>
          </w:p>
        </w:tc>
        <w:tc>
          <w:tcPr>
            <w:tcW w:w="1165" w:type="dxa"/>
            <w:vAlign w:val="center"/>
          </w:tcPr>
          <w:p w14:paraId="0A4CD8E8" w14:textId="77777777" w:rsidR="00D50FBA" w:rsidRDefault="002A5B77">
            <w:pPr>
              <w:jc w:val="center"/>
            </w:pPr>
            <w:r>
              <w:t>25.0</w:t>
            </w:r>
          </w:p>
        </w:tc>
        <w:tc>
          <w:tcPr>
            <w:tcW w:w="991" w:type="dxa"/>
            <w:vMerge/>
            <w:vAlign w:val="center"/>
          </w:tcPr>
          <w:p w14:paraId="4129FA79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027AC4A9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3AD72C8F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6BD54763" w14:textId="77777777" w:rsidR="00D50FBA" w:rsidRDefault="00D50FBA">
            <w:pPr>
              <w:widowControl w:val="0"/>
              <w:spacing w:line="276" w:lineRule="auto"/>
            </w:pPr>
          </w:p>
        </w:tc>
      </w:tr>
    </w:tbl>
    <w:p w14:paraId="29AF3B9A" w14:textId="77777777" w:rsidR="00D50FBA" w:rsidRDefault="00D50FBA">
      <w:pPr>
        <w:rPr>
          <w:b/>
        </w:rPr>
      </w:pPr>
    </w:p>
    <w:p w14:paraId="428E44A8" w14:textId="77777777" w:rsidR="00D50FBA" w:rsidRDefault="00D50FBA">
      <w:pPr>
        <w:rPr>
          <w:b/>
        </w:rPr>
      </w:pPr>
      <w:bookmarkStart w:id="112" w:name="bookmark=kix.9e8l3oh7pcqp" w:colFirst="0" w:colLast="0"/>
      <w:bookmarkStart w:id="113" w:name="bookmark=kix.6to7gybp7vik" w:colFirst="0" w:colLast="0"/>
      <w:bookmarkEnd w:id="112"/>
      <w:bookmarkEnd w:id="113"/>
    </w:p>
    <w:p w14:paraId="66ECC655" w14:textId="77777777" w:rsidR="00D50FBA" w:rsidRDefault="002A5B77">
      <w:pPr>
        <w:pStyle w:val="Heading1"/>
      </w:pPr>
      <w:bookmarkStart w:id="114" w:name="_heading=h.iapf1whjrdnf" w:colFirst="0" w:colLast="0"/>
      <w:bookmarkEnd w:id="114"/>
      <w:r>
        <w:t>11. Figure 3-Figure supplement 2G</w:t>
      </w:r>
    </w:p>
    <w:p w14:paraId="24819AE6" w14:textId="77777777" w:rsidR="00D50FBA" w:rsidRDefault="002A5B77">
      <w:pPr>
        <w:jc w:val="both"/>
      </w:pPr>
      <w:r>
        <w:t xml:space="preserve">Paired Wilcoxon signed-rank tests comparing the BEZ </w:t>
      </w:r>
      <w:proofErr w:type="spellStart"/>
      <w:r>
        <w:t>cochleagram</w:t>
      </w:r>
      <w:proofErr w:type="spellEnd"/>
      <w:r>
        <w:t xml:space="preserve"> model kernel peak time (PT) values.</w:t>
      </w:r>
    </w:p>
    <w:tbl>
      <w:tblPr>
        <w:tblStyle w:val="ad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1435CF52" w14:textId="77777777">
        <w:trPr>
          <w:trHeight w:val="263"/>
        </w:trPr>
        <w:tc>
          <w:tcPr>
            <w:tcW w:w="1787" w:type="dxa"/>
            <w:vAlign w:val="center"/>
          </w:tcPr>
          <w:p w14:paraId="1B20323D" w14:textId="77777777" w:rsidR="00D50FBA" w:rsidRDefault="002A5B77">
            <w:pPr>
              <w:jc w:val="center"/>
            </w:pPr>
            <w:bookmarkStart w:id="115" w:name="bookmark=kix.urla8gczk860" w:colFirst="0" w:colLast="0"/>
            <w:bookmarkStart w:id="116" w:name="bookmark=kix.49hgmka74luq" w:colFirst="0" w:colLast="0"/>
            <w:bookmarkEnd w:id="115"/>
            <w:bookmarkEnd w:id="116"/>
            <w:r>
              <w:t>Group</w:t>
            </w:r>
          </w:p>
        </w:tc>
        <w:tc>
          <w:tcPr>
            <w:tcW w:w="1075" w:type="dxa"/>
            <w:vAlign w:val="center"/>
          </w:tcPr>
          <w:p w14:paraId="3D3408FB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165" w:type="dxa"/>
            <w:vAlign w:val="center"/>
          </w:tcPr>
          <w:p w14:paraId="10494F37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6770B623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6A084FA7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5BE4ABEF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6EA4C9BC" w14:textId="77777777" w:rsidR="00D50FBA" w:rsidRDefault="002A5B77">
            <w:pPr>
              <w:jc w:val="center"/>
            </w:pPr>
            <w:r>
              <w:t>Effect size</w:t>
            </w:r>
          </w:p>
          <w:p w14:paraId="42DC304D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748CE145" w14:textId="77777777">
        <w:trPr>
          <w:trHeight w:val="257"/>
        </w:trPr>
        <w:tc>
          <w:tcPr>
            <w:tcW w:w="1787" w:type="dxa"/>
            <w:vAlign w:val="center"/>
          </w:tcPr>
          <w:p w14:paraId="6F5F2BFE" w14:textId="77777777" w:rsidR="00D50FBA" w:rsidRDefault="002A5B77">
            <w:pPr>
              <w:jc w:val="center"/>
            </w:pPr>
            <w:r>
              <w:t>Inhibitory PT large room</w:t>
            </w:r>
          </w:p>
        </w:tc>
        <w:tc>
          <w:tcPr>
            <w:tcW w:w="1075" w:type="dxa"/>
            <w:vAlign w:val="center"/>
          </w:tcPr>
          <w:p w14:paraId="312799BF" w14:textId="77777777" w:rsidR="00D50FBA" w:rsidRDefault="002A5B77">
            <w:pPr>
              <w:jc w:val="center"/>
            </w:pPr>
            <w:r>
              <w:t>30.0</w:t>
            </w:r>
          </w:p>
        </w:tc>
        <w:tc>
          <w:tcPr>
            <w:tcW w:w="1165" w:type="dxa"/>
            <w:vAlign w:val="center"/>
          </w:tcPr>
          <w:p w14:paraId="57421292" w14:textId="77777777" w:rsidR="00D50FBA" w:rsidRDefault="002A5B77">
            <w:pPr>
              <w:jc w:val="center"/>
            </w:pPr>
            <w:r>
              <w:t>33.0</w:t>
            </w:r>
          </w:p>
        </w:tc>
        <w:tc>
          <w:tcPr>
            <w:tcW w:w="991" w:type="dxa"/>
            <w:vMerge w:val="restart"/>
            <w:vAlign w:val="center"/>
          </w:tcPr>
          <w:p w14:paraId="1CCF513E" w14:textId="77777777" w:rsidR="00D50FBA" w:rsidRDefault="002A5B77">
            <w:pPr>
              <w:jc w:val="center"/>
            </w:pPr>
            <w:r>
              <w:t>30</w:t>
            </w:r>
          </w:p>
        </w:tc>
        <w:tc>
          <w:tcPr>
            <w:tcW w:w="1040" w:type="dxa"/>
            <w:vMerge w:val="restart"/>
            <w:vAlign w:val="center"/>
          </w:tcPr>
          <w:p w14:paraId="586C8812" w14:textId="77777777" w:rsidR="00D50FBA" w:rsidRDefault="002A5B77">
            <w:pPr>
              <w:jc w:val="center"/>
            </w:pPr>
            <w:r>
              <w:t>4.8</w:t>
            </w:r>
          </w:p>
        </w:tc>
        <w:tc>
          <w:tcPr>
            <w:tcW w:w="1338" w:type="dxa"/>
            <w:vMerge w:val="restart"/>
            <w:vAlign w:val="center"/>
          </w:tcPr>
          <w:p w14:paraId="56ACFE7E" w14:textId="77777777" w:rsidR="00D50FBA" w:rsidRDefault="002A5B77">
            <w:pPr>
              <w:jc w:val="center"/>
            </w:pPr>
            <w:r>
              <w:t>4.7x10</w:t>
            </w:r>
            <w:r>
              <w:rPr>
                <w:vertAlign w:val="superscript"/>
              </w:rPr>
              <w:t>-6</w:t>
            </w:r>
          </w:p>
        </w:tc>
        <w:tc>
          <w:tcPr>
            <w:tcW w:w="1533" w:type="dxa"/>
            <w:vMerge w:val="restart"/>
            <w:vAlign w:val="center"/>
          </w:tcPr>
          <w:p w14:paraId="45AC0D73" w14:textId="77777777" w:rsidR="00D50FBA" w:rsidRDefault="002A5B77">
            <w:pPr>
              <w:jc w:val="center"/>
            </w:pPr>
            <w:r>
              <w:t>0.84</w:t>
            </w:r>
          </w:p>
        </w:tc>
      </w:tr>
      <w:tr w:rsidR="00D50FBA" w14:paraId="2D4C49C2" w14:textId="77777777">
        <w:trPr>
          <w:trHeight w:val="392"/>
        </w:trPr>
        <w:tc>
          <w:tcPr>
            <w:tcW w:w="1787" w:type="dxa"/>
            <w:vAlign w:val="center"/>
          </w:tcPr>
          <w:p w14:paraId="5BAB14DE" w14:textId="77777777" w:rsidR="00D50FBA" w:rsidRDefault="002A5B77">
            <w:pPr>
              <w:jc w:val="center"/>
            </w:pPr>
            <w:r>
              <w:t>Inhibitory PT small room</w:t>
            </w:r>
          </w:p>
        </w:tc>
        <w:tc>
          <w:tcPr>
            <w:tcW w:w="1075" w:type="dxa"/>
            <w:vAlign w:val="center"/>
          </w:tcPr>
          <w:p w14:paraId="4D4C6BC7" w14:textId="77777777" w:rsidR="00D50FBA" w:rsidRDefault="002A5B77">
            <w:pPr>
              <w:jc w:val="center"/>
            </w:pPr>
            <w:r>
              <w:t>9.2</w:t>
            </w:r>
          </w:p>
        </w:tc>
        <w:tc>
          <w:tcPr>
            <w:tcW w:w="1165" w:type="dxa"/>
            <w:vAlign w:val="center"/>
          </w:tcPr>
          <w:p w14:paraId="07CF970D" w14:textId="77777777" w:rsidR="00D50FBA" w:rsidRDefault="002A5B77">
            <w:pPr>
              <w:jc w:val="center"/>
            </w:pPr>
            <w:r>
              <w:t>0.48</w:t>
            </w:r>
          </w:p>
        </w:tc>
        <w:tc>
          <w:tcPr>
            <w:tcW w:w="991" w:type="dxa"/>
            <w:vMerge/>
            <w:vAlign w:val="center"/>
          </w:tcPr>
          <w:p w14:paraId="41E27476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279AA930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73595380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44E55720" w14:textId="77777777" w:rsidR="00D50FBA" w:rsidRDefault="00D50FBA">
            <w:pPr>
              <w:widowControl w:val="0"/>
              <w:spacing w:line="276" w:lineRule="auto"/>
            </w:pPr>
          </w:p>
        </w:tc>
      </w:tr>
      <w:tr w:rsidR="00D50FBA" w14:paraId="3D4EDA20" w14:textId="77777777">
        <w:trPr>
          <w:trHeight w:val="392"/>
        </w:trPr>
        <w:tc>
          <w:tcPr>
            <w:tcW w:w="1787" w:type="dxa"/>
            <w:vAlign w:val="center"/>
          </w:tcPr>
          <w:p w14:paraId="62B656DD" w14:textId="77777777" w:rsidR="00D50FBA" w:rsidRDefault="002A5B77">
            <w:pPr>
              <w:jc w:val="center"/>
            </w:pPr>
            <w:r>
              <w:t>Excitatory PT large room</w:t>
            </w:r>
          </w:p>
        </w:tc>
        <w:tc>
          <w:tcPr>
            <w:tcW w:w="1075" w:type="dxa"/>
            <w:vAlign w:val="center"/>
          </w:tcPr>
          <w:p w14:paraId="082F4FC1" w14:textId="77777777" w:rsidR="00D50FBA" w:rsidRDefault="002A5B77">
            <w:pPr>
              <w:jc w:val="center"/>
            </w:pPr>
            <w:r>
              <w:t>0.0</w:t>
            </w:r>
          </w:p>
        </w:tc>
        <w:tc>
          <w:tcPr>
            <w:tcW w:w="1165" w:type="dxa"/>
            <w:vAlign w:val="center"/>
          </w:tcPr>
          <w:p w14:paraId="1A134F12" w14:textId="77777777" w:rsidR="00D50FBA" w:rsidRDefault="002A5B77">
            <w:pPr>
              <w:jc w:val="center"/>
            </w:pPr>
            <w:r>
              <w:t>0</w:t>
            </w:r>
          </w:p>
        </w:tc>
        <w:tc>
          <w:tcPr>
            <w:tcW w:w="991" w:type="dxa"/>
            <w:vMerge w:val="restart"/>
            <w:vAlign w:val="center"/>
          </w:tcPr>
          <w:p w14:paraId="71CD229A" w14:textId="77777777" w:rsidR="00D50FBA" w:rsidRDefault="002A5B77">
            <w:pPr>
              <w:jc w:val="center"/>
            </w:pPr>
            <w:r>
              <w:t>30</w:t>
            </w:r>
          </w:p>
        </w:tc>
        <w:tc>
          <w:tcPr>
            <w:tcW w:w="1040" w:type="dxa"/>
            <w:vMerge w:val="restart"/>
            <w:vAlign w:val="center"/>
          </w:tcPr>
          <w:p w14:paraId="65B56F92" w14:textId="77777777" w:rsidR="00D50FBA" w:rsidRDefault="002A5B77">
            <w:pPr>
              <w:jc w:val="center"/>
            </w:pPr>
            <w:r>
              <w:t>0.0</w:t>
            </w:r>
          </w:p>
        </w:tc>
        <w:tc>
          <w:tcPr>
            <w:tcW w:w="1338" w:type="dxa"/>
            <w:vMerge w:val="restart"/>
            <w:vAlign w:val="center"/>
          </w:tcPr>
          <w:p w14:paraId="7C86172A" w14:textId="77777777" w:rsidR="00D50FBA" w:rsidRDefault="002A5B77">
            <w:pPr>
              <w:jc w:val="center"/>
            </w:pPr>
            <w:r>
              <w:t>1.0</w:t>
            </w:r>
          </w:p>
        </w:tc>
        <w:tc>
          <w:tcPr>
            <w:tcW w:w="1533" w:type="dxa"/>
            <w:vMerge w:val="restart"/>
            <w:vAlign w:val="center"/>
          </w:tcPr>
          <w:p w14:paraId="3F33B260" w14:textId="77777777" w:rsidR="00D50FBA" w:rsidRDefault="002A5B77">
            <w:pPr>
              <w:jc w:val="center"/>
            </w:pPr>
            <w:r>
              <w:t>0.0</w:t>
            </w:r>
          </w:p>
        </w:tc>
      </w:tr>
      <w:tr w:rsidR="00D50FBA" w14:paraId="4D894B42" w14:textId="77777777">
        <w:trPr>
          <w:trHeight w:val="392"/>
        </w:trPr>
        <w:tc>
          <w:tcPr>
            <w:tcW w:w="1787" w:type="dxa"/>
            <w:vAlign w:val="center"/>
          </w:tcPr>
          <w:p w14:paraId="1512E1E2" w14:textId="77777777" w:rsidR="00D50FBA" w:rsidRDefault="002A5B77">
            <w:pPr>
              <w:jc w:val="center"/>
            </w:pPr>
            <w:r>
              <w:t>Excitatory PT small room</w:t>
            </w:r>
          </w:p>
        </w:tc>
        <w:tc>
          <w:tcPr>
            <w:tcW w:w="1075" w:type="dxa"/>
            <w:vAlign w:val="center"/>
          </w:tcPr>
          <w:p w14:paraId="10704FEE" w14:textId="77777777" w:rsidR="00D50FBA" w:rsidRDefault="002A5B77">
            <w:pPr>
              <w:jc w:val="center"/>
            </w:pPr>
            <w:r>
              <w:t>0.0</w:t>
            </w:r>
          </w:p>
        </w:tc>
        <w:tc>
          <w:tcPr>
            <w:tcW w:w="1165" w:type="dxa"/>
            <w:vAlign w:val="center"/>
          </w:tcPr>
          <w:p w14:paraId="3FB7131C" w14:textId="77777777" w:rsidR="00D50FBA" w:rsidRDefault="002A5B77">
            <w:pPr>
              <w:jc w:val="center"/>
            </w:pPr>
            <w:r>
              <w:t>0</w:t>
            </w:r>
          </w:p>
        </w:tc>
        <w:tc>
          <w:tcPr>
            <w:tcW w:w="991" w:type="dxa"/>
            <w:vMerge/>
            <w:vAlign w:val="center"/>
          </w:tcPr>
          <w:p w14:paraId="6D64F51B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551C0824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2F712652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22D7D814" w14:textId="77777777" w:rsidR="00D50FBA" w:rsidRDefault="00D50FBA">
            <w:pPr>
              <w:widowControl w:val="0"/>
              <w:spacing w:line="276" w:lineRule="auto"/>
            </w:pPr>
          </w:p>
        </w:tc>
      </w:tr>
    </w:tbl>
    <w:p w14:paraId="27191492" w14:textId="77777777" w:rsidR="00D50FBA" w:rsidRDefault="00D5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36E69B" w14:textId="77777777" w:rsidR="00D50FBA" w:rsidRDefault="00D5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397950" w14:textId="77777777" w:rsidR="00D50FBA" w:rsidRDefault="00D5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FC3F5" w14:textId="77777777" w:rsidR="00D50FBA" w:rsidRDefault="00D5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D7C4C" w14:textId="77777777" w:rsidR="00D50FBA" w:rsidRDefault="00D5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D657D5" w14:textId="77777777" w:rsidR="00D50FBA" w:rsidRDefault="00D5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F4799F" w14:textId="77777777" w:rsidR="00D50FBA" w:rsidRDefault="00D5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EA8A54" w14:textId="77777777" w:rsidR="00D50FBA" w:rsidRDefault="00D5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C96984" w14:textId="77777777" w:rsidR="00D50FBA" w:rsidRDefault="00D5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E1E536" w14:textId="77777777" w:rsidR="00D50FBA" w:rsidRDefault="00D5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336FD" w14:textId="77777777" w:rsidR="00D50FBA" w:rsidRDefault="00D5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150BE" w14:textId="77777777" w:rsidR="00D50FBA" w:rsidRDefault="00D5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8351C8" w14:textId="77777777" w:rsidR="00D50FBA" w:rsidRDefault="00D50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E52772" w14:textId="77777777" w:rsidR="00D50FBA" w:rsidRDefault="002A5B77">
      <w:pPr>
        <w:pStyle w:val="Heading1"/>
      </w:pPr>
      <w:bookmarkStart w:id="117" w:name="_heading=h.2v7v2z1j25s2" w:colFirst="0" w:colLast="0"/>
      <w:bookmarkEnd w:id="117"/>
      <w:r>
        <w:lastRenderedPageBreak/>
        <w:t>12. Figure 3-Figure supplement 2H</w:t>
      </w:r>
    </w:p>
    <w:p w14:paraId="4B270652" w14:textId="77777777" w:rsidR="00D50FBA" w:rsidRDefault="002A5B77">
      <w:pPr>
        <w:jc w:val="both"/>
      </w:pPr>
      <w:bookmarkStart w:id="118" w:name="bookmark=kix.9m79x9o9p4as" w:colFirst="0" w:colLast="0"/>
      <w:bookmarkStart w:id="119" w:name="bookmark=kix.1dr9gs9ew4o9" w:colFirst="0" w:colLast="0"/>
      <w:bookmarkEnd w:id="118"/>
      <w:bookmarkEnd w:id="119"/>
      <w:r>
        <w:t xml:space="preserve">Paired Wilcoxon signed-rank tests comparing the BEZ </w:t>
      </w:r>
      <w:proofErr w:type="spellStart"/>
      <w:r>
        <w:t>cochleagram</w:t>
      </w:r>
      <w:proofErr w:type="spellEnd"/>
      <w:r>
        <w:t xml:space="preserve"> ferret auditory cortical neurons STRF PT values.</w:t>
      </w:r>
    </w:p>
    <w:tbl>
      <w:tblPr>
        <w:tblStyle w:val="ae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30C1CDC5" w14:textId="77777777">
        <w:trPr>
          <w:trHeight w:val="263"/>
        </w:trPr>
        <w:tc>
          <w:tcPr>
            <w:tcW w:w="1787" w:type="dxa"/>
            <w:vAlign w:val="center"/>
          </w:tcPr>
          <w:p w14:paraId="332A63B0" w14:textId="77777777" w:rsidR="00D50FBA" w:rsidRDefault="002A5B77">
            <w:pPr>
              <w:jc w:val="center"/>
            </w:pPr>
            <w:r>
              <w:t>Group</w:t>
            </w:r>
          </w:p>
        </w:tc>
        <w:tc>
          <w:tcPr>
            <w:tcW w:w="1075" w:type="dxa"/>
            <w:vAlign w:val="center"/>
          </w:tcPr>
          <w:p w14:paraId="7C3F1FFD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165" w:type="dxa"/>
            <w:vAlign w:val="center"/>
          </w:tcPr>
          <w:p w14:paraId="1CBB30F0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54511CC3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46C939CF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30BB934A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270E569A" w14:textId="77777777" w:rsidR="00D50FBA" w:rsidRDefault="002A5B77">
            <w:pPr>
              <w:jc w:val="center"/>
            </w:pPr>
            <w:r>
              <w:t>Effect size</w:t>
            </w:r>
          </w:p>
          <w:p w14:paraId="6C1D07D1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0C056D5D" w14:textId="77777777">
        <w:trPr>
          <w:trHeight w:val="257"/>
        </w:trPr>
        <w:tc>
          <w:tcPr>
            <w:tcW w:w="1787" w:type="dxa"/>
            <w:vAlign w:val="center"/>
          </w:tcPr>
          <w:p w14:paraId="15FFC753" w14:textId="77777777" w:rsidR="00D50FBA" w:rsidRDefault="002A5B77">
            <w:pPr>
              <w:jc w:val="center"/>
            </w:pPr>
            <w:r>
              <w:t>Inhibitory PT large room</w:t>
            </w:r>
          </w:p>
        </w:tc>
        <w:tc>
          <w:tcPr>
            <w:tcW w:w="1075" w:type="dxa"/>
            <w:vAlign w:val="center"/>
          </w:tcPr>
          <w:p w14:paraId="108E7CF1" w14:textId="77777777" w:rsidR="00D50FBA" w:rsidRDefault="002A5B77">
            <w:pPr>
              <w:jc w:val="center"/>
            </w:pPr>
            <w:r>
              <w:t>80.0</w:t>
            </w:r>
          </w:p>
        </w:tc>
        <w:tc>
          <w:tcPr>
            <w:tcW w:w="1165" w:type="dxa"/>
            <w:vAlign w:val="center"/>
          </w:tcPr>
          <w:p w14:paraId="455BEF75" w14:textId="77777777" w:rsidR="00D50FBA" w:rsidRDefault="002A5B77">
            <w:pPr>
              <w:jc w:val="center"/>
            </w:pPr>
            <w:r>
              <w:t>50.0</w:t>
            </w:r>
          </w:p>
        </w:tc>
        <w:tc>
          <w:tcPr>
            <w:tcW w:w="991" w:type="dxa"/>
            <w:vMerge w:val="restart"/>
            <w:vAlign w:val="center"/>
          </w:tcPr>
          <w:p w14:paraId="72FE4766" w14:textId="77777777" w:rsidR="00D50FBA" w:rsidRDefault="002A5B77">
            <w:pPr>
              <w:jc w:val="center"/>
            </w:pPr>
            <w:r>
              <w:t>696</w:t>
            </w:r>
          </w:p>
        </w:tc>
        <w:tc>
          <w:tcPr>
            <w:tcW w:w="1040" w:type="dxa"/>
            <w:vMerge w:val="restart"/>
            <w:vAlign w:val="center"/>
          </w:tcPr>
          <w:p w14:paraId="2006037A" w14:textId="77777777" w:rsidR="00D50FBA" w:rsidRDefault="002A5B77">
            <w:pPr>
              <w:jc w:val="center"/>
            </w:pPr>
            <w:r>
              <w:t>16.0</w:t>
            </w:r>
          </w:p>
        </w:tc>
        <w:tc>
          <w:tcPr>
            <w:tcW w:w="1338" w:type="dxa"/>
            <w:vMerge w:val="restart"/>
            <w:vAlign w:val="center"/>
          </w:tcPr>
          <w:p w14:paraId="21C016B2" w14:textId="77777777" w:rsidR="00D50FBA" w:rsidRDefault="002A5B77">
            <w:pPr>
              <w:jc w:val="center"/>
            </w:pPr>
            <w:r>
              <w:t>4.6x10</w:t>
            </w:r>
            <w:r>
              <w:rPr>
                <w:vertAlign w:val="superscript"/>
              </w:rPr>
              <w:t>-58</w:t>
            </w:r>
          </w:p>
        </w:tc>
        <w:tc>
          <w:tcPr>
            <w:tcW w:w="1533" w:type="dxa"/>
            <w:vMerge w:val="restart"/>
            <w:vAlign w:val="center"/>
          </w:tcPr>
          <w:p w14:paraId="6133670E" w14:textId="77777777" w:rsidR="00D50FBA" w:rsidRDefault="002A5B77">
            <w:pPr>
              <w:jc w:val="center"/>
            </w:pPr>
            <w:r>
              <w:t>0.61</w:t>
            </w:r>
          </w:p>
        </w:tc>
      </w:tr>
      <w:tr w:rsidR="00D50FBA" w14:paraId="7D1D0907" w14:textId="77777777">
        <w:trPr>
          <w:trHeight w:val="392"/>
        </w:trPr>
        <w:tc>
          <w:tcPr>
            <w:tcW w:w="1787" w:type="dxa"/>
            <w:vAlign w:val="center"/>
          </w:tcPr>
          <w:p w14:paraId="47414421" w14:textId="77777777" w:rsidR="00D50FBA" w:rsidRDefault="002A5B77">
            <w:pPr>
              <w:jc w:val="center"/>
            </w:pPr>
            <w:r>
              <w:t>Inhibitory PT small room</w:t>
            </w:r>
          </w:p>
        </w:tc>
        <w:tc>
          <w:tcPr>
            <w:tcW w:w="1075" w:type="dxa"/>
            <w:vAlign w:val="center"/>
          </w:tcPr>
          <w:p w14:paraId="2DDF7A6F" w14:textId="77777777" w:rsidR="00D50FBA" w:rsidRDefault="002A5B77">
            <w:pPr>
              <w:jc w:val="center"/>
            </w:pPr>
            <w:r>
              <w:t>57.0</w:t>
            </w:r>
          </w:p>
        </w:tc>
        <w:tc>
          <w:tcPr>
            <w:tcW w:w="1165" w:type="dxa"/>
            <w:vAlign w:val="center"/>
          </w:tcPr>
          <w:p w14:paraId="7168C2FF" w14:textId="77777777" w:rsidR="00D50FBA" w:rsidRDefault="002A5B77">
            <w:pPr>
              <w:jc w:val="center"/>
            </w:pPr>
            <w:r>
              <w:t>36.0</w:t>
            </w:r>
          </w:p>
        </w:tc>
        <w:tc>
          <w:tcPr>
            <w:tcW w:w="991" w:type="dxa"/>
            <w:vMerge/>
            <w:vAlign w:val="center"/>
          </w:tcPr>
          <w:p w14:paraId="5B0DA633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35ADCC38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67804414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3EC094E6" w14:textId="77777777" w:rsidR="00D50FBA" w:rsidRDefault="00D50FBA">
            <w:pPr>
              <w:widowControl w:val="0"/>
              <w:spacing w:line="276" w:lineRule="auto"/>
            </w:pPr>
          </w:p>
        </w:tc>
      </w:tr>
      <w:tr w:rsidR="00D50FBA" w14:paraId="7640E83C" w14:textId="77777777">
        <w:trPr>
          <w:trHeight w:val="392"/>
        </w:trPr>
        <w:tc>
          <w:tcPr>
            <w:tcW w:w="1787" w:type="dxa"/>
            <w:vAlign w:val="center"/>
          </w:tcPr>
          <w:p w14:paraId="5DF04AB3" w14:textId="77777777" w:rsidR="00D50FBA" w:rsidRDefault="002A5B77">
            <w:pPr>
              <w:jc w:val="center"/>
            </w:pPr>
            <w:r>
              <w:t>Excitatory PT large room</w:t>
            </w:r>
          </w:p>
        </w:tc>
        <w:tc>
          <w:tcPr>
            <w:tcW w:w="1075" w:type="dxa"/>
            <w:vAlign w:val="center"/>
          </w:tcPr>
          <w:p w14:paraId="666EAA4A" w14:textId="77777777" w:rsidR="00D50FBA" w:rsidRDefault="002A5B77">
            <w:pPr>
              <w:jc w:val="center"/>
            </w:pPr>
            <w:r>
              <w:t>19.0</w:t>
            </w:r>
          </w:p>
        </w:tc>
        <w:tc>
          <w:tcPr>
            <w:tcW w:w="1165" w:type="dxa"/>
            <w:vAlign w:val="center"/>
          </w:tcPr>
          <w:p w14:paraId="3E87BCFD" w14:textId="77777777" w:rsidR="00D50FBA" w:rsidRDefault="002A5B77">
            <w:pPr>
              <w:jc w:val="center"/>
            </w:pPr>
            <w:r>
              <w:t>38.0</w:t>
            </w:r>
          </w:p>
        </w:tc>
        <w:tc>
          <w:tcPr>
            <w:tcW w:w="991" w:type="dxa"/>
            <w:vMerge w:val="restart"/>
            <w:vAlign w:val="center"/>
          </w:tcPr>
          <w:p w14:paraId="786A0328" w14:textId="77777777" w:rsidR="00D50FBA" w:rsidRDefault="002A5B77">
            <w:pPr>
              <w:jc w:val="center"/>
            </w:pPr>
            <w:r>
              <w:t>696</w:t>
            </w:r>
          </w:p>
        </w:tc>
        <w:tc>
          <w:tcPr>
            <w:tcW w:w="1040" w:type="dxa"/>
            <w:vMerge w:val="restart"/>
            <w:vAlign w:val="center"/>
          </w:tcPr>
          <w:p w14:paraId="16082027" w14:textId="77777777" w:rsidR="00D50FBA" w:rsidRDefault="002A5B77">
            <w:pPr>
              <w:jc w:val="center"/>
            </w:pPr>
            <w:r>
              <w:t>5.8</w:t>
            </w:r>
          </w:p>
        </w:tc>
        <w:tc>
          <w:tcPr>
            <w:tcW w:w="1338" w:type="dxa"/>
            <w:vMerge w:val="restart"/>
            <w:vAlign w:val="center"/>
          </w:tcPr>
          <w:p w14:paraId="50C62D24" w14:textId="77777777" w:rsidR="00D50FBA" w:rsidRDefault="002A5B77">
            <w:pPr>
              <w:jc w:val="center"/>
            </w:pPr>
            <w:r>
              <w:t>6.2x10</w:t>
            </w:r>
            <w:r>
              <w:rPr>
                <w:vertAlign w:val="superscript"/>
              </w:rPr>
              <w:t>-9</w:t>
            </w:r>
          </w:p>
        </w:tc>
        <w:tc>
          <w:tcPr>
            <w:tcW w:w="1533" w:type="dxa"/>
            <w:vMerge w:val="restart"/>
            <w:vAlign w:val="center"/>
          </w:tcPr>
          <w:p w14:paraId="5DBEA806" w14:textId="77777777" w:rsidR="00D50FBA" w:rsidRDefault="002A5B77">
            <w:pPr>
              <w:jc w:val="center"/>
            </w:pPr>
            <w:r>
              <w:t>0.22</w:t>
            </w:r>
          </w:p>
        </w:tc>
      </w:tr>
      <w:tr w:rsidR="00D50FBA" w14:paraId="0653C4CA" w14:textId="77777777">
        <w:trPr>
          <w:trHeight w:val="392"/>
        </w:trPr>
        <w:tc>
          <w:tcPr>
            <w:tcW w:w="1787" w:type="dxa"/>
            <w:vAlign w:val="center"/>
          </w:tcPr>
          <w:p w14:paraId="331A41E1" w14:textId="77777777" w:rsidR="00D50FBA" w:rsidRDefault="002A5B77">
            <w:pPr>
              <w:jc w:val="center"/>
            </w:pPr>
            <w:r>
              <w:t>Excitatory PT small room</w:t>
            </w:r>
          </w:p>
        </w:tc>
        <w:tc>
          <w:tcPr>
            <w:tcW w:w="1075" w:type="dxa"/>
            <w:vAlign w:val="center"/>
          </w:tcPr>
          <w:p w14:paraId="115E26CA" w14:textId="77777777" w:rsidR="00D50FBA" w:rsidRDefault="002A5B77">
            <w:pPr>
              <w:jc w:val="center"/>
            </w:pPr>
            <w:r>
              <w:t>18.0</w:t>
            </w:r>
          </w:p>
        </w:tc>
        <w:tc>
          <w:tcPr>
            <w:tcW w:w="1165" w:type="dxa"/>
            <w:vAlign w:val="center"/>
          </w:tcPr>
          <w:p w14:paraId="6402C2E3" w14:textId="77777777" w:rsidR="00D50FBA" w:rsidRDefault="002A5B77">
            <w:pPr>
              <w:jc w:val="center"/>
            </w:pPr>
            <w:r>
              <w:t>37.0</w:t>
            </w:r>
          </w:p>
        </w:tc>
        <w:tc>
          <w:tcPr>
            <w:tcW w:w="991" w:type="dxa"/>
            <w:vMerge/>
            <w:vAlign w:val="center"/>
          </w:tcPr>
          <w:p w14:paraId="58FB5E72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3E632F67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7E1E6326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6ECE95BF" w14:textId="77777777" w:rsidR="00D50FBA" w:rsidRDefault="00D50FBA">
            <w:pPr>
              <w:widowControl w:val="0"/>
              <w:spacing w:line="276" w:lineRule="auto"/>
            </w:pPr>
          </w:p>
        </w:tc>
      </w:tr>
    </w:tbl>
    <w:p w14:paraId="56B12B5C" w14:textId="77777777" w:rsidR="00D50FBA" w:rsidRDefault="00D50FBA">
      <w:pPr>
        <w:pStyle w:val="Heading1"/>
      </w:pPr>
      <w:bookmarkStart w:id="120" w:name="_heading=h.nzsz79y84o8z" w:colFirst="0" w:colLast="0"/>
      <w:bookmarkEnd w:id="120"/>
    </w:p>
    <w:p w14:paraId="65D9482E" w14:textId="77777777" w:rsidR="00D50FBA" w:rsidRDefault="002A5B77">
      <w:pPr>
        <w:pStyle w:val="Heading1"/>
      </w:pPr>
      <w:bookmarkStart w:id="121" w:name="_heading=h.fbc4h8kxvbqd" w:colFirst="0" w:colLast="0"/>
      <w:bookmarkEnd w:id="121"/>
      <w:r>
        <w:t>13</w:t>
      </w:r>
      <w:bookmarkStart w:id="122" w:name="bookmark=id.2w5ecyt" w:colFirst="0" w:colLast="0"/>
      <w:bookmarkStart w:id="123" w:name="bookmark=id.4h042r0" w:colFirst="0" w:colLast="0"/>
      <w:bookmarkEnd w:id="122"/>
      <w:bookmarkEnd w:id="123"/>
      <w:r>
        <w:t xml:space="preserve">. </w:t>
      </w:r>
      <w:bookmarkStart w:id="124" w:name="bookmark=id.3vac5uf" w:colFirst="0" w:colLast="0"/>
      <w:bookmarkStart w:id="125" w:name="bookmark=id.1baon6m" w:colFirst="0" w:colLast="0"/>
      <w:bookmarkEnd w:id="124"/>
      <w:bookmarkEnd w:id="125"/>
      <w:r>
        <w:t>Figure 4B</w:t>
      </w:r>
    </w:p>
    <w:p w14:paraId="5BB2EBCB" w14:textId="77777777" w:rsidR="00D50FBA" w:rsidRDefault="002A5B77">
      <w:pPr>
        <w:jc w:val="both"/>
      </w:pPr>
      <w:bookmarkStart w:id="126" w:name="bookmark=id.pkwqa1" w:colFirst="0" w:colLast="0"/>
      <w:bookmarkStart w:id="127" w:name="bookmark=id.2afmg28" w:colFirst="0" w:colLast="0"/>
      <w:bookmarkEnd w:id="126"/>
      <w:bookmarkEnd w:id="127"/>
      <w:r>
        <w:t xml:space="preserve">Paired Wilcoxon signed-rank tests comparing </w:t>
      </w:r>
      <w:bookmarkStart w:id="128" w:name="bookmark=id.1opuj5n" w:colFirst="0" w:colLast="0"/>
      <w:bookmarkStart w:id="129" w:name="bookmark=id.39kk8xu" w:colFirst="0" w:colLast="0"/>
      <w:bookmarkEnd w:id="128"/>
      <w:bookmarkEnd w:id="129"/>
      <w:r>
        <w:t>the LNP simulated model neurons STRF COM values.</w:t>
      </w:r>
    </w:p>
    <w:tbl>
      <w:tblPr>
        <w:tblStyle w:val="af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3A9BF7B2" w14:textId="77777777">
        <w:trPr>
          <w:trHeight w:val="263"/>
        </w:trPr>
        <w:tc>
          <w:tcPr>
            <w:tcW w:w="1787" w:type="dxa"/>
            <w:vAlign w:val="center"/>
          </w:tcPr>
          <w:p w14:paraId="7A0CB7D7" w14:textId="77777777" w:rsidR="00D50FBA" w:rsidRDefault="002A5B77">
            <w:pPr>
              <w:jc w:val="center"/>
            </w:pPr>
            <w:r>
              <w:t>Group</w:t>
            </w:r>
          </w:p>
        </w:tc>
        <w:tc>
          <w:tcPr>
            <w:tcW w:w="1075" w:type="dxa"/>
            <w:vAlign w:val="center"/>
          </w:tcPr>
          <w:p w14:paraId="54F59EED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165" w:type="dxa"/>
            <w:vAlign w:val="center"/>
          </w:tcPr>
          <w:p w14:paraId="6DDED29F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18430684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5E5DA708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49DDB6C5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59B98DBD" w14:textId="77777777" w:rsidR="00D50FBA" w:rsidRDefault="002A5B77">
            <w:pPr>
              <w:jc w:val="center"/>
            </w:pPr>
            <w:r>
              <w:t>Effect size</w:t>
            </w:r>
          </w:p>
          <w:p w14:paraId="3E7F7443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64AD121E" w14:textId="77777777">
        <w:trPr>
          <w:trHeight w:val="257"/>
        </w:trPr>
        <w:tc>
          <w:tcPr>
            <w:tcW w:w="1787" w:type="dxa"/>
            <w:vAlign w:val="center"/>
          </w:tcPr>
          <w:p w14:paraId="0C7A3AD7" w14:textId="77777777" w:rsidR="00D50FBA" w:rsidRDefault="002A5B77">
            <w:pPr>
              <w:jc w:val="center"/>
            </w:pPr>
            <w:r>
              <w:t>Inhibitory COM large room</w:t>
            </w:r>
          </w:p>
        </w:tc>
        <w:tc>
          <w:tcPr>
            <w:tcW w:w="1075" w:type="dxa"/>
            <w:vAlign w:val="center"/>
          </w:tcPr>
          <w:p w14:paraId="482FEF0C" w14:textId="77777777" w:rsidR="00D50FBA" w:rsidRDefault="002A5B77">
            <w:pPr>
              <w:jc w:val="center"/>
            </w:pPr>
            <w:r>
              <w:t>83.0</w:t>
            </w:r>
          </w:p>
        </w:tc>
        <w:tc>
          <w:tcPr>
            <w:tcW w:w="1165" w:type="dxa"/>
            <w:vAlign w:val="center"/>
          </w:tcPr>
          <w:p w14:paraId="71F267E3" w14:textId="77777777" w:rsidR="00D50FBA" w:rsidRDefault="002A5B77">
            <w:pPr>
              <w:jc w:val="center"/>
            </w:pPr>
            <w:r>
              <w:t>21.0</w:t>
            </w:r>
          </w:p>
        </w:tc>
        <w:tc>
          <w:tcPr>
            <w:tcW w:w="991" w:type="dxa"/>
            <w:vMerge w:val="restart"/>
            <w:vAlign w:val="center"/>
          </w:tcPr>
          <w:p w14:paraId="7B886912" w14:textId="77777777" w:rsidR="00D50FBA" w:rsidRDefault="002A5B77">
            <w:pPr>
              <w:jc w:val="center"/>
            </w:pPr>
            <w:r>
              <w:t>696</w:t>
            </w:r>
          </w:p>
          <w:p w14:paraId="3B33D040" w14:textId="77777777" w:rsidR="00D50FBA" w:rsidRDefault="00D50FBA">
            <w:pPr>
              <w:jc w:val="center"/>
            </w:pPr>
          </w:p>
        </w:tc>
        <w:tc>
          <w:tcPr>
            <w:tcW w:w="1040" w:type="dxa"/>
            <w:vMerge w:val="restart"/>
            <w:vAlign w:val="center"/>
          </w:tcPr>
          <w:p w14:paraId="4DC8F2B4" w14:textId="77777777" w:rsidR="00D50FBA" w:rsidRDefault="002A5B77">
            <w:pPr>
              <w:jc w:val="center"/>
            </w:pPr>
            <w:r>
              <w:t>14.0</w:t>
            </w:r>
          </w:p>
        </w:tc>
        <w:tc>
          <w:tcPr>
            <w:tcW w:w="1338" w:type="dxa"/>
            <w:vMerge w:val="restart"/>
            <w:vAlign w:val="center"/>
          </w:tcPr>
          <w:p w14:paraId="3113B9DC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9.5x10</w:t>
            </w:r>
            <w:r>
              <w:rPr>
                <w:vertAlign w:val="superscript"/>
              </w:rPr>
              <w:t>-42</w:t>
            </w:r>
          </w:p>
        </w:tc>
        <w:tc>
          <w:tcPr>
            <w:tcW w:w="1533" w:type="dxa"/>
            <w:vMerge w:val="restart"/>
            <w:vAlign w:val="center"/>
          </w:tcPr>
          <w:p w14:paraId="5CCDF7EC" w14:textId="77777777" w:rsidR="00D50FBA" w:rsidRDefault="002A5B77">
            <w:pPr>
              <w:jc w:val="center"/>
            </w:pPr>
            <w:r>
              <w:t>0.51</w:t>
            </w:r>
          </w:p>
        </w:tc>
      </w:tr>
      <w:tr w:rsidR="00D50FBA" w14:paraId="5E5C43C2" w14:textId="77777777">
        <w:trPr>
          <w:trHeight w:val="392"/>
        </w:trPr>
        <w:tc>
          <w:tcPr>
            <w:tcW w:w="1787" w:type="dxa"/>
            <w:vAlign w:val="center"/>
          </w:tcPr>
          <w:p w14:paraId="5E9CECA0" w14:textId="77777777" w:rsidR="00D50FBA" w:rsidRDefault="002A5B77">
            <w:pPr>
              <w:jc w:val="center"/>
            </w:pPr>
            <w:r>
              <w:t>Inhibitory COM small room</w:t>
            </w:r>
          </w:p>
        </w:tc>
        <w:tc>
          <w:tcPr>
            <w:tcW w:w="1075" w:type="dxa"/>
            <w:vAlign w:val="center"/>
          </w:tcPr>
          <w:p w14:paraId="452EAD43" w14:textId="77777777" w:rsidR="00D50FBA" w:rsidRDefault="002A5B77">
            <w:pPr>
              <w:jc w:val="center"/>
            </w:pPr>
            <w:r>
              <w:t>78.0</w:t>
            </w:r>
          </w:p>
        </w:tc>
        <w:tc>
          <w:tcPr>
            <w:tcW w:w="1165" w:type="dxa"/>
            <w:vAlign w:val="center"/>
          </w:tcPr>
          <w:p w14:paraId="2AB9B5D6" w14:textId="77777777" w:rsidR="00D50FBA" w:rsidRDefault="002A5B77">
            <w:pPr>
              <w:jc w:val="center"/>
            </w:pPr>
            <w:r>
              <w:t>19.0</w:t>
            </w:r>
          </w:p>
        </w:tc>
        <w:tc>
          <w:tcPr>
            <w:tcW w:w="991" w:type="dxa"/>
            <w:vMerge/>
            <w:vAlign w:val="center"/>
          </w:tcPr>
          <w:p w14:paraId="3181AC0F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56B282B4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194D29A1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4042D117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50FBA" w14:paraId="71D97E5C" w14:textId="77777777">
        <w:trPr>
          <w:trHeight w:val="392"/>
        </w:trPr>
        <w:tc>
          <w:tcPr>
            <w:tcW w:w="1787" w:type="dxa"/>
            <w:vAlign w:val="center"/>
          </w:tcPr>
          <w:p w14:paraId="14A0529B" w14:textId="77777777" w:rsidR="00D50FBA" w:rsidRDefault="002A5B77">
            <w:pPr>
              <w:jc w:val="center"/>
            </w:pPr>
            <w:r>
              <w:t>Excitatory COM large room</w:t>
            </w:r>
          </w:p>
        </w:tc>
        <w:tc>
          <w:tcPr>
            <w:tcW w:w="1075" w:type="dxa"/>
            <w:vAlign w:val="center"/>
          </w:tcPr>
          <w:p w14:paraId="658DB1B7" w14:textId="77777777" w:rsidR="00D50FBA" w:rsidRDefault="002A5B77">
            <w:pPr>
              <w:jc w:val="center"/>
            </w:pPr>
            <w:r>
              <w:t>53.0</w:t>
            </w:r>
          </w:p>
        </w:tc>
        <w:tc>
          <w:tcPr>
            <w:tcW w:w="1165" w:type="dxa"/>
            <w:vAlign w:val="center"/>
          </w:tcPr>
          <w:p w14:paraId="07E7962C" w14:textId="77777777" w:rsidR="00D50FBA" w:rsidRDefault="002A5B77">
            <w:pPr>
              <w:jc w:val="center"/>
            </w:pPr>
            <w:r>
              <w:t>22.0</w:t>
            </w:r>
          </w:p>
        </w:tc>
        <w:tc>
          <w:tcPr>
            <w:tcW w:w="991" w:type="dxa"/>
            <w:vMerge w:val="restart"/>
            <w:vAlign w:val="center"/>
          </w:tcPr>
          <w:p w14:paraId="5A78BD8C" w14:textId="77777777" w:rsidR="00D50FBA" w:rsidRDefault="002A5B77">
            <w:pPr>
              <w:jc w:val="center"/>
            </w:pPr>
            <w:r>
              <w:t>696</w:t>
            </w:r>
          </w:p>
        </w:tc>
        <w:tc>
          <w:tcPr>
            <w:tcW w:w="1040" w:type="dxa"/>
            <w:vMerge w:val="restart"/>
            <w:vAlign w:val="center"/>
          </w:tcPr>
          <w:p w14:paraId="650C7A1A" w14:textId="77777777" w:rsidR="00D50FBA" w:rsidRDefault="002A5B77">
            <w:pPr>
              <w:jc w:val="center"/>
            </w:pPr>
            <w:r>
              <w:t>6.8</w:t>
            </w:r>
          </w:p>
        </w:tc>
        <w:tc>
          <w:tcPr>
            <w:tcW w:w="1338" w:type="dxa"/>
            <w:vMerge w:val="restart"/>
            <w:vAlign w:val="center"/>
          </w:tcPr>
          <w:p w14:paraId="2AB513E9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9.0x10</w:t>
            </w:r>
            <w:r>
              <w:rPr>
                <w:vertAlign w:val="superscript"/>
              </w:rPr>
              <w:t>-12</w:t>
            </w:r>
          </w:p>
        </w:tc>
        <w:tc>
          <w:tcPr>
            <w:tcW w:w="1533" w:type="dxa"/>
            <w:vMerge w:val="restart"/>
            <w:vAlign w:val="center"/>
          </w:tcPr>
          <w:p w14:paraId="7FC98AA9" w14:textId="77777777" w:rsidR="00D50FBA" w:rsidRDefault="002A5B77">
            <w:pPr>
              <w:jc w:val="center"/>
            </w:pPr>
            <w:r>
              <w:t>0.26</w:t>
            </w:r>
          </w:p>
        </w:tc>
      </w:tr>
      <w:tr w:rsidR="00D50FBA" w14:paraId="09C19827" w14:textId="77777777">
        <w:trPr>
          <w:trHeight w:val="392"/>
        </w:trPr>
        <w:tc>
          <w:tcPr>
            <w:tcW w:w="1787" w:type="dxa"/>
            <w:vAlign w:val="center"/>
          </w:tcPr>
          <w:p w14:paraId="3FD19120" w14:textId="77777777" w:rsidR="00D50FBA" w:rsidRDefault="002A5B77">
            <w:pPr>
              <w:jc w:val="center"/>
            </w:pPr>
            <w:r>
              <w:t>Excitatory COM small room</w:t>
            </w:r>
          </w:p>
        </w:tc>
        <w:tc>
          <w:tcPr>
            <w:tcW w:w="1075" w:type="dxa"/>
            <w:vAlign w:val="center"/>
          </w:tcPr>
          <w:p w14:paraId="65B93C49" w14:textId="77777777" w:rsidR="00D50FBA" w:rsidRDefault="002A5B77">
            <w:pPr>
              <w:jc w:val="center"/>
            </w:pPr>
            <w:r>
              <w:t>49.0</w:t>
            </w:r>
          </w:p>
        </w:tc>
        <w:tc>
          <w:tcPr>
            <w:tcW w:w="1165" w:type="dxa"/>
            <w:vAlign w:val="center"/>
          </w:tcPr>
          <w:p w14:paraId="0E4A9730" w14:textId="77777777" w:rsidR="00D50FBA" w:rsidRDefault="002A5B77">
            <w:pPr>
              <w:jc w:val="center"/>
            </w:pPr>
            <w:r>
              <w:t>22.0</w:t>
            </w:r>
          </w:p>
        </w:tc>
        <w:tc>
          <w:tcPr>
            <w:tcW w:w="991" w:type="dxa"/>
            <w:vMerge/>
            <w:vAlign w:val="center"/>
          </w:tcPr>
          <w:p w14:paraId="5E96B7AB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571113E8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45357DA1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302154DE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62F6B8ED" w14:textId="77777777" w:rsidR="00D50FBA" w:rsidRDefault="00D50FBA">
      <w:pPr>
        <w:rPr>
          <w:b/>
        </w:rPr>
      </w:pPr>
      <w:bookmarkStart w:id="130" w:name="bookmark=id.48pi1tg" w:colFirst="0" w:colLast="0"/>
      <w:bookmarkStart w:id="131" w:name="bookmark=id.2nusc19" w:colFirst="0" w:colLast="0"/>
      <w:bookmarkEnd w:id="130"/>
      <w:bookmarkEnd w:id="131"/>
    </w:p>
    <w:p w14:paraId="2E21551C" w14:textId="77777777" w:rsidR="00D50FBA" w:rsidRDefault="002A5B77">
      <w:pPr>
        <w:pStyle w:val="Heading1"/>
      </w:pPr>
      <w:bookmarkStart w:id="132" w:name="_heading=h.ali6oocef6pj" w:colFirst="0" w:colLast="0"/>
      <w:bookmarkEnd w:id="132"/>
      <w:r>
        <w:t>14. Figure 4C</w:t>
      </w:r>
    </w:p>
    <w:p w14:paraId="4FCAD40F" w14:textId="77777777" w:rsidR="00D50FBA" w:rsidRDefault="002A5B77">
      <w:pPr>
        <w:jc w:val="both"/>
      </w:pPr>
      <w:r>
        <w:t>Paired Wilcoxon signed-rank tests comparing the real ferret auditory cortical STRF COM values.</w:t>
      </w:r>
    </w:p>
    <w:tbl>
      <w:tblPr>
        <w:tblStyle w:val="af0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1865DCD5" w14:textId="77777777">
        <w:trPr>
          <w:trHeight w:val="263"/>
        </w:trPr>
        <w:tc>
          <w:tcPr>
            <w:tcW w:w="1787" w:type="dxa"/>
            <w:vAlign w:val="center"/>
          </w:tcPr>
          <w:p w14:paraId="333628D4" w14:textId="77777777" w:rsidR="00D50FBA" w:rsidRDefault="002A5B77">
            <w:pPr>
              <w:jc w:val="center"/>
            </w:pPr>
            <w:bookmarkStart w:id="133" w:name="bookmark=kix.9re4u9hlkrlw" w:colFirst="0" w:colLast="0"/>
            <w:bookmarkStart w:id="134" w:name="bookmark=kix.ryzfnkvnoi0l" w:colFirst="0" w:colLast="0"/>
            <w:bookmarkEnd w:id="133"/>
            <w:bookmarkEnd w:id="134"/>
            <w:r>
              <w:t>Group</w:t>
            </w:r>
          </w:p>
        </w:tc>
        <w:tc>
          <w:tcPr>
            <w:tcW w:w="1075" w:type="dxa"/>
            <w:vAlign w:val="center"/>
          </w:tcPr>
          <w:p w14:paraId="3FC91DA4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165" w:type="dxa"/>
            <w:vAlign w:val="center"/>
          </w:tcPr>
          <w:p w14:paraId="2182E124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3503DD46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704C8CEF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43C7AA1B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5DD59C42" w14:textId="77777777" w:rsidR="00D50FBA" w:rsidRDefault="002A5B77">
            <w:pPr>
              <w:jc w:val="center"/>
            </w:pPr>
            <w:r>
              <w:t>Effect size</w:t>
            </w:r>
          </w:p>
          <w:p w14:paraId="66D870A2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2230B832" w14:textId="77777777">
        <w:trPr>
          <w:trHeight w:val="257"/>
        </w:trPr>
        <w:tc>
          <w:tcPr>
            <w:tcW w:w="1787" w:type="dxa"/>
            <w:vAlign w:val="center"/>
          </w:tcPr>
          <w:p w14:paraId="16D59306" w14:textId="77777777" w:rsidR="00D50FBA" w:rsidRDefault="002A5B77">
            <w:pPr>
              <w:jc w:val="center"/>
            </w:pPr>
            <w:r>
              <w:t>Inhibitory COM large room</w:t>
            </w:r>
          </w:p>
        </w:tc>
        <w:tc>
          <w:tcPr>
            <w:tcW w:w="1075" w:type="dxa"/>
            <w:vAlign w:val="center"/>
          </w:tcPr>
          <w:p w14:paraId="1A761723" w14:textId="77777777" w:rsidR="00D50FBA" w:rsidRDefault="002A5B77">
            <w:pPr>
              <w:jc w:val="center"/>
            </w:pPr>
            <w:r>
              <w:t>85.0</w:t>
            </w:r>
          </w:p>
        </w:tc>
        <w:tc>
          <w:tcPr>
            <w:tcW w:w="1165" w:type="dxa"/>
            <w:vAlign w:val="center"/>
          </w:tcPr>
          <w:p w14:paraId="3F6257E8" w14:textId="77777777" w:rsidR="00D50FBA" w:rsidRDefault="002A5B77">
            <w:pPr>
              <w:jc w:val="center"/>
            </w:pPr>
            <w:r>
              <w:t>25.0</w:t>
            </w:r>
          </w:p>
        </w:tc>
        <w:tc>
          <w:tcPr>
            <w:tcW w:w="991" w:type="dxa"/>
            <w:vMerge w:val="restart"/>
            <w:vAlign w:val="center"/>
          </w:tcPr>
          <w:p w14:paraId="3AD32FFB" w14:textId="77777777" w:rsidR="00D50FBA" w:rsidRDefault="002A5B77">
            <w:pPr>
              <w:jc w:val="center"/>
            </w:pPr>
            <w:r>
              <w:t>696</w:t>
            </w:r>
          </w:p>
          <w:p w14:paraId="52E47BB6" w14:textId="77777777" w:rsidR="00D50FBA" w:rsidRDefault="00D50FBA">
            <w:pPr>
              <w:jc w:val="center"/>
            </w:pPr>
          </w:p>
        </w:tc>
        <w:tc>
          <w:tcPr>
            <w:tcW w:w="1040" w:type="dxa"/>
            <w:vMerge w:val="restart"/>
            <w:vAlign w:val="center"/>
          </w:tcPr>
          <w:p w14:paraId="226AD28E" w14:textId="77777777" w:rsidR="00D50FBA" w:rsidRDefault="002A5B77">
            <w:pPr>
              <w:jc w:val="center"/>
            </w:pPr>
            <w:r>
              <w:t>17.0</w:t>
            </w:r>
          </w:p>
        </w:tc>
        <w:tc>
          <w:tcPr>
            <w:tcW w:w="1338" w:type="dxa"/>
            <w:vMerge w:val="restart"/>
            <w:vAlign w:val="center"/>
          </w:tcPr>
          <w:p w14:paraId="771C5877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1.5x10</w:t>
            </w:r>
            <w:r>
              <w:rPr>
                <w:vertAlign w:val="superscript"/>
              </w:rPr>
              <w:t>-66</w:t>
            </w:r>
          </w:p>
        </w:tc>
        <w:tc>
          <w:tcPr>
            <w:tcW w:w="1533" w:type="dxa"/>
            <w:vMerge w:val="restart"/>
            <w:vAlign w:val="center"/>
          </w:tcPr>
          <w:p w14:paraId="157AC6FE" w14:textId="77777777" w:rsidR="00D50FBA" w:rsidRDefault="002A5B77">
            <w:pPr>
              <w:jc w:val="center"/>
            </w:pPr>
            <w:r>
              <w:t>0.65</w:t>
            </w:r>
          </w:p>
        </w:tc>
      </w:tr>
      <w:tr w:rsidR="00D50FBA" w14:paraId="3F99C0CA" w14:textId="77777777">
        <w:trPr>
          <w:trHeight w:val="392"/>
        </w:trPr>
        <w:tc>
          <w:tcPr>
            <w:tcW w:w="1787" w:type="dxa"/>
            <w:vAlign w:val="center"/>
          </w:tcPr>
          <w:p w14:paraId="4217194D" w14:textId="77777777" w:rsidR="00D50FBA" w:rsidRDefault="002A5B77">
            <w:pPr>
              <w:jc w:val="center"/>
            </w:pPr>
            <w:r>
              <w:t>Inhibitory COM small room</w:t>
            </w:r>
          </w:p>
        </w:tc>
        <w:tc>
          <w:tcPr>
            <w:tcW w:w="1075" w:type="dxa"/>
            <w:vAlign w:val="center"/>
          </w:tcPr>
          <w:p w14:paraId="0B326F39" w14:textId="77777777" w:rsidR="00D50FBA" w:rsidRDefault="002A5B77">
            <w:pPr>
              <w:jc w:val="center"/>
            </w:pPr>
            <w:r>
              <w:t>74.0</w:t>
            </w:r>
          </w:p>
        </w:tc>
        <w:tc>
          <w:tcPr>
            <w:tcW w:w="1165" w:type="dxa"/>
            <w:vAlign w:val="center"/>
          </w:tcPr>
          <w:p w14:paraId="28E1A5CA" w14:textId="77777777" w:rsidR="00D50FBA" w:rsidRDefault="002A5B77">
            <w:pPr>
              <w:jc w:val="center"/>
            </w:pPr>
            <w:r>
              <w:t>19.0</w:t>
            </w:r>
          </w:p>
        </w:tc>
        <w:tc>
          <w:tcPr>
            <w:tcW w:w="991" w:type="dxa"/>
            <w:vMerge/>
            <w:vAlign w:val="center"/>
          </w:tcPr>
          <w:p w14:paraId="73A2062E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29D3FDB6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44B8F147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060D198C" w14:textId="77777777" w:rsidR="00D50FBA" w:rsidRDefault="00D50FBA">
            <w:pPr>
              <w:widowControl w:val="0"/>
              <w:spacing w:line="276" w:lineRule="auto"/>
            </w:pPr>
          </w:p>
        </w:tc>
      </w:tr>
      <w:tr w:rsidR="00D50FBA" w14:paraId="411EA889" w14:textId="77777777">
        <w:trPr>
          <w:trHeight w:val="392"/>
        </w:trPr>
        <w:tc>
          <w:tcPr>
            <w:tcW w:w="1787" w:type="dxa"/>
            <w:vAlign w:val="center"/>
          </w:tcPr>
          <w:p w14:paraId="0885D051" w14:textId="77777777" w:rsidR="00D50FBA" w:rsidRDefault="002A5B77">
            <w:pPr>
              <w:jc w:val="center"/>
            </w:pPr>
            <w:r>
              <w:t>Excitatory COM large room</w:t>
            </w:r>
          </w:p>
        </w:tc>
        <w:tc>
          <w:tcPr>
            <w:tcW w:w="1075" w:type="dxa"/>
            <w:vAlign w:val="center"/>
          </w:tcPr>
          <w:p w14:paraId="1095591E" w14:textId="77777777" w:rsidR="00D50FBA" w:rsidRDefault="002A5B77">
            <w:pPr>
              <w:jc w:val="center"/>
            </w:pPr>
            <w:r>
              <w:t>44.0</w:t>
            </w:r>
          </w:p>
        </w:tc>
        <w:tc>
          <w:tcPr>
            <w:tcW w:w="1165" w:type="dxa"/>
            <w:vAlign w:val="center"/>
          </w:tcPr>
          <w:p w14:paraId="4C889563" w14:textId="77777777" w:rsidR="00D50FBA" w:rsidRDefault="002A5B77">
            <w:pPr>
              <w:jc w:val="center"/>
            </w:pPr>
            <w:r>
              <w:t>25.0</w:t>
            </w:r>
          </w:p>
        </w:tc>
        <w:tc>
          <w:tcPr>
            <w:tcW w:w="991" w:type="dxa"/>
            <w:vMerge w:val="restart"/>
            <w:vAlign w:val="center"/>
          </w:tcPr>
          <w:p w14:paraId="2ED7C75D" w14:textId="77777777" w:rsidR="00D50FBA" w:rsidRDefault="002A5B77">
            <w:pPr>
              <w:jc w:val="center"/>
            </w:pPr>
            <w:r>
              <w:t>696</w:t>
            </w:r>
          </w:p>
        </w:tc>
        <w:tc>
          <w:tcPr>
            <w:tcW w:w="1040" w:type="dxa"/>
            <w:vMerge w:val="restart"/>
            <w:vAlign w:val="center"/>
          </w:tcPr>
          <w:p w14:paraId="270810CE" w14:textId="77777777" w:rsidR="00D50FBA" w:rsidRDefault="002A5B77">
            <w:pPr>
              <w:jc w:val="center"/>
            </w:pPr>
            <w:r>
              <w:t>0.87</w:t>
            </w:r>
          </w:p>
        </w:tc>
        <w:tc>
          <w:tcPr>
            <w:tcW w:w="1338" w:type="dxa"/>
            <w:vMerge w:val="restart"/>
            <w:vAlign w:val="center"/>
          </w:tcPr>
          <w:p w14:paraId="7B797664" w14:textId="77777777" w:rsidR="00D50FBA" w:rsidRDefault="002A5B77">
            <w:pPr>
              <w:jc w:val="center"/>
            </w:pPr>
            <w:r>
              <w:t>0.39</w:t>
            </w:r>
          </w:p>
        </w:tc>
        <w:tc>
          <w:tcPr>
            <w:tcW w:w="1533" w:type="dxa"/>
            <w:vMerge w:val="restart"/>
            <w:vAlign w:val="center"/>
          </w:tcPr>
          <w:p w14:paraId="7DBFC612" w14:textId="77777777" w:rsidR="00D50FBA" w:rsidRDefault="002A5B77">
            <w:pPr>
              <w:jc w:val="center"/>
            </w:pPr>
            <w:r>
              <w:t>0.033</w:t>
            </w:r>
          </w:p>
        </w:tc>
      </w:tr>
      <w:tr w:rsidR="00D50FBA" w14:paraId="4EC933D0" w14:textId="77777777">
        <w:trPr>
          <w:trHeight w:val="392"/>
        </w:trPr>
        <w:tc>
          <w:tcPr>
            <w:tcW w:w="1787" w:type="dxa"/>
            <w:vAlign w:val="center"/>
          </w:tcPr>
          <w:p w14:paraId="50345D52" w14:textId="77777777" w:rsidR="00D50FBA" w:rsidRDefault="002A5B77">
            <w:pPr>
              <w:jc w:val="center"/>
            </w:pPr>
            <w:r>
              <w:t>Excitatory COM small room</w:t>
            </w:r>
          </w:p>
        </w:tc>
        <w:tc>
          <w:tcPr>
            <w:tcW w:w="1075" w:type="dxa"/>
            <w:vAlign w:val="center"/>
          </w:tcPr>
          <w:p w14:paraId="03ECEC8F" w14:textId="77777777" w:rsidR="00D50FBA" w:rsidRDefault="002A5B77">
            <w:pPr>
              <w:jc w:val="center"/>
            </w:pPr>
            <w:r>
              <w:t>44.0</w:t>
            </w:r>
          </w:p>
        </w:tc>
        <w:tc>
          <w:tcPr>
            <w:tcW w:w="1165" w:type="dxa"/>
            <w:vAlign w:val="center"/>
          </w:tcPr>
          <w:p w14:paraId="333BCE4A" w14:textId="77777777" w:rsidR="00D50FBA" w:rsidRDefault="002A5B77">
            <w:pPr>
              <w:jc w:val="center"/>
            </w:pPr>
            <w:r>
              <w:t>22.0</w:t>
            </w:r>
          </w:p>
        </w:tc>
        <w:tc>
          <w:tcPr>
            <w:tcW w:w="991" w:type="dxa"/>
            <w:vMerge/>
            <w:vAlign w:val="center"/>
          </w:tcPr>
          <w:p w14:paraId="1865CA65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1412528B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1DF56DC6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6B80FF26" w14:textId="77777777" w:rsidR="00D50FBA" w:rsidRDefault="00D50FBA">
            <w:pPr>
              <w:widowControl w:val="0"/>
              <w:spacing w:line="276" w:lineRule="auto"/>
            </w:pPr>
          </w:p>
        </w:tc>
      </w:tr>
    </w:tbl>
    <w:p w14:paraId="17D598B1" w14:textId="77777777" w:rsidR="00D50FBA" w:rsidRDefault="00D50FBA">
      <w:pPr>
        <w:pStyle w:val="Heading1"/>
      </w:pPr>
      <w:bookmarkStart w:id="135" w:name="_heading=h.r6k64r2ktmo9" w:colFirst="0" w:colLast="0"/>
      <w:bookmarkEnd w:id="135"/>
    </w:p>
    <w:p w14:paraId="784F87E1" w14:textId="77777777" w:rsidR="00D50FBA" w:rsidRDefault="002A5B77">
      <w:pPr>
        <w:pStyle w:val="Heading1"/>
      </w:pPr>
      <w:bookmarkStart w:id="136" w:name="bookmark=id.haapch" w:colFirst="0" w:colLast="0"/>
      <w:bookmarkStart w:id="137" w:name="bookmark=id.3mzq4wv" w:colFirst="0" w:colLast="0"/>
      <w:bookmarkStart w:id="138" w:name="bookmark=id.2250f4o" w:colFirst="0" w:colLast="0"/>
      <w:bookmarkStart w:id="139" w:name="_heading=h.lg38zci9fz8c" w:colFirst="0" w:colLast="0"/>
      <w:bookmarkEnd w:id="136"/>
      <w:bookmarkEnd w:id="137"/>
      <w:bookmarkEnd w:id="138"/>
      <w:bookmarkEnd w:id="139"/>
      <w:r>
        <w:t>15. Figure 4D</w:t>
      </w:r>
    </w:p>
    <w:p w14:paraId="1E1CAAD1" w14:textId="77777777" w:rsidR="00D50FBA" w:rsidRDefault="002A5B77">
      <w:pPr>
        <w:jc w:val="both"/>
      </w:pPr>
      <w:r>
        <w:t>Paired Wilcoxon signed-rank tests comparing the LNP simulated model neurons with real ferret auditory cortical neurons STRF COM values.</w:t>
      </w:r>
    </w:p>
    <w:tbl>
      <w:tblPr>
        <w:tblStyle w:val="af1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31E95112" w14:textId="77777777">
        <w:trPr>
          <w:trHeight w:val="263"/>
        </w:trPr>
        <w:tc>
          <w:tcPr>
            <w:tcW w:w="1787" w:type="dxa"/>
            <w:vAlign w:val="center"/>
          </w:tcPr>
          <w:p w14:paraId="4CD1D2F1" w14:textId="77777777" w:rsidR="00D50FBA" w:rsidRDefault="002A5B77">
            <w:pPr>
              <w:jc w:val="center"/>
            </w:pPr>
            <w:r>
              <w:t>Group</w:t>
            </w:r>
          </w:p>
        </w:tc>
        <w:tc>
          <w:tcPr>
            <w:tcW w:w="1075" w:type="dxa"/>
            <w:vAlign w:val="center"/>
          </w:tcPr>
          <w:p w14:paraId="2896382D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165" w:type="dxa"/>
            <w:vAlign w:val="center"/>
          </w:tcPr>
          <w:p w14:paraId="25F5DAE9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63DBD7D6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03F4199E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468772F4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5551C917" w14:textId="77777777" w:rsidR="00D50FBA" w:rsidRDefault="002A5B77">
            <w:pPr>
              <w:jc w:val="center"/>
            </w:pPr>
            <w:r>
              <w:t>Effect size</w:t>
            </w:r>
          </w:p>
          <w:p w14:paraId="3D9C5803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540CFBAB" w14:textId="77777777">
        <w:trPr>
          <w:trHeight w:val="257"/>
        </w:trPr>
        <w:tc>
          <w:tcPr>
            <w:tcW w:w="1787" w:type="dxa"/>
            <w:vAlign w:val="center"/>
          </w:tcPr>
          <w:p w14:paraId="5ED7DB2E" w14:textId="77777777" w:rsidR="00D50FBA" w:rsidRDefault="002A5B77">
            <w:pPr>
              <w:jc w:val="center"/>
            </w:pPr>
            <w:r>
              <w:t>Inhibitory COM difference in real neurons</w:t>
            </w:r>
          </w:p>
        </w:tc>
        <w:tc>
          <w:tcPr>
            <w:tcW w:w="1075" w:type="dxa"/>
            <w:vAlign w:val="center"/>
          </w:tcPr>
          <w:p w14:paraId="1A006408" w14:textId="77777777" w:rsidR="00D50FBA" w:rsidRDefault="002A5B77">
            <w:pPr>
              <w:jc w:val="center"/>
            </w:pPr>
            <w:r>
              <w:t>9.3</w:t>
            </w:r>
          </w:p>
        </w:tc>
        <w:tc>
          <w:tcPr>
            <w:tcW w:w="1165" w:type="dxa"/>
            <w:vAlign w:val="center"/>
          </w:tcPr>
          <w:p w14:paraId="1C0A4519" w14:textId="77777777" w:rsidR="00D50FBA" w:rsidRDefault="002A5B77">
            <w:pPr>
              <w:jc w:val="center"/>
            </w:pPr>
            <w:r>
              <w:t>17.0</w:t>
            </w:r>
          </w:p>
        </w:tc>
        <w:tc>
          <w:tcPr>
            <w:tcW w:w="991" w:type="dxa"/>
            <w:vMerge w:val="restart"/>
            <w:vAlign w:val="center"/>
          </w:tcPr>
          <w:p w14:paraId="5109A0C7" w14:textId="77777777" w:rsidR="00D50FBA" w:rsidRDefault="002A5B77">
            <w:pPr>
              <w:jc w:val="center"/>
            </w:pPr>
            <w:r>
              <w:t>696</w:t>
            </w:r>
          </w:p>
          <w:p w14:paraId="7969E42E" w14:textId="77777777" w:rsidR="00D50FBA" w:rsidRDefault="00D50FBA">
            <w:pPr>
              <w:jc w:val="center"/>
            </w:pPr>
          </w:p>
        </w:tc>
        <w:tc>
          <w:tcPr>
            <w:tcW w:w="1040" w:type="dxa"/>
            <w:vMerge w:val="restart"/>
            <w:vAlign w:val="center"/>
          </w:tcPr>
          <w:p w14:paraId="6E63BC82" w14:textId="77777777" w:rsidR="00D50FBA" w:rsidRDefault="002A5B77">
            <w:pPr>
              <w:jc w:val="center"/>
            </w:pPr>
            <w:r>
              <w:t>11.0</w:t>
            </w:r>
          </w:p>
        </w:tc>
        <w:tc>
          <w:tcPr>
            <w:tcW w:w="1338" w:type="dxa"/>
            <w:vMerge w:val="restart"/>
            <w:vAlign w:val="center"/>
          </w:tcPr>
          <w:p w14:paraId="0343B48D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7.2x10</w:t>
            </w:r>
            <w:r>
              <w:rPr>
                <w:vertAlign w:val="superscript"/>
              </w:rPr>
              <w:t>-29</w:t>
            </w:r>
          </w:p>
        </w:tc>
        <w:tc>
          <w:tcPr>
            <w:tcW w:w="1533" w:type="dxa"/>
            <w:vMerge w:val="restart"/>
            <w:vAlign w:val="center"/>
          </w:tcPr>
          <w:p w14:paraId="5772394C" w14:textId="77777777" w:rsidR="00D50FBA" w:rsidRDefault="002A5B77">
            <w:pPr>
              <w:jc w:val="center"/>
            </w:pPr>
            <w:r>
              <w:t>0.42</w:t>
            </w:r>
          </w:p>
        </w:tc>
      </w:tr>
      <w:tr w:rsidR="00D50FBA" w14:paraId="262A0F6D" w14:textId="77777777">
        <w:trPr>
          <w:trHeight w:val="392"/>
        </w:trPr>
        <w:tc>
          <w:tcPr>
            <w:tcW w:w="1787" w:type="dxa"/>
            <w:vAlign w:val="center"/>
          </w:tcPr>
          <w:p w14:paraId="111F9E8C" w14:textId="77777777" w:rsidR="00D50FBA" w:rsidRDefault="002A5B77">
            <w:pPr>
              <w:jc w:val="center"/>
            </w:pPr>
            <w:r>
              <w:t>Inhibitory COM difference in simulated neurons</w:t>
            </w:r>
          </w:p>
        </w:tc>
        <w:tc>
          <w:tcPr>
            <w:tcW w:w="1075" w:type="dxa"/>
            <w:vAlign w:val="center"/>
          </w:tcPr>
          <w:p w14:paraId="05122905" w14:textId="77777777" w:rsidR="00D50FBA" w:rsidRDefault="002A5B77">
            <w:pPr>
              <w:jc w:val="center"/>
            </w:pPr>
            <w:r>
              <w:t>4.0</w:t>
            </w:r>
          </w:p>
        </w:tc>
        <w:tc>
          <w:tcPr>
            <w:tcW w:w="1165" w:type="dxa"/>
            <w:vAlign w:val="center"/>
          </w:tcPr>
          <w:p w14:paraId="24BC5539" w14:textId="77777777" w:rsidR="00D50FBA" w:rsidRDefault="002A5B77">
            <w:pPr>
              <w:jc w:val="center"/>
            </w:pPr>
            <w:r>
              <w:t>11.0</w:t>
            </w:r>
          </w:p>
        </w:tc>
        <w:tc>
          <w:tcPr>
            <w:tcW w:w="991" w:type="dxa"/>
            <w:vMerge/>
            <w:vAlign w:val="center"/>
          </w:tcPr>
          <w:p w14:paraId="681E2C38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6893493E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756DB4C0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0CBC12CE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50FBA" w14:paraId="7C5C814A" w14:textId="77777777">
        <w:trPr>
          <w:trHeight w:val="392"/>
        </w:trPr>
        <w:tc>
          <w:tcPr>
            <w:tcW w:w="1787" w:type="dxa"/>
            <w:vAlign w:val="center"/>
          </w:tcPr>
          <w:p w14:paraId="369E90FB" w14:textId="77777777" w:rsidR="00D50FBA" w:rsidRDefault="002A5B77">
            <w:pPr>
              <w:jc w:val="center"/>
            </w:pPr>
            <w:r>
              <w:t>Excitatory COM difference in real neurons</w:t>
            </w:r>
          </w:p>
        </w:tc>
        <w:tc>
          <w:tcPr>
            <w:tcW w:w="1075" w:type="dxa"/>
            <w:vAlign w:val="center"/>
          </w:tcPr>
          <w:p w14:paraId="7C2CB27D" w14:textId="77777777" w:rsidR="00D50FBA" w:rsidRDefault="002A5B77">
            <w:pPr>
              <w:jc w:val="center"/>
            </w:pPr>
            <w:r>
              <w:t>0.32</w:t>
            </w:r>
          </w:p>
        </w:tc>
        <w:tc>
          <w:tcPr>
            <w:tcW w:w="1165" w:type="dxa"/>
            <w:vAlign w:val="center"/>
          </w:tcPr>
          <w:p w14:paraId="59C86649" w14:textId="77777777" w:rsidR="00D50FBA" w:rsidRDefault="002A5B77">
            <w:pPr>
              <w:jc w:val="center"/>
            </w:pPr>
            <w:r>
              <w:t>17.0</w:t>
            </w:r>
          </w:p>
        </w:tc>
        <w:tc>
          <w:tcPr>
            <w:tcW w:w="991" w:type="dxa"/>
            <w:vMerge w:val="restart"/>
            <w:vAlign w:val="center"/>
          </w:tcPr>
          <w:p w14:paraId="7808E88A" w14:textId="77777777" w:rsidR="00D50FBA" w:rsidRDefault="002A5B77">
            <w:pPr>
              <w:jc w:val="center"/>
            </w:pPr>
            <w:r>
              <w:t>696</w:t>
            </w:r>
          </w:p>
        </w:tc>
        <w:tc>
          <w:tcPr>
            <w:tcW w:w="1040" w:type="dxa"/>
            <w:vMerge w:val="restart"/>
            <w:vAlign w:val="center"/>
          </w:tcPr>
          <w:p w14:paraId="08CDF72A" w14:textId="77777777" w:rsidR="00D50FBA" w:rsidRDefault="002A5B77">
            <w:pPr>
              <w:jc w:val="center"/>
            </w:pPr>
            <w:r>
              <w:t>-3.5</w:t>
            </w:r>
          </w:p>
        </w:tc>
        <w:tc>
          <w:tcPr>
            <w:tcW w:w="1338" w:type="dxa"/>
            <w:vMerge w:val="restart"/>
            <w:vAlign w:val="center"/>
          </w:tcPr>
          <w:p w14:paraId="608FB1A4" w14:textId="77777777" w:rsidR="00D50FBA" w:rsidRDefault="002A5B77">
            <w:pPr>
              <w:jc w:val="center"/>
            </w:pPr>
            <w:r>
              <w:t>4.9x10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533" w:type="dxa"/>
            <w:vMerge w:val="restart"/>
            <w:vAlign w:val="center"/>
          </w:tcPr>
          <w:p w14:paraId="039EC0F1" w14:textId="77777777" w:rsidR="00D50FBA" w:rsidRDefault="002A5B77">
            <w:pPr>
              <w:jc w:val="center"/>
            </w:pPr>
            <w:r>
              <w:t>-0.13</w:t>
            </w:r>
          </w:p>
        </w:tc>
      </w:tr>
      <w:tr w:rsidR="00D50FBA" w14:paraId="06DD403B" w14:textId="77777777">
        <w:trPr>
          <w:trHeight w:val="392"/>
        </w:trPr>
        <w:tc>
          <w:tcPr>
            <w:tcW w:w="1787" w:type="dxa"/>
            <w:vAlign w:val="center"/>
          </w:tcPr>
          <w:p w14:paraId="03D8E661" w14:textId="77777777" w:rsidR="00D50FBA" w:rsidRDefault="002A5B77">
            <w:pPr>
              <w:jc w:val="center"/>
            </w:pPr>
            <w:r>
              <w:t>Excitatory COM difference in simulated neurons</w:t>
            </w:r>
          </w:p>
        </w:tc>
        <w:tc>
          <w:tcPr>
            <w:tcW w:w="1075" w:type="dxa"/>
            <w:vAlign w:val="center"/>
          </w:tcPr>
          <w:p w14:paraId="330AB955" w14:textId="77777777" w:rsidR="00D50FBA" w:rsidRDefault="002A5B77">
            <w:pPr>
              <w:jc w:val="center"/>
            </w:pPr>
            <w:r>
              <w:t>3.1</w:t>
            </w:r>
          </w:p>
        </w:tc>
        <w:tc>
          <w:tcPr>
            <w:tcW w:w="1165" w:type="dxa"/>
            <w:vAlign w:val="center"/>
          </w:tcPr>
          <w:p w14:paraId="3D74BE28" w14:textId="77777777" w:rsidR="00D50FBA" w:rsidRDefault="002A5B77">
            <w:pPr>
              <w:jc w:val="center"/>
            </w:pPr>
            <w:r>
              <w:t>13.0</w:t>
            </w:r>
          </w:p>
        </w:tc>
        <w:tc>
          <w:tcPr>
            <w:tcW w:w="991" w:type="dxa"/>
            <w:vMerge/>
            <w:vAlign w:val="center"/>
          </w:tcPr>
          <w:p w14:paraId="42AFDAEC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6F6E7A21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7C50417D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2DED6234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70F5DB04" w14:textId="77777777" w:rsidR="00D50FBA" w:rsidRDefault="00D50FBA">
      <w:pPr>
        <w:rPr>
          <w:b/>
        </w:rPr>
      </w:pPr>
    </w:p>
    <w:p w14:paraId="22E02283" w14:textId="77777777" w:rsidR="00D50FBA" w:rsidRDefault="00D50FBA">
      <w:pPr>
        <w:rPr>
          <w:b/>
        </w:rPr>
      </w:pPr>
      <w:bookmarkStart w:id="140" w:name="bookmark=id.1gf8i83" w:colFirst="0" w:colLast="0"/>
      <w:bookmarkStart w:id="141" w:name="bookmark=id.319y80a" w:colFirst="0" w:colLast="0"/>
      <w:bookmarkEnd w:id="140"/>
      <w:bookmarkEnd w:id="141"/>
    </w:p>
    <w:p w14:paraId="0B98D163" w14:textId="77777777" w:rsidR="00D50FBA" w:rsidRDefault="002A5B77">
      <w:pPr>
        <w:pStyle w:val="Heading1"/>
      </w:pPr>
      <w:bookmarkStart w:id="142" w:name="_heading=h.mcmduy8q3nfm" w:colFirst="0" w:colLast="0"/>
      <w:bookmarkEnd w:id="142"/>
      <w:r>
        <w:t>16. Figure 4E</w:t>
      </w:r>
    </w:p>
    <w:p w14:paraId="00A5759F" w14:textId="77777777" w:rsidR="00D50FBA" w:rsidRDefault="002A5B77">
      <w:pPr>
        <w:jc w:val="both"/>
      </w:pPr>
      <w:r>
        <w:t>Paired Wilcoxon signed-rank tests comparing the LNP simulated model neurons STRF PT values.</w:t>
      </w:r>
    </w:p>
    <w:tbl>
      <w:tblPr>
        <w:tblStyle w:val="af2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45159A04" w14:textId="77777777">
        <w:trPr>
          <w:trHeight w:val="263"/>
        </w:trPr>
        <w:tc>
          <w:tcPr>
            <w:tcW w:w="1787" w:type="dxa"/>
            <w:vAlign w:val="center"/>
          </w:tcPr>
          <w:p w14:paraId="669E0025" w14:textId="77777777" w:rsidR="00D50FBA" w:rsidRDefault="002A5B77">
            <w:pPr>
              <w:jc w:val="center"/>
            </w:pPr>
            <w:r>
              <w:t>Group</w:t>
            </w:r>
          </w:p>
        </w:tc>
        <w:tc>
          <w:tcPr>
            <w:tcW w:w="1075" w:type="dxa"/>
            <w:vAlign w:val="center"/>
          </w:tcPr>
          <w:p w14:paraId="56786BCD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165" w:type="dxa"/>
            <w:vAlign w:val="center"/>
          </w:tcPr>
          <w:p w14:paraId="64CC6D0A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1180031C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770400EA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6FA4169A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05040D0E" w14:textId="77777777" w:rsidR="00D50FBA" w:rsidRDefault="002A5B77">
            <w:pPr>
              <w:jc w:val="center"/>
            </w:pPr>
            <w:r>
              <w:t>Effect size</w:t>
            </w:r>
          </w:p>
          <w:p w14:paraId="07759659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040CA46E" w14:textId="77777777">
        <w:trPr>
          <w:trHeight w:val="257"/>
        </w:trPr>
        <w:tc>
          <w:tcPr>
            <w:tcW w:w="1787" w:type="dxa"/>
            <w:vAlign w:val="center"/>
          </w:tcPr>
          <w:p w14:paraId="68C26271" w14:textId="77777777" w:rsidR="00D50FBA" w:rsidRDefault="002A5B77">
            <w:pPr>
              <w:jc w:val="center"/>
            </w:pPr>
            <w:r>
              <w:t>Inhibitory PT large room</w:t>
            </w:r>
          </w:p>
        </w:tc>
        <w:tc>
          <w:tcPr>
            <w:tcW w:w="1075" w:type="dxa"/>
            <w:vAlign w:val="center"/>
          </w:tcPr>
          <w:p w14:paraId="044784D6" w14:textId="77777777" w:rsidR="00D50FBA" w:rsidRDefault="002A5B77">
            <w:pPr>
              <w:jc w:val="center"/>
            </w:pPr>
            <w:r>
              <w:t>80.0</w:t>
            </w:r>
          </w:p>
        </w:tc>
        <w:tc>
          <w:tcPr>
            <w:tcW w:w="1165" w:type="dxa"/>
            <w:vAlign w:val="center"/>
          </w:tcPr>
          <w:p w14:paraId="46BFBBEA" w14:textId="77777777" w:rsidR="00D50FBA" w:rsidRDefault="002A5B77">
            <w:pPr>
              <w:jc w:val="center"/>
            </w:pPr>
            <w:r>
              <w:t>43.0</w:t>
            </w:r>
          </w:p>
        </w:tc>
        <w:tc>
          <w:tcPr>
            <w:tcW w:w="991" w:type="dxa"/>
            <w:vMerge w:val="restart"/>
            <w:vAlign w:val="center"/>
          </w:tcPr>
          <w:p w14:paraId="4498E65C" w14:textId="77777777" w:rsidR="00D50FBA" w:rsidRDefault="002A5B77">
            <w:pPr>
              <w:jc w:val="center"/>
            </w:pPr>
            <w:r>
              <w:t>696</w:t>
            </w:r>
          </w:p>
          <w:p w14:paraId="38CA35E8" w14:textId="77777777" w:rsidR="00D50FBA" w:rsidRDefault="00D50FBA">
            <w:pPr>
              <w:jc w:val="center"/>
            </w:pPr>
          </w:p>
        </w:tc>
        <w:tc>
          <w:tcPr>
            <w:tcW w:w="1040" w:type="dxa"/>
            <w:vMerge w:val="restart"/>
            <w:vAlign w:val="center"/>
          </w:tcPr>
          <w:p w14:paraId="4082E0FE" w14:textId="77777777" w:rsidR="00D50FBA" w:rsidRDefault="002A5B77">
            <w:pPr>
              <w:jc w:val="center"/>
            </w:pPr>
            <w:r>
              <w:t>12.0</w:t>
            </w:r>
          </w:p>
        </w:tc>
        <w:tc>
          <w:tcPr>
            <w:tcW w:w="1338" w:type="dxa"/>
            <w:vMerge w:val="restart"/>
            <w:vAlign w:val="center"/>
          </w:tcPr>
          <w:p w14:paraId="77FE56B3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5</w:t>
            </w:r>
            <w:bookmarkStart w:id="143" w:name="bookmark=id.40ew0vw" w:colFirst="0" w:colLast="0"/>
            <w:bookmarkStart w:id="144" w:name="bookmark=id.2fk6b3p" w:colFirst="0" w:colLast="0"/>
            <w:bookmarkEnd w:id="143"/>
            <w:bookmarkEnd w:id="144"/>
            <w:r>
              <w:t>.9x10</w:t>
            </w:r>
            <w:r>
              <w:rPr>
                <w:vertAlign w:val="superscript"/>
              </w:rPr>
              <w:t>-32</w:t>
            </w:r>
          </w:p>
        </w:tc>
        <w:tc>
          <w:tcPr>
            <w:tcW w:w="1533" w:type="dxa"/>
            <w:vMerge w:val="restart"/>
            <w:vAlign w:val="center"/>
          </w:tcPr>
          <w:p w14:paraId="7350F67A" w14:textId="77777777" w:rsidR="00D50FBA" w:rsidRDefault="002A5B77">
            <w:pPr>
              <w:jc w:val="center"/>
            </w:pPr>
            <w:r>
              <w:t>0.45</w:t>
            </w:r>
          </w:p>
        </w:tc>
      </w:tr>
      <w:tr w:rsidR="00D50FBA" w14:paraId="651008FC" w14:textId="77777777">
        <w:trPr>
          <w:trHeight w:val="392"/>
        </w:trPr>
        <w:tc>
          <w:tcPr>
            <w:tcW w:w="1787" w:type="dxa"/>
            <w:vAlign w:val="center"/>
          </w:tcPr>
          <w:p w14:paraId="740CB80B" w14:textId="77777777" w:rsidR="00D50FBA" w:rsidRDefault="002A5B77">
            <w:pPr>
              <w:jc w:val="center"/>
            </w:pPr>
            <w:r>
              <w:t>Inhibitory PT small room</w:t>
            </w:r>
          </w:p>
        </w:tc>
        <w:tc>
          <w:tcPr>
            <w:tcW w:w="1075" w:type="dxa"/>
            <w:vAlign w:val="center"/>
          </w:tcPr>
          <w:p w14:paraId="26FD8505" w14:textId="77777777" w:rsidR="00D50FBA" w:rsidRDefault="002A5B77">
            <w:pPr>
              <w:jc w:val="center"/>
            </w:pPr>
            <w:r>
              <w:t>60.0</w:t>
            </w:r>
          </w:p>
        </w:tc>
        <w:tc>
          <w:tcPr>
            <w:tcW w:w="1165" w:type="dxa"/>
            <w:vAlign w:val="center"/>
          </w:tcPr>
          <w:p w14:paraId="66E4D094" w14:textId="77777777" w:rsidR="00D50FBA" w:rsidRDefault="002A5B77">
            <w:pPr>
              <w:jc w:val="center"/>
            </w:pPr>
            <w:r>
              <w:t>38.0</w:t>
            </w:r>
          </w:p>
        </w:tc>
        <w:tc>
          <w:tcPr>
            <w:tcW w:w="991" w:type="dxa"/>
            <w:vMerge/>
            <w:vAlign w:val="center"/>
          </w:tcPr>
          <w:p w14:paraId="7322ADB5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146EE0D5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7CB40A64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21FF9551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50FBA" w14:paraId="514C3E9B" w14:textId="77777777">
        <w:trPr>
          <w:trHeight w:val="392"/>
        </w:trPr>
        <w:tc>
          <w:tcPr>
            <w:tcW w:w="1787" w:type="dxa"/>
            <w:vAlign w:val="center"/>
          </w:tcPr>
          <w:p w14:paraId="33358D1B" w14:textId="77777777" w:rsidR="00D50FBA" w:rsidRDefault="002A5B77">
            <w:pPr>
              <w:jc w:val="center"/>
            </w:pPr>
            <w:r>
              <w:t>Excitatory PT large room</w:t>
            </w:r>
          </w:p>
        </w:tc>
        <w:tc>
          <w:tcPr>
            <w:tcW w:w="1075" w:type="dxa"/>
            <w:vAlign w:val="center"/>
          </w:tcPr>
          <w:p w14:paraId="28730B51" w14:textId="77777777" w:rsidR="00D50FBA" w:rsidRDefault="002A5B77">
            <w:pPr>
              <w:jc w:val="center"/>
            </w:pPr>
            <w:r>
              <w:t>9.6</w:t>
            </w:r>
          </w:p>
        </w:tc>
        <w:tc>
          <w:tcPr>
            <w:tcW w:w="1165" w:type="dxa"/>
            <w:vAlign w:val="center"/>
          </w:tcPr>
          <w:p w14:paraId="6085F957" w14:textId="77777777" w:rsidR="00D50FBA" w:rsidRDefault="002A5B77">
            <w:pPr>
              <w:jc w:val="center"/>
            </w:pPr>
            <w:r>
              <w:t>37.0</w:t>
            </w:r>
          </w:p>
        </w:tc>
        <w:tc>
          <w:tcPr>
            <w:tcW w:w="991" w:type="dxa"/>
            <w:vMerge w:val="restart"/>
            <w:vAlign w:val="center"/>
          </w:tcPr>
          <w:p w14:paraId="0EBB736C" w14:textId="77777777" w:rsidR="00D50FBA" w:rsidRDefault="002A5B77">
            <w:pPr>
              <w:jc w:val="center"/>
            </w:pPr>
            <w:r>
              <w:t>696</w:t>
            </w:r>
          </w:p>
        </w:tc>
        <w:tc>
          <w:tcPr>
            <w:tcW w:w="1040" w:type="dxa"/>
            <w:vMerge w:val="restart"/>
            <w:vAlign w:val="center"/>
          </w:tcPr>
          <w:p w14:paraId="4847B087" w14:textId="77777777" w:rsidR="00D50FBA" w:rsidRDefault="002A5B77">
            <w:pPr>
              <w:jc w:val="center"/>
            </w:pPr>
            <w:r>
              <w:t>-5.4</w:t>
            </w:r>
          </w:p>
        </w:tc>
        <w:tc>
          <w:tcPr>
            <w:tcW w:w="1338" w:type="dxa"/>
            <w:vMerge w:val="restart"/>
            <w:vAlign w:val="center"/>
          </w:tcPr>
          <w:p w14:paraId="014C1106" w14:textId="77777777" w:rsidR="00D50FBA" w:rsidRDefault="002A5B77">
            <w:pPr>
              <w:jc w:val="center"/>
            </w:pPr>
            <w:r>
              <w:t>6.2x10</w:t>
            </w:r>
            <w:r>
              <w:rPr>
                <w:vertAlign w:val="superscript"/>
              </w:rPr>
              <w:t>-8</w:t>
            </w:r>
          </w:p>
        </w:tc>
        <w:tc>
          <w:tcPr>
            <w:tcW w:w="1533" w:type="dxa"/>
            <w:vMerge w:val="restart"/>
            <w:vAlign w:val="center"/>
          </w:tcPr>
          <w:p w14:paraId="5E35CED2" w14:textId="77777777" w:rsidR="00D50FBA" w:rsidRDefault="002A5B77">
            <w:pPr>
              <w:jc w:val="center"/>
            </w:pPr>
            <w:r>
              <w:t>-0.21</w:t>
            </w:r>
          </w:p>
        </w:tc>
      </w:tr>
      <w:tr w:rsidR="00D50FBA" w14:paraId="3D4D0393" w14:textId="77777777">
        <w:trPr>
          <w:trHeight w:val="392"/>
        </w:trPr>
        <w:tc>
          <w:tcPr>
            <w:tcW w:w="1787" w:type="dxa"/>
            <w:vAlign w:val="center"/>
          </w:tcPr>
          <w:p w14:paraId="750AB053" w14:textId="77777777" w:rsidR="00D50FBA" w:rsidRDefault="002A5B77">
            <w:pPr>
              <w:jc w:val="center"/>
            </w:pPr>
            <w:r>
              <w:t>Excitatory PT small room</w:t>
            </w:r>
          </w:p>
        </w:tc>
        <w:tc>
          <w:tcPr>
            <w:tcW w:w="1075" w:type="dxa"/>
            <w:vAlign w:val="center"/>
          </w:tcPr>
          <w:p w14:paraId="361B4F32" w14:textId="77777777" w:rsidR="00D50FBA" w:rsidRDefault="002A5B77">
            <w:pPr>
              <w:jc w:val="center"/>
            </w:pPr>
            <w:r>
              <w:t>15.0</w:t>
            </w:r>
          </w:p>
        </w:tc>
        <w:tc>
          <w:tcPr>
            <w:tcW w:w="1165" w:type="dxa"/>
            <w:vAlign w:val="center"/>
          </w:tcPr>
          <w:p w14:paraId="50BA127F" w14:textId="77777777" w:rsidR="00D50FBA" w:rsidRDefault="002A5B77">
            <w:pPr>
              <w:jc w:val="center"/>
            </w:pPr>
            <w:r>
              <w:t>36.0</w:t>
            </w:r>
          </w:p>
        </w:tc>
        <w:tc>
          <w:tcPr>
            <w:tcW w:w="991" w:type="dxa"/>
            <w:vMerge/>
            <w:vAlign w:val="center"/>
          </w:tcPr>
          <w:p w14:paraId="0D646A1B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60474AB9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2A0A8EE6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7218D269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4E8EFAF0" w14:textId="77777777" w:rsidR="00D50FBA" w:rsidRDefault="00D50F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3DAF8A" w14:textId="77777777" w:rsidR="00D50FBA" w:rsidRDefault="00D50FBA">
      <w:pPr>
        <w:rPr>
          <w:b/>
        </w:rPr>
      </w:pPr>
    </w:p>
    <w:p w14:paraId="7F841F9D" w14:textId="77777777" w:rsidR="00D50FBA" w:rsidRDefault="00D50FBA">
      <w:pPr>
        <w:pStyle w:val="Heading1"/>
      </w:pPr>
      <w:bookmarkStart w:id="145" w:name="_heading=h.qf7tubbh9d0s" w:colFirst="0" w:colLast="0"/>
      <w:bookmarkEnd w:id="145"/>
    </w:p>
    <w:p w14:paraId="0ABDCC1D" w14:textId="77777777" w:rsidR="00D50FBA" w:rsidRDefault="002A5B77">
      <w:pPr>
        <w:pStyle w:val="Heading1"/>
      </w:pPr>
      <w:bookmarkStart w:id="146" w:name="_heading=h.kqynxlk0trhw" w:colFirst="0" w:colLast="0"/>
      <w:bookmarkEnd w:id="146"/>
      <w:r>
        <w:t>17. Figure 4F</w:t>
      </w:r>
    </w:p>
    <w:p w14:paraId="2E4C349A" w14:textId="77777777" w:rsidR="00D50FBA" w:rsidRDefault="002A5B77">
      <w:pPr>
        <w:jc w:val="both"/>
      </w:pPr>
      <w:r>
        <w:t>Paired Wilcoxon signed-rank tests comparing the real ferret auditory cortical neurons STRF peak time PT values.</w:t>
      </w:r>
    </w:p>
    <w:p w14:paraId="3C8AB709" w14:textId="77777777" w:rsidR="00D50FBA" w:rsidRDefault="00D50FBA">
      <w:pPr>
        <w:jc w:val="both"/>
      </w:pPr>
    </w:p>
    <w:tbl>
      <w:tblPr>
        <w:tblStyle w:val="af3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4454F619" w14:textId="77777777">
        <w:trPr>
          <w:trHeight w:val="263"/>
        </w:trPr>
        <w:tc>
          <w:tcPr>
            <w:tcW w:w="1787" w:type="dxa"/>
            <w:vAlign w:val="center"/>
          </w:tcPr>
          <w:p w14:paraId="309CABDD" w14:textId="77777777" w:rsidR="00D50FBA" w:rsidRDefault="002A5B77">
            <w:pPr>
              <w:jc w:val="center"/>
            </w:pPr>
            <w:r>
              <w:t>Group</w:t>
            </w:r>
          </w:p>
        </w:tc>
        <w:tc>
          <w:tcPr>
            <w:tcW w:w="1075" w:type="dxa"/>
            <w:vAlign w:val="center"/>
          </w:tcPr>
          <w:p w14:paraId="0579FDBA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165" w:type="dxa"/>
            <w:vAlign w:val="center"/>
          </w:tcPr>
          <w:p w14:paraId="34078424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1F651C11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04F27A7E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6551DDBB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10B44459" w14:textId="77777777" w:rsidR="00D50FBA" w:rsidRDefault="002A5B77">
            <w:pPr>
              <w:jc w:val="center"/>
            </w:pPr>
            <w:r>
              <w:t>Effect size</w:t>
            </w:r>
          </w:p>
          <w:p w14:paraId="6EAED602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1DAB953C" w14:textId="77777777">
        <w:trPr>
          <w:trHeight w:val="257"/>
        </w:trPr>
        <w:tc>
          <w:tcPr>
            <w:tcW w:w="1787" w:type="dxa"/>
            <w:vAlign w:val="center"/>
          </w:tcPr>
          <w:p w14:paraId="0A72022A" w14:textId="77777777" w:rsidR="00D50FBA" w:rsidRDefault="002A5B77">
            <w:pPr>
              <w:jc w:val="center"/>
            </w:pPr>
            <w:r>
              <w:t>Inhibitory PT large room</w:t>
            </w:r>
          </w:p>
        </w:tc>
        <w:tc>
          <w:tcPr>
            <w:tcW w:w="1075" w:type="dxa"/>
            <w:vAlign w:val="center"/>
          </w:tcPr>
          <w:p w14:paraId="52C9BA02" w14:textId="77777777" w:rsidR="00D50FBA" w:rsidRDefault="002A5B77">
            <w:pPr>
              <w:jc w:val="center"/>
            </w:pPr>
            <w:r>
              <w:t>69.0</w:t>
            </w:r>
          </w:p>
        </w:tc>
        <w:tc>
          <w:tcPr>
            <w:tcW w:w="1165" w:type="dxa"/>
            <w:vAlign w:val="center"/>
          </w:tcPr>
          <w:p w14:paraId="1FF1B3C6" w14:textId="77777777" w:rsidR="00D50FBA" w:rsidRDefault="002A5B77">
            <w:pPr>
              <w:jc w:val="center"/>
            </w:pPr>
            <w:r>
              <w:t>48.0</w:t>
            </w:r>
          </w:p>
        </w:tc>
        <w:tc>
          <w:tcPr>
            <w:tcW w:w="991" w:type="dxa"/>
            <w:vMerge w:val="restart"/>
            <w:vAlign w:val="center"/>
          </w:tcPr>
          <w:p w14:paraId="168A6CA1" w14:textId="77777777" w:rsidR="00D50FBA" w:rsidRDefault="002A5B77">
            <w:pPr>
              <w:jc w:val="center"/>
            </w:pPr>
            <w:r>
              <w:t>696</w:t>
            </w:r>
          </w:p>
        </w:tc>
        <w:tc>
          <w:tcPr>
            <w:tcW w:w="1040" w:type="dxa"/>
            <w:vMerge w:val="restart"/>
            <w:vAlign w:val="center"/>
          </w:tcPr>
          <w:p w14:paraId="57760AB8" w14:textId="77777777" w:rsidR="00D50FBA" w:rsidRDefault="002A5B77">
            <w:pPr>
              <w:jc w:val="center"/>
            </w:pPr>
            <w:r>
              <w:t>14.0</w:t>
            </w:r>
          </w:p>
        </w:tc>
        <w:tc>
          <w:tcPr>
            <w:tcW w:w="1338" w:type="dxa"/>
            <w:vMerge w:val="restart"/>
            <w:vAlign w:val="center"/>
          </w:tcPr>
          <w:p w14:paraId="66861174" w14:textId="77777777" w:rsidR="00D50FBA" w:rsidRDefault="002A5B77">
            <w:pPr>
              <w:jc w:val="center"/>
            </w:pPr>
            <w:r>
              <w:t>4.0x10</w:t>
            </w:r>
            <w:r>
              <w:rPr>
                <w:vertAlign w:val="superscript"/>
              </w:rPr>
              <w:t>-44</w:t>
            </w:r>
          </w:p>
        </w:tc>
        <w:tc>
          <w:tcPr>
            <w:tcW w:w="1533" w:type="dxa"/>
            <w:vMerge w:val="restart"/>
            <w:vAlign w:val="center"/>
          </w:tcPr>
          <w:p w14:paraId="40587C76" w14:textId="77777777" w:rsidR="00D50FBA" w:rsidRDefault="002A5B77">
            <w:pPr>
              <w:jc w:val="center"/>
            </w:pPr>
            <w:r>
              <w:t>0.53</w:t>
            </w:r>
          </w:p>
        </w:tc>
      </w:tr>
      <w:tr w:rsidR="00D50FBA" w14:paraId="1329B4BC" w14:textId="77777777">
        <w:trPr>
          <w:trHeight w:val="392"/>
        </w:trPr>
        <w:tc>
          <w:tcPr>
            <w:tcW w:w="1787" w:type="dxa"/>
            <w:vAlign w:val="center"/>
          </w:tcPr>
          <w:p w14:paraId="5A88D485" w14:textId="77777777" w:rsidR="00D50FBA" w:rsidRDefault="002A5B77">
            <w:pPr>
              <w:jc w:val="center"/>
            </w:pPr>
            <w:r>
              <w:t>Inhibitory PT small room</w:t>
            </w:r>
          </w:p>
        </w:tc>
        <w:tc>
          <w:tcPr>
            <w:tcW w:w="1075" w:type="dxa"/>
            <w:vAlign w:val="center"/>
          </w:tcPr>
          <w:p w14:paraId="4E4DD539" w14:textId="77777777" w:rsidR="00D50FBA" w:rsidRDefault="002A5B77">
            <w:pPr>
              <w:jc w:val="center"/>
            </w:pPr>
            <w:r>
              <w:t>50.0</w:t>
            </w:r>
          </w:p>
        </w:tc>
        <w:tc>
          <w:tcPr>
            <w:tcW w:w="1165" w:type="dxa"/>
            <w:vAlign w:val="center"/>
          </w:tcPr>
          <w:p w14:paraId="1AF9BC8F" w14:textId="77777777" w:rsidR="00D50FBA" w:rsidRDefault="002A5B77">
            <w:pPr>
              <w:jc w:val="center"/>
            </w:pPr>
            <w:r>
              <w:t>33.0</w:t>
            </w:r>
          </w:p>
        </w:tc>
        <w:tc>
          <w:tcPr>
            <w:tcW w:w="991" w:type="dxa"/>
            <w:vMerge/>
            <w:vAlign w:val="center"/>
          </w:tcPr>
          <w:p w14:paraId="79C36D0C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593B60EA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5601DF14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20D7D597" w14:textId="77777777" w:rsidR="00D50FBA" w:rsidRDefault="00D50FBA">
            <w:pPr>
              <w:widowControl w:val="0"/>
              <w:spacing w:line="276" w:lineRule="auto"/>
            </w:pPr>
          </w:p>
        </w:tc>
      </w:tr>
      <w:tr w:rsidR="00D50FBA" w14:paraId="3EEB5880" w14:textId="77777777">
        <w:trPr>
          <w:trHeight w:val="392"/>
        </w:trPr>
        <w:tc>
          <w:tcPr>
            <w:tcW w:w="1787" w:type="dxa"/>
            <w:vAlign w:val="center"/>
          </w:tcPr>
          <w:p w14:paraId="42075096" w14:textId="77777777" w:rsidR="00D50FBA" w:rsidRDefault="002A5B77">
            <w:pPr>
              <w:jc w:val="center"/>
            </w:pPr>
            <w:r>
              <w:t>Excitatory PT large room</w:t>
            </w:r>
          </w:p>
        </w:tc>
        <w:tc>
          <w:tcPr>
            <w:tcW w:w="1075" w:type="dxa"/>
            <w:vAlign w:val="center"/>
          </w:tcPr>
          <w:p w14:paraId="2DAB5E7D" w14:textId="77777777" w:rsidR="00D50FBA" w:rsidRDefault="002A5B77">
            <w:pPr>
              <w:jc w:val="center"/>
            </w:pPr>
            <w:r>
              <w:t>16.0</w:t>
            </w:r>
          </w:p>
        </w:tc>
        <w:tc>
          <w:tcPr>
            <w:tcW w:w="1165" w:type="dxa"/>
            <w:vAlign w:val="center"/>
          </w:tcPr>
          <w:p w14:paraId="2254ACA4" w14:textId="77777777" w:rsidR="00D50FBA" w:rsidRDefault="002A5B77">
            <w:pPr>
              <w:jc w:val="center"/>
            </w:pPr>
            <w:r>
              <w:t>36.0</w:t>
            </w:r>
          </w:p>
        </w:tc>
        <w:tc>
          <w:tcPr>
            <w:tcW w:w="991" w:type="dxa"/>
            <w:vMerge w:val="restart"/>
            <w:vAlign w:val="center"/>
          </w:tcPr>
          <w:p w14:paraId="256FD124" w14:textId="77777777" w:rsidR="00D50FBA" w:rsidRDefault="002A5B77">
            <w:pPr>
              <w:jc w:val="center"/>
            </w:pPr>
            <w:r>
              <w:t>696</w:t>
            </w:r>
          </w:p>
        </w:tc>
        <w:tc>
          <w:tcPr>
            <w:tcW w:w="1040" w:type="dxa"/>
            <w:vMerge w:val="restart"/>
            <w:vAlign w:val="center"/>
          </w:tcPr>
          <w:p w14:paraId="4DB72972" w14:textId="77777777" w:rsidR="00D50FBA" w:rsidRDefault="002A5B77">
            <w:pPr>
              <w:jc w:val="center"/>
            </w:pPr>
            <w:r>
              <w:t>0.89</w:t>
            </w:r>
          </w:p>
        </w:tc>
        <w:tc>
          <w:tcPr>
            <w:tcW w:w="1338" w:type="dxa"/>
            <w:vMerge w:val="restart"/>
            <w:vAlign w:val="center"/>
          </w:tcPr>
          <w:p w14:paraId="06BDCC51" w14:textId="77777777" w:rsidR="00D50FBA" w:rsidRDefault="002A5B77">
            <w:pPr>
              <w:jc w:val="center"/>
            </w:pPr>
            <w:r>
              <w:t>0.38</w:t>
            </w:r>
          </w:p>
        </w:tc>
        <w:tc>
          <w:tcPr>
            <w:tcW w:w="1533" w:type="dxa"/>
            <w:vMerge w:val="restart"/>
            <w:vAlign w:val="center"/>
          </w:tcPr>
          <w:p w14:paraId="3A53E0FF" w14:textId="77777777" w:rsidR="00D50FBA" w:rsidRDefault="002A5B77">
            <w:pPr>
              <w:jc w:val="center"/>
            </w:pPr>
            <w:r>
              <w:t>0.034</w:t>
            </w:r>
          </w:p>
        </w:tc>
      </w:tr>
      <w:tr w:rsidR="00D50FBA" w14:paraId="135111B8" w14:textId="77777777">
        <w:trPr>
          <w:trHeight w:val="392"/>
        </w:trPr>
        <w:tc>
          <w:tcPr>
            <w:tcW w:w="1787" w:type="dxa"/>
            <w:vAlign w:val="center"/>
          </w:tcPr>
          <w:p w14:paraId="65AEF360" w14:textId="77777777" w:rsidR="00D50FBA" w:rsidRDefault="002A5B77">
            <w:pPr>
              <w:jc w:val="center"/>
            </w:pPr>
            <w:r>
              <w:t>Excitatory PT small room</w:t>
            </w:r>
          </w:p>
        </w:tc>
        <w:tc>
          <w:tcPr>
            <w:tcW w:w="1075" w:type="dxa"/>
            <w:vAlign w:val="center"/>
          </w:tcPr>
          <w:p w14:paraId="03BB91A8" w14:textId="77777777" w:rsidR="00D50FBA" w:rsidRDefault="002A5B77">
            <w:pPr>
              <w:jc w:val="center"/>
            </w:pPr>
            <w:r>
              <w:t>16.0</w:t>
            </w:r>
          </w:p>
        </w:tc>
        <w:tc>
          <w:tcPr>
            <w:tcW w:w="1165" w:type="dxa"/>
            <w:vAlign w:val="center"/>
          </w:tcPr>
          <w:p w14:paraId="4DCF7D19" w14:textId="77777777" w:rsidR="00D50FBA" w:rsidRDefault="002A5B77">
            <w:pPr>
              <w:jc w:val="center"/>
            </w:pPr>
            <w:r>
              <w:t>33.0</w:t>
            </w:r>
          </w:p>
        </w:tc>
        <w:tc>
          <w:tcPr>
            <w:tcW w:w="991" w:type="dxa"/>
            <w:vMerge/>
            <w:vAlign w:val="center"/>
          </w:tcPr>
          <w:p w14:paraId="2BFF0239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71050BE3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69A5F2BB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1E5DE619" w14:textId="77777777" w:rsidR="00D50FBA" w:rsidRDefault="00D50FBA">
            <w:pPr>
              <w:widowControl w:val="0"/>
              <w:spacing w:line="276" w:lineRule="auto"/>
            </w:pPr>
          </w:p>
        </w:tc>
      </w:tr>
    </w:tbl>
    <w:p w14:paraId="28218202" w14:textId="77777777" w:rsidR="00D50FBA" w:rsidRDefault="00D50FBA"/>
    <w:p w14:paraId="2885491D" w14:textId="77777777" w:rsidR="00D50FBA" w:rsidRDefault="00D50FBA">
      <w:pPr>
        <w:pStyle w:val="Heading1"/>
      </w:pPr>
      <w:bookmarkStart w:id="147" w:name="_heading=h.z8d08281hazl" w:colFirst="0" w:colLast="0"/>
      <w:bookmarkEnd w:id="147"/>
    </w:p>
    <w:p w14:paraId="1C52B4D4" w14:textId="77777777" w:rsidR="00D50FBA" w:rsidRDefault="002A5B77">
      <w:pPr>
        <w:pStyle w:val="Heading1"/>
      </w:pPr>
      <w:bookmarkStart w:id="148" w:name="_heading=h.xcqqaqxiksfw" w:colFirst="0" w:colLast="0"/>
      <w:bookmarkEnd w:id="148"/>
      <w:r>
        <w:t>18. Figure 4G</w:t>
      </w:r>
    </w:p>
    <w:p w14:paraId="2BEFF3F2" w14:textId="77777777" w:rsidR="00D50FBA" w:rsidRDefault="002A5B77">
      <w:pPr>
        <w:jc w:val="both"/>
      </w:pPr>
      <w:r>
        <w:t>Paired Wilcoxon signed-rank tests comparing the LNP simulated model neurons with real ferret auditory cortical neurons STRF PT values.</w:t>
      </w:r>
    </w:p>
    <w:tbl>
      <w:tblPr>
        <w:tblStyle w:val="af4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4ACECF01" w14:textId="77777777">
        <w:trPr>
          <w:trHeight w:val="263"/>
        </w:trPr>
        <w:tc>
          <w:tcPr>
            <w:tcW w:w="1787" w:type="dxa"/>
            <w:vAlign w:val="center"/>
          </w:tcPr>
          <w:p w14:paraId="2F6E56F8" w14:textId="77777777" w:rsidR="00D50FBA" w:rsidRDefault="002A5B77">
            <w:pPr>
              <w:jc w:val="center"/>
            </w:pPr>
            <w:r>
              <w:t>Group</w:t>
            </w:r>
          </w:p>
        </w:tc>
        <w:tc>
          <w:tcPr>
            <w:tcW w:w="1075" w:type="dxa"/>
            <w:vAlign w:val="center"/>
          </w:tcPr>
          <w:p w14:paraId="370B2995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165" w:type="dxa"/>
            <w:vAlign w:val="center"/>
          </w:tcPr>
          <w:p w14:paraId="42470987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3A455610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11036B5F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4B3AE0E5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2CD292AD" w14:textId="77777777" w:rsidR="00D50FBA" w:rsidRDefault="002A5B77">
            <w:pPr>
              <w:jc w:val="center"/>
            </w:pPr>
            <w:r>
              <w:t>Effect size</w:t>
            </w:r>
          </w:p>
          <w:p w14:paraId="2551B664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4876AA06" w14:textId="77777777">
        <w:trPr>
          <w:trHeight w:val="257"/>
        </w:trPr>
        <w:tc>
          <w:tcPr>
            <w:tcW w:w="1787" w:type="dxa"/>
            <w:vAlign w:val="center"/>
          </w:tcPr>
          <w:p w14:paraId="7AE8276F" w14:textId="77777777" w:rsidR="00D50FBA" w:rsidRDefault="002A5B77">
            <w:pPr>
              <w:jc w:val="center"/>
            </w:pPr>
            <w:r>
              <w:t>Inhibitory PT difference in real neurons</w:t>
            </w:r>
          </w:p>
        </w:tc>
        <w:tc>
          <w:tcPr>
            <w:tcW w:w="1075" w:type="dxa"/>
            <w:vAlign w:val="center"/>
          </w:tcPr>
          <w:p w14:paraId="373DD7DE" w14:textId="77777777" w:rsidR="00D50FBA" w:rsidRDefault="002A5B77">
            <w:pPr>
              <w:jc w:val="center"/>
            </w:pPr>
            <w:r>
              <w:t>9.4</w:t>
            </w:r>
          </w:p>
        </w:tc>
        <w:tc>
          <w:tcPr>
            <w:tcW w:w="1165" w:type="dxa"/>
            <w:vAlign w:val="center"/>
          </w:tcPr>
          <w:p w14:paraId="5A8F33F1" w14:textId="77777777" w:rsidR="00D50FBA" w:rsidRDefault="002A5B77">
            <w:pPr>
              <w:jc w:val="center"/>
            </w:pPr>
            <w:r>
              <w:t>42.0</w:t>
            </w:r>
          </w:p>
        </w:tc>
        <w:tc>
          <w:tcPr>
            <w:tcW w:w="991" w:type="dxa"/>
            <w:vMerge w:val="restart"/>
            <w:vAlign w:val="center"/>
          </w:tcPr>
          <w:p w14:paraId="42C88BA7" w14:textId="77777777" w:rsidR="00D50FBA" w:rsidRDefault="002A5B77">
            <w:pPr>
              <w:jc w:val="center"/>
            </w:pPr>
            <w:r>
              <w:t>696</w:t>
            </w:r>
          </w:p>
          <w:p w14:paraId="22A25D1D" w14:textId="77777777" w:rsidR="00D50FBA" w:rsidRDefault="00D50FBA">
            <w:pPr>
              <w:jc w:val="center"/>
            </w:pPr>
          </w:p>
        </w:tc>
        <w:tc>
          <w:tcPr>
            <w:tcW w:w="1040" w:type="dxa"/>
            <w:vMerge w:val="restart"/>
            <w:vAlign w:val="center"/>
          </w:tcPr>
          <w:p w14:paraId="49DAD409" w14:textId="77777777" w:rsidR="00D50FBA" w:rsidRDefault="002A5B77">
            <w:pPr>
              <w:jc w:val="center"/>
            </w:pPr>
            <w:r>
              <w:t>3.6</w:t>
            </w:r>
          </w:p>
        </w:tc>
        <w:tc>
          <w:tcPr>
            <w:tcW w:w="1338" w:type="dxa"/>
            <w:vMerge w:val="restart"/>
            <w:vAlign w:val="center"/>
          </w:tcPr>
          <w:p w14:paraId="6B054771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3</w:t>
            </w:r>
            <w:bookmarkStart w:id="149" w:name="bookmark=id.1tuee74" w:colFirst="0" w:colLast="0"/>
            <w:bookmarkStart w:id="150" w:name="bookmark=id.4du1wux" w:colFirst="0" w:colLast="0"/>
            <w:bookmarkEnd w:id="149"/>
            <w:bookmarkEnd w:id="150"/>
            <w:r>
              <w:t>.6x10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533" w:type="dxa"/>
            <w:vMerge w:val="restart"/>
            <w:vAlign w:val="center"/>
          </w:tcPr>
          <w:p w14:paraId="4492A2A7" w14:textId="77777777" w:rsidR="00D50FBA" w:rsidRDefault="002A5B77">
            <w:pPr>
              <w:jc w:val="center"/>
            </w:pPr>
            <w:r>
              <w:t>0.14</w:t>
            </w:r>
          </w:p>
        </w:tc>
      </w:tr>
      <w:tr w:rsidR="00D50FBA" w14:paraId="56BC94F0" w14:textId="77777777">
        <w:trPr>
          <w:trHeight w:val="392"/>
        </w:trPr>
        <w:tc>
          <w:tcPr>
            <w:tcW w:w="1787" w:type="dxa"/>
            <w:vAlign w:val="center"/>
          </w:tcPr>
          <w:p w14:paraId="0B657B5B" w14:textId="77777777" w:rsidR="00D50FBA" w:rsidRDefault="002A5B77">
            <w:pPr>
              <w:jc w:val="center"/>
            </w:pPr>
            <w:r>
              <w:t>Inhibitory PT difference in simulated neurons</w:t>
            </w:r>
          </w:p>
        </w:tc>
        <w:tc>
          <w:tcPr>
            <w:tcW w:w="1075" w:type="dxa"/>
            <w:vAlign w:val="center"/>
          </w:tcPr>
          <w:p w14:paraId="4F39F6FF" w14:textId="77777777" w:rsidR="00D50FBA" w:rsidRDefault="002A5B77">
            <w:pPr>
              <w:jc w:val="center"/>
            </w:pPr>
            <w:r>
              <w:t>6.4</w:t>
            </w:r>
          </w:p>
        </w:tc>
        <w:tc>
          <w:tcPr>
            <w:tcW w:w="1165" w:type="dxa"/>
            <w:vAlign w:val="center"/>
          </w:tcPr>
          <w:p w14:paraId="7DC58387" w14:textId="77777777" w:rsidR="00D50FBA" w:rsidRDefault="002A5B77">
            <w:pPr>
              <w:jc w:val="center"/>
            </w:pPr>
            <w:r>
              <w:t>35.0</w:t>
            </w:r>
          </w:p>
        </w:tc>
        <w:tc>
          <w:tcPr>
            <w:tcW w:w="991" w:type="dxa"/>
            <w:vMerge/>
            <w:vAlign w:val="center"/>
          </w:tcPr>
          <w:p w14:paraId="1D53CBA7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32B89804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6EAC9CD4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6F0966E0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50FBA" w14:paraId="59395DB4" w14:textId="77777777">
        <w:trPr>
          <w:trHeight w:val="392"/>
        </w:trPr>
        <w:tc>
          <w:tcPr>
            <w:tcW w:w="1787" w:type="dxa"/>
            <w:vAlign w:val="center"/>
          </w:tcPr>
          <w:p w14:paraId="1BAA94E1" w14:textId="77777777" w:rsidR="00D50FBA" w:rsidRDefault="002A5B77">
            <w:pPr>
              <w:jc w:val="center"/>
            </w:pPr>
            <w:r>
              <w:t>Excitatory PT difference in real neurons</w:t>
            </w:r>
          </w:p>
        </w:tc>
        <w:tc>
          <w:tcPr>
            <w:tcW w:w="1075" w:type="dxa"/>
            <w:vAlign w:val="center"/>
          </w:tcPr>
          <w:p w14:paraId="7A1E3F78" w14:textId="77777777" w:rsidR="00D50FBA" w:rsidRDefault="002A5B77">
            <w:pPr>
              <w:jc w:val="center"/>
            </w:pPr>
            <w:r>
              <w:t>0.0</w:t>
            </w:r>
          </w:p>
        </w:tc>
        <w:tc>
          <w:tcPr>
            <w:tcW w:w="1165" w:type="dxa"/>
            <w:vAlign w:val="center"/>
          </w:tcPr>
          <w:p w14:paraId="7575E696" w14:textId="77777777" w:rsidR="00D50FBA" w:rsidRDefault="002A5B77">
            <w:pPr>
              <w:jc w:val="center"/>
            </w:pPr>
            <w:r>
              <w:t>30.0</w:t>
            </w:r>
          </w:p>
        </w:tc>
        <w:tc>
          <w:tcPr>
            <w:tcW w:w="991" w:type="dxa"/>
            <w:vMerge w:val="restart"/>
            <w:vAlign w:val="center"/>
          </w:tcPr>
          <w:p w14:paraId="471BFC68" w14:textId="77777777" w:rsidR="00D50FBA" w:rsidRDefault="002A5B77">
            <w:pPr>
              <w:jc w:val="center"/>
            </w:pPr>
            <w:r>
              <w:t>696</w:t>
            </w:r>
          </w:p>
        </w:tc>
        <w:tc>
          <w:tcPr>
            <w:tcW w:w="1040" w:type="dxa"/>
            <w:vMerge w:val="restart"/>
            <w:vAlign w:val="center"/>
          </w:tcPr>
          <w:p w14:paraId="17AEFBA0" w14:textId="77777777" w:rsidR="00D50FBA" w:rsidRDefault="002A5B77">
            <w:pPr>
              <w:jc w:val="center"/>
            </w:pPr>
            <w:r>
              <w:t>5.4</w:t>
            </w:r>
          </w:p>
        </w:tc>
        <w:tc>
          <w:tcPr>
            <w:tcW w:w="1338" w:type="dxa"/>
            <w:vMerge w:val="restart"/>
            <w:vAlign w:val="center"/>
          </w:tcPr>
          <w:p w14:paraId="2EF7D46F" w14:textId="77777777" w:rsidR="00D50FBA" w:rsidRDefault="002A5B77">
            <w:pPr>
              <w:jc w:val="center"/>
            </w:pPr>
            <w:r>
              <w:t>6</w:t>
            </w:r>
            <w:bookmarkStart w:id="151" w:name="bookmark=id.2szc72q" w:colFirst="0" w:colLast="0"/>
            <w:bookmarkStart w:id="152" w:name="bookmark=id.184mhaj" w:colFirst="0" w:colLast="0"/>
            <w:bookmarkEnd w:id="151"/>
            <w:bookmarkEnd w:id="152"/>
            <w:r>
              <w:t>.0x10</w:t>
            </w:r>
            <w:r>
              <w:rPr>
                <w:vertAlign w:val="superscript"/>
              </w:rPr>
              <w:t>-8</w:t>
            </w:r>
          </w:p>
        </w:tc>
        <w:tc>
          <w:tcPr>
            <w:tcW w:w="1533" w:type="dxa"/>
            <w:vMerge w:val="restart"/>
            <w:vAlign w:val="center"/>
          </w:tcPr>
          <w:p w14:paraId="749D7FB6" w14:textId="77777777" w:rsidR="00D50FBA" w:rsidRDefault="002A5B77">
            <w:pPr>
              <w:jc w:val="center"/>
            </w:pPr>
            <w:r>
              <w:t>0.21</w:t>
            </w:r>
          </w:p>
        </w:tc>
      </w:tr>
      <w:tr w:rsidR="00D50FBA" w14:paraId="47460E55" w14:textId="77777777">
        <w:trPr>
          <w:trHeight w:val="392"/>
        </w:trPr>
        <w:tc>
          <w:tcPr>
            <w:tcW w:w="1787" w:type="dxa"/>
            <w:vAlign w:val="center"/>
          </w:tcPr>
          <w:p w14:paraId="08CCB483" w14:textId="77777777" w:rsidR="00D50FBA" w:rsidRDefault="002A5B77">
            <w:pPr>
              <w:jc w:val="center"/>
            </w:pPr>
            <w:r>
              <w:t>Excitatory PT difference in simulated neurons</w:t>
            </w:r>
          </w:p>
        </w:tc>
        <w:tc>
          <w:tcPr>
            <w:tcW w:w="1075" w:type="dxa"/>
            <w:vAlign w:val="center"/>
          </w:tcPr>
          <w:p w14:paraId="3035AB35" w14:textId="77777777" w:rsidR="00D50FBA" w:rsidRDefault="002A5B77">
            <w:pPr>
              <w:jc w:val="center"/>
            </w:pPr>
            <w:r>
              <w:t>-0.5</w:t>
            </w:r>
          </w:p>
        </w:tc>
        <w:tc>
          <w:tcPr>
            <w:tcW w:w="1165" w:type="dxa"/>
            <w:vAlign w:val="center"/>
          </w:tcPr>
          <w:p w14:paraId="15F5CAC7" w14:textId="77777777" w:rsidR="00D50FBA" w:rsidRDefault="002A5B77">
            <w:pPr>
              <w:jc w:val="center"/>
            </w:pPr>
            <w:r>
              <w:t>28.0</w:t>
            </w:r>
          </w:p>
        </w:tc>
        <w:tc>
          <w:tcPr>
            <w:tcW w:w="991" w:type="dxa"/>
            <w:vMerge/>
            <w:vAlign w:val="center"/>
          </w:tcPr>
          <w:p w14:paraId="1170E274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32AC2B6C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120A9951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3BA86C0D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65A0A406" w14:textId="77777777" w:rsidR="00D50FBA" w:rsidRDefault="00D50FBA">
      <w:pPr>
        <w:rPr>
          <w:b/>
        </w:rPr>
      </w:pPr>
    </w:p>
    <w:p w14:paraId="5EC16F84" w14:textId="77777777" w:rsidR="00D50FBA" w:rsidRDefault="002A5B77">
      <w:pPr>
        <w:pStyle w:val="Heading1"/>
      </w:pPr>
      <w:bookmarkStart w:id="153" w:name="_heading=h.lh7tu1qjdk9y" w:colFirst="0" w:colLast="0"/>
      <w:bookmarkEnd w:id="153"/>
      <w:r>
        <w:lastRenderedPageBreak/>
        <w:t>19</w:t>
      </w:r>
      <w:bookmarkStart w:id="154" w:name="bookmark=kix.7wdaui250frj" w:colFirst="0" w:colLast="0"/>
      <w:bookmarkStart w:id="155" w:name="bookmark=kix.3bxhwdla07ih" w:colFirst="0" w:colLast="0"/>
      <w:bookmarkEnd w:id="154"/>
      <w:bookmarkEnd w:id="155"/>
      <w:r>
        <w:t xml:space="preserve">. </w:t>
      </w:r>
      <w:bookmarkStart w:id="156" w:name="bookmark=kix.722yab1dosn4" w:colFirst="0" w:colLast="0"/>
      <w:bookmarkStart w:id="157" w:name="bookmark=kix.k7rkyq99tuq5" w:colFirst="0" w:colLast="0"/>
      <w:bookmarkEnd w:id="156"/>
      <w:bookmarkEnd w:id="157"/>
      <w:r>
        <w:t>Figure 4-Figure supplement 1A</w:t>
      </w:r>
    </w:p>
    <w:p w14:paraId="3DE00607" w14:textId="77777777" w:rsidR="00D50FBA" w:rsidRDefault="002A5B77">
      <w:pPr>
        <w:jc w:val="both"/>
      </w:pPr>
      <w:bookmarkStart w:id="158" w:name="bookmark=kix.t3jmzc9qa49l" w:colFirst="0" w:colLast="0"/>
      <w:bookmarkStart w:id="159" w:name="bookmark=kix.aqxt7s2g3st9" w:colFirst="0" w:colLast="0"/>
      <w:bookmarkEnd w:id="158"/>
      <w:bookmarkEnd w:id="159"/>
      <w:r>
        <w:t xml:space="preserve">Paired Wilcoxon signed-rank tests comparing </w:t>
      </w:r>
      <w:bookmarkStart w:id="160" w:name="bookmark=kix.tyut86xczpa8" w:colFirst="0" w:colLast="0"/>
      <w:bookmarkStart w:id="161" w:name="bookmark=kix.evxkmpixh7km" w:colFirst="0" w:colLast="0"/>
      <w:bookmarkEnd w:id="160"/>
      <w:bookmarkEnd w:id="161"/>
      <w:r>
        <w:t>the Network Receptive Field-Poisson (NRFP) simulated model neurons STRF COM values.</w:t>
      </w:r>
    </w:p>
    <w:tbl>
      <w:tblPr>
        <w:tblStyle w:val="af5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76109EF4" w14:textId="77777777">
        <w:trPr>
          <w:trHeight w:val="263"/>
        </w:trPr>
        <w:tc>
          <w:tcPr>
            <w:tcW w:w="1787" w:type="dxa"/>
            <w:vAlign w:val="center"/>
          </w:tcPr>
          <w:p w14:paraId="565403AC" w14:textId="77777777" w:rsidR="00D50FBA" w:rsidRDefault="002A5B77">
            <w:pPr>
              <w:jc w:val="center"/>
            </w:pPr>
            <w:r>
              <w:t>Group</w:t>
            </w:r>
          </w:p>
        </w:tc>
        <w:tc>
          <w:tcPr>
            <w:tcW w:w="1075" w:type="dxa"/>
            <w:vAlign w:val="center"/>
          </w:tcPr>
          <w:p w14:paraId="701DC21C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165" w:type="dxa"/>
            <w:vAlign w:val="center"/>
          </w:tcPr>
          <w:p w14:paraId="40ACAA34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3B0A5473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1656852A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103F5761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6907E3C6" w14:textId="77777777" w:rsidR="00D50FBA" w:rsidRDefault="002A5B77">
            <w:pPr>
              <w:jc w:val="center"/>
            </w:pPr>
            <w:r>
              <w:t>Effect size</w:t>
            </w:r>
          </w:p>
          <w:p w14:paraId="6EBA2454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0A98C28F" w14:textId="77777777">
        <w:trPr>
          <w:trHeight w:val="257"/>
        </w:trPr>
        <w:tc>
          <w:tcPr>
            <w:tcW w:w="1787" w:type="dxa"/>
            <w:vAlign w:val="center"/>
          </w:tcPr>
          <w:p w14:paraId="76AEDAF7" w14:textId="77777777" w:rsidR="00D50FBA" w:rsidRDefault="002A5B77">
            <w:pPr>
              <w:jc w:val="center"/>
            </w:pPr>
            <w:r>
              <w:t>Inhibitory COM large room</w:t>
            </w:r>
          </w:p>
        </w:tc>
        <w:tc>
          <w:tcPr>
            <w:tcW w:w="1075" w:type="dxa"/>
            <w:vAlign w:val="center"/>
          </w:tcPr>
          <w:p w14:paraId="2D133E54" w14:textId="77777777" w:rsidR="00D50FBA" w:rsidRDefault="002A5B77">
            <w:pPr>
              <w:jc w:val="center"/>
            </w:pPr>
            <w:r>
              <w:t>85.0</w:t>
            </w:r>
          </w:p>
        </w:tc>
        <w:tc>
          <w:tcPr>
            <w:tcW w:w="1165" w:type="dxa"/>
            <w:vAlign w:val="center"/>
          </w:tcPr>
          <w:p w14:paraId="564AD516" w14:textId="77777777" w:rsidR="00D50FBA" w:rsidRDefault="002A5B77">
            <w:pPr>
              <w:jc w:val="center"/>
            </w:pPr>
            <w:r>
              <w:t>19.0</w:t>
            </w:r>
          </w:p>
        </w:tc>
        <w:tc>
          <w:tcPr>
            <w:tcW w:w="991" w:type="dxa"/>
            <w:vMerge w:val="restart"/>
            <w:vAlign w:val="center"/>
          </w:tcPr>
          <w:p w14:paraId="0FDD8C28" w14:textId="77777777" w:rsidR="00D50FBA" w:rsidRDefault="002A5B77">
            <w:pPr>
              <w:jc w:val="center"/>
            </w:pPr>
            <w:r>
              <w:t>696</w:t>
            </w:r>
          </w:p>
          <w:p w14:paraId="415681DE" w14:textId="77777777" w:rsidR="00D50FBA" w:rsidRDefault="00D50FBA">
            <w:pPr>
              <w:jc w:val="center"/>
            </w:pPr>
          </w:p>
        </w:tc>
        <w:tc>
          <w:tcPr>
            <w:tcW w:w="1040" w:type="dxa"/>
            <w:vMerge w:val="restart"/>
            <w:vAlign w:val="center"/>
          </w:tcPr>
          <w:p w14:paraId="2EC1095A" w14:textId="77777777" w:rsidR="00D50FBA" w:rsidRDefault="002A5B77">
            <w:pPr>
              <w:jc w:val="center"/>
            </w:pPr>
            <w:r>
              <w:t>14.0</w:t>
            </w:r>
          </w:p>
        </w:tc>
        <w:tc>
          <w:tcPr>
            <w:tcW w:w="1338" w:type="dxa"/>
            <w:vMerge w:val="restart"/>
            <w:vAlign w:val="center"/>
          </w:tcPr>
          <w:p w14:paraId="3E908428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2.6x10</w:t>
            </w:r>
            <w:r>
              <w:rPr>
                <w:vertAlign w:val="superscript"/>
              </w:rPr>
              <w:t>-46</w:t>
            </w:r>
          </w:p>
        </w:tc>
        <w:tc>
          <w:tcPr>
            <w:tcW w:w="1533" w:type="dxa"/>
            <w:vMerge w:val="restart"/>
            <w:vAlign w:val="center"/>
          </w:tcPr>
          <w:p w14:paraId="492AD0CA" w14:textId="77777777" w:rsidR="00D50FBA" w:rsidRDefault="002A5B77">
            <w:pPr>
              <w:jc w:val="center"/>
            </w:pPr>
            <w:r>
              <w:t>0.54</w:t>
            </w:r>
          </w:p>
        </w:tc>
      </w:tr>
      <w:tr w:rsidR="00D50FBA" w14:paraId="4B59A71D" w14:textId="77777777">
        <w:trPr>
          <w:trHeight w:val="392"/>
        </w:trPr>
        <w:tc>
          <w:tcPr>
            <w:tcW w:w="1787" w:type="dxa"/>
            <w:vAlign w:val="center"/>
          </w:tcPr>
          <w:p w14:paraId="216C8E04" w14:textId="77777777" w:rsidR="00D50FBA" w:rsidRDefault="002A5B77">
            <w:pPr>
              <w:jc w:val="center"/>
            </w:pPr>
            <w:r>
              <w:t>Inhibitory COM small room</w:t>
            </w:r>
          </w:p>
        </w:tc>
        <w:tc>
          <w:tcPr>
            <w:tcW w:w="1075" w:type="dxa"/>
            <w:vAlign w:val="center"/>
          </w:tcPr>
          <w:p w14:paraId="5C90ED6B" w14:textId="77777777" w:rsidR="00D50FBA" w:rsidRDefault="002A5B77">
            <w:pPr>
              <w:jc w:val="center"/>
            </w:pPr>
            <w:r>
              <w:t>80.0</w:t>
            </w:r>
          </w:p>
        </w:tc>
        <w:tc>
          <w:tcPr>
            <w:tcW w:w="1165" w:type="dxa"/>
            <w:vAlign w:val="center"/>
          </w:tcPr>
          <w:p w14:paraId="3EF10407" w14:textId="77777777" w:rsidR="00D50FBA" w:rsidRDefault="002A5B77">
            <w:pPr>
              <w:jc w:val="center"/>
            </w:pPr>
            <w:r>
              <w:t>18.0</w:t>
            </w:r>
          </w:p>
        </w:tc>
        <w:tc>
          <w:tcPr>
            <w:tcW w:w="991" w:type="dxa"/>
            <w:vMerge/>
            <w:vAlign w:val="center"/>
          </w:tcPr>
          <w:p w14:paraId="3F34586F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563176A3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42A11CA9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39D56A3E" w14:textId="77777777" w:rsidR="00D50FBA" w:rsidRDefault="00D50FBA">
            <w:pPr>
              <w:widowControl w:val="0"/>
              <w:spacing w:line="276" w:lineRule="auto"/>
            </w:pPr>
          </w:p>
        </w:tc>
      </w:tr>
      <w:tr w:rsidR="00D50FBA" w14:paraId="13549593" w14:textId="77777777">
        <w:trPr>
          <w:trHeight w:val="392"/>
        </w:trPr>
        <w:tc>
          <w:tcPr>
            <w:tcW w:w="1787" w:type="dxa"/>
            <w:vAlign w:val="center"/>
          </w:tcPr>
          <w:p w14:paraId="496CCE2A" w14:textId="77777777" w:rsidR="00D50FBA" w:rsidRDefault="002A5B77">
            <w:pPr>
              <w:jc w:val="center"/>
            </w:pPr>
            <w:r>
              <w:t>Excitatory COM large room</w:t>
            </w:r>
          </w:p>
        </w:tc>
        <w:tc>
          <w:tcPr>
            <w:tcW w:w="1075" w:type="dxa"/>
            <w:vAlign w:val="center"/>
          </w:tcPr>
          <w:p w14:paraId="6E2DF7CC" w14:textId="77777777" w:rsidR="00D50FBA" w:rsidRDefault="002A5B77">
            <w:pPr>
              <w:jc w:val="center"/>
            </w:pPr>
            <w:r>
              <w:t>60.0</w:t>
            </w:r>
          </w:p>
        </w:tc>
        <w:tc>
          <w:tcPr>
            <w:tcW w:w="1165" w:type="dxa"/>
            <w:vAlign w:val="center"/>
          </w:tcPr>
          <w:p w14:paraId="74884571" w14:textId="77777777" w:rsidR="00D50FBA" w:rsidRDefault="002A5B77">
            <w:pPr>
              <w:jc w:val="center"/>
            </w:pPr>
            <w:r>
              <w:t>23.0</w:t>
            </w:r>
          </w:p>
        </w:tc>
        <w:tc>
          <w:tcPr>
            <w:tcW w:w="991" w:type="dxa"/>
            <w:vMerge w:val="restart"/>
            <w:vAlign w:val="center"/>
          </w:tcPr>
          <w:p w14:paraId="2ADCF577" w14:textId="77777777" w:rsidR="00D50FBA" w:rsidRDefault="002A5B77">
            <w:pPr>
              <w:jc w:val="center"/>
            </w:pPr>
            <w:r>
              <w:t>696</w:t>
            </w:r>
          </w:p>
        </w:tc>
        <w:tc>
          <w:tcPr>
            <w:tcW w:w="1040" w:type="dxa"/>
            <w:vMerge w:val="restart"/>
            <w:vAlign w:val="center"/>
          </w:tcPr>
          <w:p w14:paraId="79C1A1FB" w14:textId="77777777" w:rsidR="00D50FBA" w:rsidRDefault="002A5B77">
            <w:pPr>
              <w:jc w:val="center"/>
            </w:pPr>
            <w:r>
              <w:t>7.8</w:t>
            </w:r>
          </w:p>
        </w:tc>
        <w:tc>
          <w:tcPr>
            <w:tcW w:w="1338" w:type="dxa"/>
            <w:vMerge w:val="restart"/>
            <w:vAlign w:val="center"/>
          </w:tcPr>
          <w:p w14:paraId="14700C87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5.9x10</w:t>
            </w:r>
            <w:r>
              <w:rPr>
                <w:vertAlign w:val="superscript"/>
              </w:rPr>
              <w:t>-15</w:t>
            </w:r>
          </w:p>
        </w:tc>
        <w:tc>
          <w:tcPr>
            <w:tcW w:w="1533" w:type="dxa"/>
            <w:vMerge w:val="restart"/>
            <w:vAlign w:val="center"/>
          </w:tcPr>
          <w:p w14:paraId="299D51B7" w14:textId="77777777" w:rsidR="00D50FBA" w:rsidRDefault="002A5B77">
            <w:pPr>
              <w:jc w:val="center"/>
            </w:pPr>
            <w:r>
              <w:t>0.30</w:t>
            </w:r>
          </w:p>
        </w:tc>
      </w:tr>
      <w:tr w:rsidR="00D50FBA" w14:paraId="6E3C088E" w14:textId="77777777">
        <w:trPr>
          <w:trHeight w:val="392"/>
        </w:trPr>
        <w:tc>
          <w:tcPr>
            <w:tcW w:w="1787" w:type="dxa"/>
            <w:vAlign w:val="center"/>
          </w:tcPr>
          <w:p w14:paraId="2EFAF5CE" w14:textId="77777777" w:rsidR="00D50FBA" w:rsidRDefault="002A5B77">
            <w:pPr>
              <w:jc w:val="center"/>
            </w:pPr>
            <w:r>
              <w:t>Excitatory COM small room</w:t>
            </w:r>
          </w:p>
        </w:tc>
        <w:tc>
          <w:tcPr>
            <w:tcW w:w="1075" w:type="dxa"/>
            <w:vAlign w:val="center"/>
          </w:tcPr>
          <w:p w14:paraId="6CB4ABA9" w14:textId="77777777" w:rsidR="00D50FBA" w:rsidRDefault="002A5B77">
            <w:pPr>
              <w:jc w:val="center"/>
            </w:pPr>
            <w:r>
              <w:t>57.0</w:t>
            </w:r>
          </w:p>
        </w:tc>
        <w:tc>
          <w:tcPr>
            <w:tcW w:w="1165" w:type="dxa"/>
            <w:vAlign w:val="center"/>
          </w:tcPr>
          <w:p w14:paraId="6A2A6BB4" w14:textId="77777777" w:rsidR="00D50FBA" w:rsidRDefault="002A5B77">
            <w:pPr>
              <w:jc w:val="center"/>
            </w:pPr>
            <w:r>
              <w:t>23.0</w:t>
            </w:r>
          </w:p>
        </w:tc>
        <w:tc>
          <w:tcPr>
            <w:tcW w:w="991" w:type="dxa"/>
            <w:vMerge/>
            <w:vAlign w:val="center"/>
          </w:tcPr>
          <w:p w14:paraId="7872B539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639F4DEE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717D97F9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7A3C169A" w14:textId="77777777" w:rsidR="00D50FBA" w:rsidRDefault="00D50FBA">
            <w:pPr>
              <w:widowControl w:val="0"/>
              <w:spacing w:line="276" w:lineRule="auto"/>
            </w:pPr>
          </w:p>
        </w:tc>
      </w:tr>
    </w:tbl>
    <w:p w14:paraId="10211E1C" w14:textId="77777777" w:rsidR="00D50FBA" w:rsidRDefault="00D50FBA">
      <w:pPr>
        <w:rPr>
          <w:b/>
        </w:rPr>
      </w:pPr>
    </w:p>
    <w:p w14:paraId="618CC8A6" w14:textId="77777777" w:rsidR="00D50FBA" w:rsidRDefault="002A5B77">
      <w:pPr>
        <w:pStyle w:val="Heading1"/>
      </w:pPr>
      <w:bookmarkStart w:id="162" w:name="_heading=h.458rt6de8t02" w:colFirst="0" w:colLast="0"/>
      <w:bookmarkEnd w:id="162"/>
      <w:r>
        <w:t>20</w:t>
      </w:r>
      <w:bookmarkStart w:id="163" w:name="bookmark=kix.5uc426z8z1m7" w:colFirst="0" w:colLast="0"/>
      <w:bookmarkStart w:id="164" w:name="bookmark=kix.5lw1f5vgpws8" w:colFirst="0" w:colLast="0"/>
      <w:bookmarkStart w:id="165" w:name="bookmark=kix.ad8j8y3yvdsj" w:colFirst="0" w:colLast="0"/>
      <w:bookmarkEnd w:id="163"/>
      <w:bookmarkEnd w:id="164"/>
      <w:bookmarkEnd w:id="165"/>
      <w:r>
        <w:t xml:space="preserve">. </w:t>
      </w:r>
      <w:bookmarkStart w:id="166" w:name="bookmark=kix.x4kgq597tu1g" w:colFirst="0" w:colLast="0"/>
      <w:bookmarkStart w:id="167" w:name="bookmark=kix.dou33wgbtu1v" w:colFirst="0" w:colLast="0"/>
      <w:bookmarkEnd w:id="166"/>
      <w:bookmarkEnd w:id="167"/>
      <w:r>
        <w:t>Figure 4-Figure supplement 1B</w:t>
      </w:r>
    </w:p>
    <w:p w14:paraId="70FA7626" w14:textId="77777777" w:rsidR="00D50FBA" w:rsidRDefault="002A5B77">
      <w:pPr>
        <w:jc w:val="both"/>
      </w:pPr>
      <w:r>
        <w:t>Paired Wilcoxon signed-rank tests comparing the NRFP simulated model neurons with real ferret auditory cortical neurons STRF COM values.</w:t>
      </w:r>
    </w:p>
    <w:tbl>
      <w:tblPr>
        <w:tblStyle w:val="af6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3291A992" w14:textId="77777777">
        <w:trPr>
          <w:trHeight w:val="263"/>
        </w:trPr>
        <w:tc>
          <w:tcPr>
            <w:tcW w:w="1787" w:type="dxa"/>
            <w:vAlign w:val="center"/>
          </w:tcPr>
          <w:p w14:paraId="53937495" w14:textId="77777777" w:rsidR="00D50FBA" w:rsidRDefault="002A5B77">
            <w:pPr>
              <w:jc w:val="center"/>
            </w:pPr>
            <w:r>
              <w:t>Group</w:t>
            </w:r>
          </w:p>
        </w:tc>
        <w:tc>
          <w:tcPr>
            <w:tcW w:w="1075" w:type="dxa"/>
            <w:vAlign w:val="center"/>
          </w:tcPr>
          <w:p w14:paraId="5AEC5DCE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165" w:type="dxa"/>
            <w:vAlign w:val="center"/>
          </w:tcPr>
          <w:p w14:paraId="38D79455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41625B51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7556157A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0282EE79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740342E3" w14:textId="77777777" w:rsidR="00D50FBA" w:rsidRDefault="002A5B77">
            <w:pPr>
              <w:jc w:val="center"/>
            </w:pPr>
            <w:r>
              <w:t>Effect size</w:t>
            </w:r>
          </w:p>
          <w:p w14:paraId="3C2A01BE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4B64F40F" w14:textId="77777777">
        <w:trPr>
          <w:trHeight w:val="257"/>
        </w:trPr>
        <w:tc>
          <w:tcPr>
            <w:tcW w:w="1787" w:type="dxa"/>
            <w:vAlign w:val="center"/>
          </w:tcPr>
          <w:p w14:paraId="19230DD3" w14:textId="77777777" w:rsidR="00D50FBA" w:rsidRDefault="002A5B77">
            <w:pPr>
              <w:jc w:val="center"/>
            </w:pPr>
            <w:r>
              <w:t>Inhibitory COM difference in real neurons</w:t>
            </w:r>
          </w:p>
        </w:tc>
        <w:tc>
          <w:tcPr>
            <w:tcW w:w="1075" w:type="dxa"/>
            <w:vAlign w:val="center"/>
          </w:tcPr>
          <w:p w14:paraId="70D60B93" w14:textId="77777777" w:rsidR="00D50FBA" w:rsidRDefault="002A5B77">
            <w:pPr>
              <w:jc w:val="center"/>
            </w:pPr>
            <w:r>
              <w:t>9.3</w:t>
            </w:r>
          </w:p>
        </w:tc>
        <w:tc>
          <w:tcPr>
            <w:tcW w:w="1165" w:type="dxa"/>
            <w:vAlign w:val="center"/>
          </w:tcPr>
          <w:p w14:paraId="5E8701E2" w14:textId="77777777" w:rsidR="00D50FBA" w:rsidRDefault="002A5B77">
            <w:pPr>
              <w:jc w:val="center"/>
            </w:pPr>
            <w:r>
              <w:t>17.0</w:t>
            </w:r>
          </w:p>
        </w:tc>
        <w:tc>
          <w:tcPr>
            <w:tcW w:w="991" w:type="dxa"/>
            <w:vMerge w:val="restart"/>
            <w:vAlign w:val="center"/>
          </w:tcPr>
          <w:p w14:paraId="7C602220" w14:textId="77777777" w:rsidR="00D50FBA" w:rsidRDefault="002A5B77">
            <w:pPr>
              <w:jc w:val="center"/>
            </w:pPr>
            <w:r>
              <w:t>696</w:t>
            </w:r>
          </w:p>
          <w:p w14:paraId="0F0A1C77" w14:textId="77777777" w:rsidR="00D50FBA" w:rsidRDefault="00D50FBA">
            <w:pPr>
              <w:jc w:val="center"/>
            </w:pPr>
          </w:p>
        </w:tc>
        <w:tc>
          <w:tcPr>
            <w:tcW w:w="1040" w:type="dxa"/>
            <w:vMerge w:val="restart"/>
            <w:vAlign w:val="center"/>
          </w:tcPr>
          <w:p w14:paraId="11F2B802" w14:textId="77777777" w:rsidR="00D50FBA" w:rsidRDefault="002A5B77">
            <w:pPr>
              <w:jc w:val="center"/>
            </w:pPr>
            <w:r>
              <w:t>9.8</w:t>
            </w:r>
          </w:p>
        </w:tc>
        <w:tc>
          <w:tcPr>
            <w:tcW w:w="1338" w:type="dxa"/>
            <w:vMerge w:val="restart"/>
            <w:vAlign w:val="center"/>
          </w:tcPr>
          <w:p w14:paraId="2789CFBD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7.0x10</w:t>
            </w:r>
            <w:r>
              <w:rPr>
                <w:vertAlign w:val="superscript"/>
              </w:rPr>
              <w:t>-23</w:t>
            </w:r>
          </w:p>
        </w:tc>
        <w:tc>
          <w:tcPr>
            <w:tcW w:w="1533" w:type="dxa"/>
            <w:vMerge w:val="restart"/>
            <w:vAlign w:val="center"/>
          </w:tcPr>
          <w:p w14:paraId="6CF3432D" w14:textId="77777777" w:rsidR="00D50FBA" w:rsidRDefault="002A5B77">
            <w:pPr>
              <w:jc w:val="center"/>
            </w:pPr>
            <w:r>
              <w:t>0.37</w:t>
            </w:r>
          </w:p>
        </w:tc>
      </w:tr>
      <w:tr w:rsidR="00D50FBA" w14:paraId="1D963B70" w14:textId="77777777">
        <w:trPr>
          <w:trHeight w:val="392"/>
        </w:trPr>
        <w:tc>
          <w:tcPr>
            <w:tcW w:w="1787" w:type="dxa"/>
            <w:vAlign w:val="center"/>
          </w:tcPr>
          <w:p w14:paraId="7AF3ADB3" w14:textId="77777777" w:rsidR="00D50FBA" w:rsidRDefault="002A5B77">
            <w:pPr>
              <w:jc w:val="center"/>
            </w:pPr>
            <w:r>
              <w:t>Inhibitory COM difference in simulated neurons</w:t>
            </w:r>
          </w:p>
        </w:tc>
        <w:tc>
          <w:tcPr>
            <w:tcW w:w="1075" w:type="dxa"/>
            <w:vAlign w:val="center"/>
          </w:tcPr>
          <w:p w14:paraId="715BAC74" w14:textId="77777777" w:rsidR="00D50FBA" w:rsidRDefault="002A5B77">
            <w:pPr>
              <w:jc w:val="center"/>
            </w:pPr>
            <w:r>
              <w:t>5.6</w:t>
            </w:r>
          </w:p>
        </w:tc>
        <w:tc>
          <w:tcPr>
            <w:tcW w:w="1165" w:type="dxa"/>
            <w:vAlign w:val="center"/>
          </w:tcPr>
          <w:p w14:paraId="64F3C4DE" w14:textId="77777777" w:rsidR="00D50FBA" w:rsidRDefault="002A5B77">
            <w:pPr>
              <w:jc w:val="center"/>
            </w:pPr>
            <w:r>
              <w:t>12.0</w:t>
            </w:r>
          </w:p>
        </w:tc>
        <w:tc>
          <w:tcPr>
            <w:tcW w:w="991" w:type="dxa"/>
            <w:vMerge/>
            <w:vAlign w:val="center"/>
          </w:tcPr>
          <w:p w14:paraId="76D453AF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4A9B5503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4419386B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16964308" w14:textId="77777777" w:rsidR="00D50FBA" w:rsidRDefault="00D50FBA">
            <w:pPr>
              <w:widowControl w:val="0"/>
              <w:spacing w:line="276" w:lineRule="auto"/>
            </w:pPr>
          </w:p>
        </w:tc>
      </w:tr>
      <w:tr w:rsidR="00D50FBA" w14:paraId="1636670E" w14:textId="77777777">
        <w:trPr>
          <w:trHeight w:val="392"/>
        </w:trPr>
        <w:tc>
          <w:tcPr>
            <w:tcW w:w="1787" w:type="dxa"/>
            <w:vAlign w:val="center"/>
          </w:tcPr>
          <w:p w14:paraId="2772EDA3" w14:textId="77777777" w:rsidR="00D50FBA" w:rsidRDefault="002A5B77">
            <w:pPr>
              <w:jc w:val="center"/>
            </w:pPr>
            <w:r>
              <w:t>Excitatory COM difference in real neurons</w:t>
            </w:r>
          </w:p>
        </w:tc>
        <w:tc>
          <w:tcPr>
            <w:tcW w:w="1075" w:type="dxa"/>
            <w:vAlign w:val="center"/>
          </w:tcPr>
          <w:p w14:paraId="7F1357A9" w14:textId="77777777" w:rsidR="00D50FBA" w:rsidRDefault="002A5B77">
            <w:pPr>
              <w:jc w:val="center"/>
            </w:pPr>
            <w:r>
              <w:t>0.32</w:t>
            </w:r>
          </w:p>
        </w:tc>
        <w:tc>
          <w:tcPr>
            <w:tcW w:w="1165" w:type="dxa"/>
            <w:vAlign w:val="center"/>
          </w:tcPr>
          <w:p w14:paraId="2416D93F" w14:textId="77777777" w:rsidR="00D50FBA" w:rsidRDefault="002A5B77">
            <w:pPr>
              <w:jc w:val="center"/>
            </w:pPr>
            <w:r>
              <w:t>17.0</w:t>
            </w:r>
          </w:p>
        </w:tc>
        <w:tc>
          <w:tcPr>
            <w:tcW w:w="991" w:type="dxa"/>
            <w:vMerge w:val="restart"/>
            <w:vAlign w:val="center"/>
          </w:tcPr>
          <w:p w14:paraId="1B98FA44" w14:textId="77777777" w:rsidR="00D50FBA" w:rsidRDefault="002A5B77">
            <w:pPr>
              <w:jc w:val="center"/>
            </w:pPr>
            <w:r>
              <w:t>696</w:t>
            </w:r>
          </w:p>
        </w:tc>
        <w:tc>
          <w:tcPr>
            <w:tcW w:w="1040" w:type="dxa"/>
            <w:vMerge w:val="restart"/>
            <w:vAlign w:val="center"/>
          </w:tcPr>
          <w:p w14:paraId="56C5B4E7" w14:textId="77777777" w:rsidR="00D50FBA" w:rsidRDefault="002A5B77">
            <w:pPr>
              <w:jc w:val="center"/>
            </w:pPr>
            <w:r>
              <w:t>-4.0</w:t>
            </w:r>
          </w:p>
        </w:tc>
        <w:tc>
          <w:tcPr>
            <w:tcW w:w="1338" w:type="dxa"/>
            <w:vMerge w:val="restart"/>
            <w:vAlign w:val="center"/>
          </w:tcPr>
          <w:p w14:paraId="79B9F694" w14:textId="77777777" w:rsidR="00D50FBA" w:rsidRDefault="002A5B77">
            <w:pPr>
              <w:jc w:val="center"/>
            </w:pPr>
            <w:r>
              <w:t>8.0x10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533" w:type="dxa"/>
            <w:vMerge w:val="restart"/>
            <w:vAlign w:val="center"/>
          </w:tcPr>
          <w:p w14:paraId="6E3584D9" w14:textId="77777777" w:rsidR="00D50FBA" w:rsidRDefault="002A5B77">
            <w:pPr>
              <w:jc w:val="center"/>
            </w:pPr>
            <w:r>
              <w:t>-0.15</w:t>
            </w:r>
          </w:p>
        </w:tc>
      </w:tr>
      <w:tr w:rsidR="00D50FBA" w14:paraId="69CC226B" w14:textId="77777777">
        <w:trPr>
          <w:trHeight w:val="392"/>
        </w:trPr>
        <w:tc>
          <w:tcPr>
            <w:tcW w:w="1787" w:type="dxa"/>
            <w:vAlign w:val="center"/>
          </w:tcPr>
          <w:p w14:paraId="401C3F0E" w14:textId="77777777" w:rsidR="00D50FBA" w:rsidRDefault="002A5B77">
            <w:pPr>
              <w:jc w:val="center"/>
            </w:pPr>
            <w:r>
              <w:t>Excitatory COM difference in simulated neurons</w:t>
            </w:r>
          </w:p>
        </w:tc>
        <w:tc>
          <w:tcPr>
            <w:tcW w:w="1075" w:type="dxa"/>
            <w:vAlign w:val="center"/>
          </w:tcPr>
          <w:p w14:paraId="16ABD40E" w14:textId="77777777" w:rsidR="00D50FBA" w:rsidRDefault="002A5B77">
            <w:pPr>
              <w:jc w:val="center"/>
            </w:pPr>
            <w:r>
              <w:t>3.5</w:t>
            </w:r>
          </w:p>
        </w:tc>
        <w:tc>
          <w:tcPr>
            <w:tcW w:w="1165" w:type="dxa"/>
            <w:vAlign w:val="center"/>
          </w:tcPr>
          <w:p w14:paraId="58F2DA00" w14:textId="77777777" w:rsidR="00D50FBA" w:rsidRDefault="002A5B77">
            <w:pPr>
              <w:jc w:val="center"/>
            </w:pPr>
            <w:r>
              <w:t>13.0</w:t>
            </w:r>
          </w:p>
        </w:tc>
        <w:tc>
          <w:tcPr>
            <w:tcW w:w="991" w:type="dxa"/>
            <w:vMerge/>
            <w:vAlign w:val="center"/>
          </w:tcPr>
          <w:p w14:paraId="77A225B0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228CBC29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0C1B480A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0DA764A1" w14:textId="77777777" w:rsidR="00D50FBA" w:rsidRDefault="00D50FBA">
            <w:pPr>
              <w:widowControl w:val="0"/>
              <w:spacing w:line="276" w:lineRule="auto"/>
            </w:pPr>
          </w:p>
        </w:tc>
      </w:tr>
    </w:tbl>
    <w:p w14:paraId="575149F9" w14:textId="77777777" w:rsidR="00D50FBA" w:rsidRDefault="00D50FBA">
      <w:pPr>
        <w:pStyle w:val="Heading1"/>
      </w:pPr>
      <w:bookmarkStart w:id="168" w:name="_heading=h.sfrmwlp4q74m" w:colFirst="0" w:colLast="0"/>
      <w:bookmarkEnd w:id="168"/>
    </w:p>
    <w:p w14:paraId="648FACE5" w14:textId="77777777" w:rsidR="00D50FBA" w:rsidRDefault="00D50FBA">
      <w:pPr>
        <w:pStyle w:val="Heading1"/>
      </w:pPr>
      <w:bookmarkStart w:id="169" w:name="_heading=h.oh2nna8c1ypj" w:colFirst="0" w:colLast="0"/>
      <w:bookmarkEnd w:id="169"/>
    </w:p>
    <w:p w14:paraId="76E8CC6B" w14:textId="77777777" w:rsidR="00D50FBA" w:rsidRDefault="00D50FBA"/>
    <w:p w14:paraId="5BF70F0B" w14:textId="77777777" w:rsidR="00D50FBA" w:rsidRDefault="00D50FBA"/>
    <w:p w14:paraId="300901AC" w14:textId="77777777" w:rsidR="00D50FBA" w:rsidRDefault="00D50FBA">
      <w:pPr>
        <w:pStyle w:val="Heading1"/>
      </w:pPr>
      <w:bookmarkStart w:id="170" w:name="_heading=h.db11nc2lil6" w:colFirst="0" w:colLast="0"/>
      <w:bookmarkEnd w:id="170"/>
    </w:p>
    <w:p w14:paraId="6491F3CE" w14:textId="77777777" w:rsidR="00D50FBA" w:rsidRDefault="002A5B77">
      <w:pPr>
        <w:pStyle w:val="Heading1"/>
      </w:pPr>
      <w:bookmarkStart w:id="171" w:name="_heading=h.ddphgmd4wfdw" w:colFirst="0" w:colLast="0"/>
      <w:bookmarkEnd w:id="171"/>
      <w:r>
        <w:t xml:space="preserve">21. </w:t>
      </w:r>
      <w:bookmarkStart w:id="172" w:name="bookmark=kix.9q3rrj7dd7ls" w:colFirst="0" w:colLast="0"/>
      <w:bookmarkStart w:id="173" w:name="bookmark=kix.ckn8dsd8ggc0" w:colFirst="0" w:colLast="0"/>
      <w:bookmarkEnd w:id="172"/>
      <w:bookmarkEnd w:id="173"/>
      <w:r>
        <w:t>Figure 4-Figure supplement 1C</w:t>
      </w:r>
    </w:p>
    <w:p w14:paraId="4E431B3F" w14:textId="77777777" w:rsidR="00D50FBA" w:rsidRDefault="002A5B77">
      <w:pPr>
        <w:jc w:val="both"/>
      </w:pPr>
      <w:r>
        <w:t>Paired Wilcoxon signed-rank tests comparing the NRFP simulated model neurons STRF PT values.</w:t>
      </w:r>
    </w:p>
    <w:tbl>
      <w:tblPr>
        <w:tblStyle w:val="af7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76DD9340" w14:textId="77777777">
        <w:trPr>
          <w:trHeight w:val="263"/>
        </w:trPr>
        <w:tc>
          <w:tcPr>
            <w:tcW w:w="1787" w:type="dxa"/>
            <w:vAlign w:val="center"/>
          </w:tcPr>
          <w:p w14:paraId="7F7931ED" w14:textId="77777777" w:rsidR="00D50FBA" w:rsidRDefault="002A5B77">
            <w:pPr>
              <w:jc w:val="center"/>
            </w:pPr>
            <w:r>
              <w:t>Group</w:t>
            </w:r>
          </w:p>
        </w:tc>
        <w:tc>
          <w:tcPr>
            <w:tcW w:w="1075" w:type="dxa"/>
            <w:vAlign w:val="center"/>
          </w:tcPr>
          <w:p w14:paraId="677D3C78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165" w:type="dxa"/>
            <w:vAlign w:val="center"/>
          </w:tcPr>
          <w:p w14:paraId="4A85ACAC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053E1D9A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3B024BA0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621C192E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6AFEF4AA" w14:textId="77777777" w:rsidR="00D50FBA" w:rsidRDefault="002A5B77">
            <w:pPr>
              <w:jc w:val="center"/>
            </w:pPr>
            <w:r>
              <w:t>Effect size</w:t>
            </w:r>
          </w:p>
          <w:p w14:paraId="51FD20BB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25860D8D" w14:textId="77777777">
        <w:trPr>
          <w:trHeight w:val="257"/>
        </w:trPr>
        <w:tc>
          <w:tcPr>
            <w:tcW w:w="1787" w:type="dxa"/>
            <w:vAlign w:val="center"/>
          </w:tcPr>
          <w:p w14:paraId="2D66FEFA" w14:textId="77777777" w:rsidR="00D50FBA" w:rsidRDefault="002A5B77">
            <w:pPr>
              <w:jc w:val="center"/>
            </w:pPr>
            <w:r>
              <w:t>Inhibitory PT large room</w:t>
            </w:r>
          </w:p>
        </w:tc>
        <w:tc>
          <w:tcPr>
            <w:tcW w:w="1075" w:type="dxa"/>
            <w:vAlign w:val="center"/>
          </w:tcPr>
          <w:p w14:paraId="6350990E" w14:textId="77777777" w:rsidR="00D50FBA" w:rsidRDefault="002A5B77">
            <w:pPr>
              <w:jc w:val="center"/>
            </w:pPr>
            <w:r>
              <w:t>60.0</w:t>
            </w:r>
          </w:p>
        </w:tc>
        <w:tc>
          <w:tcPr>
            <w:tcW w:w="1165" w:type="dxa"/>
            <w:vAlign w:val="center"/>
          </w:tcPr>
          <w:p w14:paraId="260C9EEE" w14:textId="77777777" w:rsidR="00D50FBA" w:rsidRDefault="002A5B77">
            <w:pPr>
              <w:jc w:val="center"/>
            </w:pPr>
            <w:r>
              <w:t>46.0</w:t>
            </w:r>
          </w:p>
        </w:tc>
        <w:tc>
          <w:tcPr>
            <w:tcW w:w="991" w:type="dxa"/>
            <w:vMerge w:val="restart"/>
            <w:vAlign w:val="center"/>
          </w:tcPr>
          <w:p w14:paraId="4D39D911" w14:textId="77777777" w:rsidR="00D50FBA" w:rsidRDefault="002A5B77">
            <w:pPr>
              <w:jc w:val="center"/>
            </w:pPr>
            <w:r>
              <w:t>696</w:t>
            </w:r>
          </w:p>
          <w:p w14:paraId="3F493B64" w14:textId="77777777" w:rsidR="00D50FBA" w:rsidRDefault="00D50FBA">
            <w:pPr>
              <w:jc w:val="center"/>
            </w:pPr>
          </w:p>
        </w:tc>
        <w:tc>
          <w:tcPr>
            <w:tcW w:w="1040" w:type="dxa"/>
            <w:vMerge w:val="restart"/>
            <w:vAlign w:val="center"/>
          </w:tcPr>
          <w:p w14:paraId="7778397A" w14:textId="77777777" w:rsidR="00D50FBA" w:rsidRDefault="002A5B77">
            <w:pPr>
              <w:jc w:val="center"/>
            </w:pPr>
            <w:r>
              <w:t>7.8</w:t>
            </w:r>
          </w:p>
        </w:tc>
        <w:tc>
          <w:tcPr>
            <w:tcW w:w="1338" w:type="dxa"/>
            <w:vMerge w:val="restart"/>
            <w:vAlign w:val="center"/>
          </w:tcPr>
          <w:p w14:paraId="5A41E877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6</w:t>
            </w:r>
            <w:bookmarkStart w:id="174" w:name="bookmark=kix.vhhb917rfx7" w:colFirst="0" w:colLast="0"/>
            <w:bookmarkStart w:id="175" w:name="bookmark=kix.bxn162xoxbl0" w:colFirst="0" w:colLast="0"/>
            <w:bookmarkEnd w:id="174"/>
            <w:bookmarkEnd w:id="175"/>
            <w:r>
              <w:t>.6x10</w:t>
            </w:r>
            <w:r>
              <w:rPr>
                <w:vertAlign w:val="superscript"/>
              </w:rPr>
              <w:t>-15</w:t>
            </w:r>
          </w:p>
        </w:tc>
        <w:tc>
          <w:tcPr>
            <w:tcW w:w="1533" w:type="dxa"/>
            <w:vMerge w:val="restart"/>
            <w:vAlign w:val="center"/>
          </w:tcPr>
          <w:p w14:paraId="2D8013D8" w14:textId="77777777" w:rsidR="00D50FBA" w:rsidRDefault="002A5B77">
            <w:pPr>
              <w:jc w:val="center"/>
            </w:pPr>
            <w:r>
              <w:t>0.30</w:t>
            </w:r>
          </w:p>
        </w:tc>
      </w:tr>
      <w:tr w:rsidR="00D50FBA" w14:paraId="17455F06" w14:textId="77777777">
        <w:trPr>
          <w:trHeight w:val="392"/>
        </w:trPr>
        <w:tc>
          <w:tcPr>
            <w:tcW w:w="1787" w:type="dxa"/>
            <w:vAlign w:val="center"/>
          </w:tcPr>
          <w:p w14:paraId="22C2AA06" w14:textId="77777777" w:rsidR="00D50FBA" w:rsidRDefault="002A5B77">
            <w:pPr>
              <w:jc w:val="center"/>
            </w:pPr>
            <w:r>
              <w:t>Inhibitory PT small room</w:t>
            </w:r>
          </w:p>
        </w:tc>
        <w:tc>
          <w:tcPr>
            <w:tcW w:w="1075" w:type="dxa"/>
            <w:vAlign w:val="center"/>
          </w:tcPr>
          <w:p w14:paraId="21016CD1" w14:textId="77777777" w:rsidR="00D50FBA" w:rsidRDefault="002A5B77">
            <w:pPr>
              <w:jc w:val="center"/>
            </w:pPr>
            <w:r>
              <w:t>51.0</w:t>
            </w:r>
          </w:p>
        </w:tc>
        <w:tc>
          <w:tcPr>
            <w:tcW w:w="1165" w:type="dxa"/>
            <w:vAlign w:val="center"/>
          </w:tcPr>
          <w:p w14:paraId="4EB85016" w14:textId="77777777" w:rsidR="00D50FBA" w:rsidRDefault="002A5B77">
            <w:pPr>
              <w:jc w:val="center"/>
            </w:pPr>
            <w:r>
              <w:t>38.0</w:t>
            </w:r>
          </w:p>
        </w:tc>
        <w:tc>
          <w:tcPr>
            <w:tcW w:w="991" w:type="dxa"/>
            <w:vMerge/>
            <w:vAlign w:val="center"/>
          </w:tcPr>
          <w:p w14:paraId="0FE544BF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698B0450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1531625B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2297091D" w14:textId="77777777" w:rsidR="00D50FBA" w:rsidRDefault="00D50FBA">
            <w:pPr>
              <w:widowControl w:val="0"/>
              <w:spacing w:line="276" w:lineRule="auto"/>
            </w:pPr>
          </w:p>
        </w:tc>
      </w:tr>
      <w:tr w:rsidR="00D50FBA" w14:paraId="5FE41B81" w14:textId="77777777">
        <w:trPr>
          <w:trHeight w:val="392"/>
        </w:trPr>
        <w:tc>
          <w:tcPr>
            <w:tcW w:w="1787" w:type="dxa"/>
            <w:vAlign w:val="center"/>
          </w:tcPr>
          <w:p w14:paraId="5B5B3994" w14:textId="77777777" w:rsidR="00D50FBA" w:rsidRDefault="002A5B77">
            <w:pPr>
              <w:jc w:val="center"/>
            </w:pPr>
            <w:r>
              <w:t>Excitatory PT large room</w:t>
            </w:r>
          </w:p>
        </w:tc>
        <w:tc>
          <w:tcPr>
            <w:tcW w:w="1075" w:type="dxa"/>
            <w:vAlign w:val="center"/>
          </w:tcPr>
          <w:p w14:paraId="55BCB8C8" w14:textId="77777777" w:rsidR="00D50FBA" w:rsidRDefault="002A5B77">
            <w:pPr>
              <w:jc w:val="center"/>
            </w:pPr>
            <w:r>
              <w:t>11.0</w:t>
            </w:r>
          </w:p>
        </w:tc>
        <w:tc>
          <w:tcPr>
            <w:tcW w:w="1165" w:type="dxa"/>
            <w:vAlign w:val="center"/>
          </w:tcPr>
          <w:p w14:paraId="4409BE93" w14:textId="77777777" w:rsidR="00D50FBA" w:rsidRDefault="002A5B77">
            <w:pPr>
              <w:jc w:val="center"/>
            </w:pPr>
            <w:r>
              <w:t>40.0</w:t>
            </w:r>
          </w:p>
        </w:tc>
        <w:tc>
          <w:tcPr>
            <w:tcW w:w="991" w:type="dxa"/>
            <w:vMerge w:val="restart"/>
            <w:vAlign w:val="center"/>
          </w:tcPr>
          <w:p w14:paraId="44E0F926" w14:textId="77777777" w:rsidR="00D50FBA" w:rsidRDefault="002A5B77">
            <w:pPr>
              <w:jc w:val="center"/>
            </w:pPr>
            <w:r>
              <w:t>696</w:t>
            </w:r>
          </w:p>
        </w:tc>
        <w:tc>
          <w:tcPr>
            <w:tcW w:w="1040" w:type="dxa"/>
            <w:vMerge w:val="restart"/>
            <w:vAlign w:val="center"/>
          </w:tcPr>
          <w:p w14:paraId="05C3084A" w14:textId="77777777" w:rsidR="00D50FBA" w:rsidRDefault="002A5B77">
            <w:pPr>
              <w:jc w:val="center"/>
            </w:pPr>
            <w:r>
              <w:t>-5.2</w:t>
            </w:r>
          </w:p>
        </w:tc>
        <w:tc>
          <w:tcPr>
            <w:tcW w:w="1338" w:type="dxa"/>
            <w:vMerge w:val="restart"/>
            <w:vAlign w:val="center"/>
          </w:tcPr>
          <w:p w14:paraId="2621BE6D" w14:textId="77777777" w:rsidR="00D50FBA" w:rsidRDefault="002A5B77">
            <w:pPr>
              <w:jc w:val="center"/>
            </w:pPr>
            <w:r>
              <w:t>2.3x10</w:t>
            </w:r>
            <w:r>
              <w:rPr>
                <w:vertAlign w:val="superscript"/>
              </w:rPr>
              <w:t>-7</w:t>
            </w:r>
          </w:p>
        </w:tc>
        <w:tc>
          <w:tcPr>
            <w:tcW w:w="1533" w:type="dxa"/>
            <w:vMerge w:val="restart"/>
            <w:vAlign w:val="center"/>
          </w:tcPr>
          <w:p w14:paraId="77931045" w14:textId="77777777" w:rsidR="00D50FBA" w:rsidRDefault="002A5B77">
            <w:pPr>
              <w:jc w:val="center"/>
            </w:pPr>
            <w:r>
              <w:t>-0.20</w:t>
            </w:r>
          </w:p>
        </w:tc>
      </w:tr>
      <w:tr w:rsidR="00D50FBA" w14:paraId="64CD1A67" w14:textId="77777777">
        <w:trPr>
          <w:trHeight w:val="392"/>
        </w:trPr>
        <w:tc>
          <w:tcPr>
            <w:tcW w:w="1787" w:type="dxa"/>
            <w:vAlign w:val="center"/>
          </w:tcPr>
          <w:p w14:paraId="4D000831" w14:textId="77777777" w:rsidR="00D50FBA" w:rsidRDefault="002A5B77">
            <w:pPr>
              <w:jc w:val="center"/>
            </w:pPr>
            <w:r>
              <w:t>Excitatory PT small room</w:t>
            </w:r>
          </w:p>
        </w:tc>
        <w:tc>
          <w:tcPr>
            <w:tcW w:w="1075" w:type="dxa"/>
            <w:vAlign w:val="center"/>
          </w:tcPr>
          <w:p w14:paraId="154721F6" w14:textId="77777777" w:rsidR="00D50FBA" w:rsidRDefault="002A5B77">
            <w:pPr>
              <w:jc w:val="center"/>
            </w:pPr>
            <w:r>
              <w:t>17.0</w:t>
            </w:r>
          </w:p>
        </w:tc>
        <w:tc>
          <w:tcPr>
            <w:tcW w:w="1165" w:type="dxa"/>
            <w:vAlign w:val="center"/>
          </w:tcPr>
          <w:p w14:paraId="64EE8BE5" w14:textId="77777777" w:rsidR="00D50FBA" w:rsidRDefault="002A5B77">
            <w:pPr>
              <w:jc w:val="center"/>
            </w:pPr>
            <w:r>
              <w:t>36.0</w:t>
            </w:r>
          </w:p>
        </w:tc>
        <w:tc>
          <w:tcPr>
            <w:tcW w:w="991" w:type="dxa"/>
            <w:vMerge/>
            <w:vAlign w:val="center"/>
          </w:tcPr>
          <w:p w14:paraId="2E79AC81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0CDBA250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60EE9B8C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3CD22473" w14:textId="77777777" w:rsidR="00D50FBA" w:rsidRDefault="00D50FBA">
            <w:pPr>
              <w:widowControl w:val="0"/>
              <w:spacing w:line="276" w:lineRule="auto"/>
            </w:pPr>
          </w:p>
        </w:tc>
      </w:tr>
    </w:tbl>
    <w:p w14:paraId="2B7ADE53" w14:textId="77777777" w:rsidR="00D50FBA" w:rsidRDefault="00D50FBA">
      <w:pPr>
        <w:rPr>
          <w:b/>
        </w:rPr>
      </w:pPr>
    </w:p>
    <w:p w14:paraId="23AFE820" w14:textId="77777777" w:rsidR="00D50FBA" w:rsidRDefault="002A5B77">
      <w:pPr>
        <w:pStyle w:val="Heading1"/>
      </w:pPr>
      <w:bookmarkStart w:id="176" w:name="_heading=h.8bt9pki1b8kx" w:colFirst="0" w:colLast="0"/>
      <w:bookmarkEnd w:id="176"/>
      <w:r>
        <w:t xml:space="preserve">22. </w:t>
      </w:r>
      <w:bookmarkStart w:id="177" w:name="bookmark=kix.2o1zbax88nky" w:colFirst="0" w:colLast="0"/>
      <w:bookmarkStart w:id="178" w:name="bookmark=kix.c7uf6e55joq2" w:colFirst="0" w:colLast="0"/>
      <w:bookmarkEnd w:id="177"/>
      <w:bookmarkEnd w:id="178"/>
      <w:r>
        <w:t>Figure 4-Figure supplement 1D</w:t>
      </w:r>
    </w:p>
    <w:p w14:paraId="2E68E287" w14:textId="77777777" w:rsidR="00D50FBA" w:rsidRDefault="002A5B77">
      <w:pPr>
        <w:jc w:val="both"/>
      </w:pPr>
      <w:r>
        <w:t>Paired Wilcoxon signed-rank tests comparing the NRFP simulated model neurons with real ferret auditory cortical neurons STRF PT values.</w:t>
      </w:r>
    </w:p>
    <w:tbl>
      <w:tblPr>
        <w:tblStyle w:val="af8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7D61121C" w14:textId="77777777">
        <w:trPr>
          <w:trHeight w:val="263"/>
        </w:trPr>
        <w:tc>
          <w:tcPr>
            <w:tcW w:w="1787" w:type="dxa"/>
            <w:vAlign w:val="center"/>
          </w:tcPr>
          <w:p w14:paraId="08C712CA" w14:textId="77777777" w:rsidR="00D50FBA" w:rsidRDefault="002A5B77">
            <w:pPr>
              <w:jc w:val="center"/>
            </w:pPr>
            <w:r>
              <w:t>Group</w:t>
            </w:r>
          </w:p>
        </w:tc>
        <w:tc>
          <w:tcPr>
            <w:tcW w:w="1075" w:type="dxa"/>
            <w:vAlign w:val="center"/>
          </w:tcPr>
          <w:p w14:paraId="58287645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165" w:type="dxa"/>
            <w:vAlign w:val="center"/>
          </w:tcPr>
          <w:p w14:paraId="234E1953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062E39FB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367307D5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76005250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0562C266" w14:textId="77777777" w:rsidR="00D50FBA" w:rsidRDefault="002A5B77">
            <w:pPr>
              <w:jc w:val="center"/>
            </w:pPr>
            <w:r>
              <w:t>Effect size</w:t>
            </w:r>
          </w:p>
          <w:p w14:paraId="38C875EF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1993E592" w14:textId="77777777">
        <w:trPr>
          <w:trHeight w:val="257"/>
        </w:trPr>
        <w:tc>
          <w:tcPr>
            <w:tcW w:w="1787" w:type="dxa"/>
            <w:vAlign w:val="center"/>
          </w:tcPr>
          <w:p w14:paraId="1000B688" w14:textId="77777777" w:rsidR="00D50FBA" w:rsidRDefault="002A5B77">
            <w:pPr>
              <w:jc w:val="center"/>
            </w:pPr>
            <w:r>
              <w:t>Inhibitory PT difference in real neurons</w:t>
            </w:r>
          </w:p>
        </w:tc>
        <w:tc>
          <w:tcPr>
            <w:tcW w:w="1075" w:type="dxa"/>
            <w:vAlign w:val="center"/>
          </w:tcPr>
          <w:p w14:paraId="06674AB7" w14:textId="77777777" w:rsidR="00D50FBA" w:rsidRDefault="002A5B77">
            <w:pPr>
              <w:jc w:val="center"/>
            </w:pPr>
            <w:r>
              <w:t>9.4</w:t>
            </w:r>
          </w:p>
        </w:tc>
        <w:tc>
          <w:tcPr>
            <w:tcW w:w="1165" w:type="dxa"/>
            <w:vAlign w:val="center"/>
          </w:tcPr>
          <w:p w14:paraId="43A9F0A6" w14:textId="77777777" w:rsidR="00D50FBA" w:rsidRDefault="002A5B77">
            <w:pPr>
              <w:jc w:val="center"/>
            </w:pPr>
            <w:r>
              <w:t>42.0</w:t>
            </w:r>
          </w:p>
        </w:tc>
        <w:tc>
          <w:tcPr>
            <w:tcW w:w="991" w:type="dxa"/>
            <w:vMerge w:val="restart"/>
            <w:vAlign w:val="center"/>
          </w:tcPr>
          <w:p w14:paraId="6981E38C" w14:textId="77777777" w:rsidR="00D50FBA" w:rsidRDefault="002A5B77">
            <w:pPr>
              <w:jc w:val="center"/>
            </w:pPr>
            <w:r>
              <w:t>696</w:t>
            </w:r>
          </w:p>
          <w:p w14:paraId="37036A7F" w14:textId="77777777" w:rsidR="00D50FBA" w:rsidRDefault="00D50FBA">
            <w:pPr>
              <w:jc w:val="center"/>
            </w:pPr>
          </w:p>
        </w:tc>
        <w:tc>
          <w:tcPr>
            <w:tcW w:w="1040" w:type="dxa"/>
            <w:vMerge w:val="restart"/>
            <w:vAlign w:val="center"/>
          </w:tcPr>
          <w:p w14:paraId="19194E8D" w14:textId="77777777" w:rsidR="00D50FBA" w:rsidRDefault="002A5B77">
            <w:pPr>
              <w:jc w:val="center"/>
            </w:pPr>
            <w:r>
              <w:t>5.2</w:t>
            </w:r>
          </w:p>
        </w:tc>
        <w:tc>
          <w:tcPr>
            <w:tcW w:w="1338" w:type="dxa"/>
            <w:vMerge w:val="restart"/>
            <w:vAlign w:val="center"/>
          </w:tcPr>
          <w:p w14:paraId="7AE7247A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2</w:t>
            </w:r>
            <w:bookmarkStart w:id="179" w:name="bookmark=kix.2ynm5mivy7aa" w:colFirst="0" w:colLast="0"/>
            <w:bookmarkStart w:id="180" w:name="bookmark=kix.5od9hk577u5z" w:colFirst="0" w:colLast="0"/>
            <w:bookmarkEnd w:id="179"/>
            <w:bookmarkEnd w:id="180"/>
            <w:r>
              <w:t>.5x10</w:t>
            </w:r>
            <w:r>
              <w:rPr>
                <w:vertAlign w:val="superscript"/>
              </w:rPr>
              <w:t>-7</w:t>
            </w:r>
          </w:p>
        </w:tc>
        <w:tc>
          <w:tcPr>
            <w:tcW w:w="1533" w:type="dxa"/>
            <w:vMerge w:val="restart"/>
            <w:vAlign w:val="center"/>
          </w:tcPr>
          <w:p w14:paraId="106F5170" w14:textId="77777777" w:rsidR="00D50FBA" w:rsidRDefault="002A5B77">
            <w:pPr>
              <w:jc w:val="center"/>
            </w:pPr>
            <w:r>
              <w:t>0.20</w:t>
            </w:r>
          </w:p>
        </w:tc>
      </w:tr>
      <w:tr w:rsidR="00D50FBA" w14:paraId="568D7BA3" w14:textId="77777777">
        <w:trPr>
          <w:trHeight w:val="392"/>
        </w:trPr>
        <w:tc>
          <w:tcPr>
            <w:tcW w:w="1787" w:type="dxa"/>
            <w:vAlign w:val="center"/>
          </w:tcPr>
          <w:p w14:paraId="59DAC823" w14:textId="77777777" w:rsidR="00D50FBA" w:rsidRDefault="002A5B77">
            <w:pPr>
              <w:jc w:val="center"/>
            </w:pPr>
            <w:r>
              <w:t>Inhibitory PT difference in simulated neurons</w:t>
            </w:r>
          </w:p>
        </w:tc>
        <w:tc>
          <w:tcPr>
            <w:tcW w:w="1075" w:type="dxa"/>
            <w:vAlign w:val="center"/>
          </w:tcPr>
          <w:p w14:paraId="393CC619" w14:textId="77777777" w:rsidR="00D50FBA" w:rsidRDefault="002A5B77">
            <w:pPr>
              <w:jc w:val="center"/>
            </w:pPr>
            <w:r>
              <w:t>2.1</w:t>
            </w:r>
          </w:p>
        </w:tc>
        <w:tc>
          <w:tcPr>
            <w:tcW w:w="1165" w:type="dxa"/>
            <w:vAlign w:val="center"/>
          </w:tcPr>
          <w:p w14:paraId="6B888FAF" w14:textId="77777777" w:rsidR="00D50FBA" w:rsidRDefault="002A5B77">
            <w:pPr>
              <w:jc w:val="center"/>
            </w:pPr>
            <w:r>
              <w:t>44.0</w:t>
            </w:r>
          </w:p>
        </w:tc>
        <w:tc>
          <w:tcPr>
            <w:tcW w:w="991" w:type="dxa"/>
            <w:vMerge/>
            <w:vAlign w:val="center"/>
          </w:tcPr>
          <w:p w14:paraId="70FD2E46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3BE51D74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5FA7C5E1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425F214E" w14:textId="77777777" w:rsidR="00D50FBA" w:rsidRDefault="00D50FBA">
            <w:pPr>
              <w:widowControl w:val="0"/>
              <w:spacing w:line="276" w:lineRule="auto"/>
            </w:pPr>
          </w:p>
        </w:tc>
      </w:tr>
      <w:tr w:rsidR="00D50FBA" w14:paraId="10DD82DD" w14:textId="77777777">
        <w:trPr>
          <w:trHeight w:val="392"/>
        </w:trPr>
        <w:tc>
          <w:tcPr>
            <w:tcW w:w="1787" w:type="dxa"/>
            <w:vAlign w:val="center"/>
          </w:tcPr>
          <w:p w14:paraId="0CCCEEF0" w14:textId="77777777" w:rsidR="00D50FBA" w:rsidRDefault="002A5B77">
            <w:pPr>
              <w:jc w:val="center"/>
            </w:pPr>
            <w:r>
              <w:t>Excitatory PT difference in real neurons</w:t>
            </w:r>
          </w:p>
        </w:tc>
        <w:tc>
          <w:tcPr>
            <w:tcW w:w="1075" w:type="dxa"/>
            <w:vAlign w:val="center"/>
          </w:tcPr>
          <w:p w14:paraId="2CF7350C" w14:textId="77777777" w:rsidR="00D50FBA" w:rsidRDefault="002A5B77">
            <w:pPr>
              <w:jc w:val="center"/>
            </w:pPr>
            <w:r>
              <w:t>0</w:t>
            </w:r>
          </w:p>
        </w:tc>
        <w:tc>
          <w:tcPr>
            <w:tcW w:w="1165" w:type="dxa"/>
            <w:vAlign w:val="center"/>
          </w:tcPr>
          <w:p w14:paraId="22BAC841" w14:textId="77777777" w:rsidR="00D50FBA" w:rsidRDefault="002A5B77">
            <w:pPr>
              <w:jc w:val="center"/>
            </w:pPr>
            <w:r>
              <w:t>30.0</w:t>
            </w:r>
          </w:p>
        </w:tc>
        <w:tc>
          <w:tcPr>
            <w:tcW w:w="991" w:type="dxa"/>
            <w:vMerge w:val="restart"/>
            <w:vAlign w:val="center"/>
          </w:tcPr>
          <w:p w14:paraId="72A1369C" w14:textId="77777777" w:rsidR="00D50FBA" w:rsidRDefault="002A5B77">
            <w:pPr>
              <w:jc w:val="center"/>
            </w:pPr>
            <w:r>
              <w:t>696</w:t>
            </w:r>
          </w:p>
        </w:tc>
        <w:tc>
          <w:tcPr>
            <w:tcW w:w="1040" w:type="dxa"/>
            <w:vMerge w:val="restart"/>
            <w:vAlign w:val="center"/>
          </w:tcPr>
          <w:p w14:paraId="2DB8E613" w14:textId="77777777" w:rsidR="00D50FBA" w:rsidRDefault="002A5B77">
            <w:pPr>
              <w:jc w:val="center"/>
            </w:pPr>
            <w:r>
              <w:t>4.3</w:t>
            </w:r>
          </w:p>
        </w:tc>
        <w:tc>
          <w:tcPr>
            <w:tcW w:w="1338" w:type="dxa"/>
            <w:vMerge w:val="restart"/>
            <w:vAlign w:val="center"/>
          </w:tcPr>
          <w:p w14:paraId="295F33DB" w14:textId="77777777" w:rsidR="00D50FBA" w:rsidRDefault="002A5B77">
            <w:pPr>
              <w:jc w:val="center"/>
            </w:pPr>
            <w:r>
              <w:t>1</w:t>
            </w:r>
            <w:bookmarkStart w:id="181" w:name="bookmark=kix.eg3hmvpwycg4" w:colFirst="0" w:colLast="0"/>
            <w:bookmarkStart w:id="182" w:name="bookmark=kix.40h3cs7bgimk" w:colFirst="0" w:colLast="0"/>
            <w:bookmarkEnd w:id="181"/>
            <w:bookmarkEnd w:id="182"/>
            <w:r>
              <w:t>.6x10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533" w:type="dxa"/>
            <w:vMerge w:val="restart"/>
            <w:vAlign w:val="center"/>
          </w:tcPr>
          <w:p w14:paraId="445520F0" w14:textId="77777777" w:rsidR="00D50FBA" w:rsidRDefault="002A5B77">
            <w:pPr>
              <w:jc w:val="center"/>
            </w:pPr>
            <w:r>
              <w:t>0.16</w:t>
            </w:r>
          </w:p>
        </w:tc>
      </w:tr>
      <w:tr w:rsidR="00D50FBA" w14:paraId="2B797CCA" w14:textId="77777777">
        <w:trPr>
          <w:trHeight w:val="392"/>
        </w:trPr>
        <w:tc>
          <w:tcPr>
            <w:tcW w:w="1787" w:type="dxa"/>
            <w:vAlign w:val="center"/>
          </w:tcPr>
          <w:p w14:paraId="1CF20C70" w14:textId="77777777" w:rsidR="00D50FBA" w:rsidRDefault="002A5B77">
            <w:pPr>
              <w:jc w:val="center"/>
            </w:pPr>
            <w:r>
              <w:t>Excitatory PT difference in simulated neurons</w:t>
            </w:r>
          </w:p>
        </w:tc>
        <w:tc>
          <w:tcPr>
            <w:tcW w:w="1075" w:type="dxa"/>
            <w:vAlign w:val="center"/>
          </w:tcPr>
          <w:p w14:paraId="0CD3E85A" w14:textId="77777777" w:rsidR="00D50FBA" w:rsidRDefault="002A5B77">
            <w:pPr>
              <w:jc w:val="center"/>
            </w:pPr>
            <w:r>
              <w:t>-0.4</w:t>
            </w:r>
          </w:p>
        </w:tc>
        <w:tc>
          <w:tcPr>
            <w:tcW w:w="1165" w:type="dxa"/>
            <w:vAlign w:val="center"/>
          </w:tcPr>
          <w:p w14:paraId="388578FF" w14:textId="77777777" w:rsidR="00D50FBA" w:rsidRDefault="002A5B77">
            <w:pPr>
              <w:jc w:val="center"/>
            </w:pPr>
            <w:r>
              <w:t>33.0</w:t>
            </w:r>
          </w:p>
        </w:tc>
        <w:tc>
          <w:tcPr>
            <w:tcW w:w="991" w:type="dxa"/>
            <w:vMerge/>
            <w:vAlign w:val="center"/>
          </w:tcPr>
          <w:p w14:paraId="737FA03B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0232F039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773666B0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7D0E5FAD" w14:textId="77777777" w:rsidR="00D50FBA" w:rsidRDefault="00D50FBA">
            <w:pPr>
              <w:widowControl w:val="0"/>
              <w:spacing w:line="276" w:lineRule="auto"/>
            </w:pPr>
          </w:p>
        </w:tc>
      </w:tr>
    </w:tbl>
    <w:p w14:paraId="6EB51E7B" w14:textId="77777777" w:rsidR="00D50FBA" w:rsidRDefault="00D50FBA"/>
    <w:p w14:paraId="355F515E" w14:textId="77777777" w:rsidR="00D50FBA" w:rsidRDefault="00D50FBA">
      <w:pPr>
        <w:pStyle w:val="Heading1"/>
      </w:pPr>
      <w:bookmarkStart w:id="183" w:name="_heading=h.5veanewhzgad" w:colFirst="0" w:colLast="0"/>
      <w:bookmarkEnd w:id="183"/>
    </w:p>
    <w:p w14:paraId="24C14038" w14:textId="77777777" w:rsidR="00D50FBA" w:rsidRDefault="00D50FBA"/>
    <w:p w14:paraId="24C9593F" w14:textId="77777777" w:rsidR="00D50FBA" w:rsidRDefault="00D50FBA"/>
    <w:p w14:paraId="5B718281" w14:textId="77777777" w:rsidR="00D50FBA" w:rsidRDefault="002A5B77">
      <w:pPr>
        <w:pStyle w:val="Heading1"/>
      </w:pPr>
      <w:bookmarkStart w:id="184" w:name="_heading=h.1rvebm8qduka" w:colFirst="0" w:colLast="0"/>
      <w:bookmarkEnd w:id="184"/>
      <w:r>
        <w:lastRenderedPageBreak/>
        <w:t>23. Figure 5B</w:t>
      </w:r>
    </w:p>
    <w:p w14:paraId="2CA866AE" w14:textId="77777777" w:rsidR="00D50FBA" w:rsidRDefault="002A5B77">
      <w:r>
        <w:t>Paired Wilcoxon signed-rank test comparing the ferret auditory cortical neurons responses COM to a noise probe stimulus.</w:t>
      </w:r>
    </w:p>
    <w:tbl>
      <w:tblPr>
        <w:tblStyle w:val="af9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505E13EF" w14:textId="77777777">
        <w:trPr>
          <w:trHeight w:val="263"/>
        </w:trPr>
        <w:tc>
          <w:tcPr>
            <w:tcW w:w="1787" w:type="dxa"/>
            <w:vAlign w:val="center"/>
          </w:tcPr>
          <w:p w14:paraId="5377F68E" w14:textId="77777777" w:rsidR="00D50FBA" w:rsidRDefault="002A5B77">
            <w:pPr>
              <w:jc w:val="center"/>
            </w:pPr>
            <w:r>
              <w:t>Group</w:t>
            </w:r>
          </w:p>
        </w:tc>
        <w:tc>
          <w:tcPr>
            <w:tcW w:w="1075" w:type="dxa"/>
            <w:vAlign w:val="center"/>
          </w:tcPr>
          <w:p w14:paraId="3C3A7B28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165" w:type="dxa"/>
            <w:vAlign w:val="center"/>
          </w:tcPr>
          <w:p w14:paraId="2A9371A5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757B7EAF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1DB8052C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37AB3DBB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3F6BF31E" w14:textId="77777777" w:rsidR="00D50FBA" w:rsidRDefault="002A5B77">
            <w:pPr>
              <w:jc w:val="center"/>
            </w:pPr>
            <w:r>
              <w:t>Effect size</w:t>
            </w:r>
          </w:p>
          <w:p w14:paraId="2B5AAAFA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64C7576C" w14:textId="77777777">
        <w:trPr>
          <w:trHeight w:val="257"/>
        </w:trPr>
        <w:tc>
          <w:tcPr>
            <w:tcW w:w="1787" w:type="dxa"/>
            <w:vAlign w:val="center"/>
          </w:tcPr>
          <w:p w14:paraId="442F8CDE" w14:textId="77777777" w:rsidR="00D50FBA" w:rsidRDefault="002A5B77">
            <w:pPr>
              <w:jc w:val="center"/>
            </w:pPr>
            <w:bookmarkStart w:id="185" w:name="bookmark=id.3s49zyc" w:colFirst="0" w:colLast="0"/>
            <w:bookmarkStart w:id="186" w:name="bookmark=id.279ka65" w:colFirst="0" w:colLast="0"/>
            <w:bookmarkEnd w:id="185"/>
            <w:bookmarkEnd w:id="186"/>
            <w:r>
              <w:t>Noise probe COM large room</w:t>
            </w:r>
          </w:p>
        </w:tc>
        <w:tc>
          <w:tcPr>
            <w:tcW w:w="1075" w:type="dxa"/>
            <w:vAlign w:val="center"/>
          </w:tcPr>
          <w:p w14:paraId="6F3C00B4" w14:textId="77777777" w:rsidR="00D50FBA" w:rsidRDefault="002A5B77">
            <w:pPr>
              <w:jc w:val="center"/>
            </w:pPr>
            <w:r>
              <w:t>40.0</w:t>
            </w:r>
          </w:p>
        </w:tc>
        <w:tc>
          <w:tcPr>
            <w:tcW w:w="1165" w:type="dxa"/>
            <w:vAlign w:val="center"/>
          </w:tcPr>
          <w:p w14:paraId="6BF3F458" w14:textId="77777777" w:rsidR="00D50FBA" w:rsidRDefault="002A5B77">
            <w:pPr>
              <w:jc w:val="center"/>
            </w:pPr>
            <w:r>
              <w:t>14.0</w:t>
            </w:r>
          </w:p>
        </w:tc>
        <w:tc>
          <w:tcPr>
            <w:tcW w:w="991" w:type="dxa"/>
            <w:vMerge w:val="restart"/>
            <w:vAlign w:val="center"/>
          </w:tcPr>
          <w:p w14:paraId="08F1D706" w14:textId="77777777" w:rsidR="00D50FBA" w:rsidRDefault="002A5B77">
            <w:pPr>
              <w:jc w:val="center"/>
            </w:pPr>
            <w:r>
              <w:t>289</w:t>
            </w:r>
          </w:p>
          <w:p w14:paraId="40D2A8D1" w14:textId="77777777" w:rsidR="00D50FBA" w:rsidRDefault="00D50FBA">
            <w:pPr>
              <w:jc w:val="center"/>
            </w:pPr>
          </w:p>
        </w:tc>
        <w:tc>
          <w:tcPr>
            <w:tcW w:w="1040" w:type="dxa"/>
            <w:vMerge w:val="restart"/>
            <w:vAlign w:val="center"/>
          </w:tcPr>
          <w:p w14:paraId="6CA33722" w14:textId="77777777" w:rsidR="00D50FBA" w:rsidRDefault="002A5B77">
            <w:pPr>
              <w:jc w:val="center"/>
            </w:pPr>
            <w:r>
              <w:t>2.7</w:t>
            </w:r>
          </w:p>
        </w:tc>
        <w:tc>
          <w:tcPr>
            <w:tcW w:w="1338" w:type="dxa"/>
            <w:vMerge w:val="restart"/>
            <w:vAlign w:val="center"/>
          </w:tcPr>
          <w:p w14:paraId="4C87120E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0.0063</w:t>
            </w:r>
          </w:p>
        </w:tc>
        <w:tc>
          <w:tcPr>
            <w:tcW w:w="1533" w:type="dxa"/>
            <w:vMerge w:val="restart"/>
            <w:vAlign w:val="center"/>
          </w:tcPr>
          <w:p w14:paraId="74CC82EB" w14:textId="77777777" w:rsidR="00D50FBA" w:rsidRDefault="002A5B77">
            <w:pPr>
              <w:jc w:val="center"/>
            </w:pPr>
            <w:r>
              <w:t>0.16</w:t>
            </w:r>
          </w:p>
        </w:tc>
      </w:tr>
      <w:tr w:rsidR="00D50FBA" w14:paraId="49CF823C" w14:textId="77777777">
        <w:trPr>
          <w:trHeight w:val="392"/>
        </w:trPr>
        <w:tc>
          <w:tcPr>
            <w:tcW w:w="1787" w:type="dxa"/>
            <w:vAlign w:val="center"/>
          </w:tcPr>
          <w:p w14:paraId="4E71B35C" w14:textId="77777777" w:rsidR="00D50FBA" w:rsidRDefault="002A5B77">
            <w:pPr>
              <w:jc w:val="center"/>
            </w:pPr>
            <w:r>
              <w:t>Noise probe COM small room</w:t>
            </w:r>
          </w:p>
        </w:tc>
        <w:tc>
          <w:tcPr>
            <w:tcW w:w="1075" w:type="dxa"/>
            <w:vAlign w:val="center"/>
          </w:tcPr>
          <w:p w14:paraId="7AFAA430" w14:textId="77777777" w:rsidR="00D50FBA" w:rsidRDefault="002A5B77">
            <w:pPr>
              <w:jc w:val="center"/>
            </w:pPr>
            <w:r>
              <w:t>36.0</w:t>
            </w:r>
          </w:p>
        </w:tc>
        <w:tc>
          <w:tcPr>
            <w:tcW w:w="1165" w:type="dxa"/>
            <w:vAlign w:val="center"/>
          </w:tcPr>
          <w:p w14:paraId="7C79C87C" w14:textId="77777777" w:rsidR="00D50FBA" w:rsidRDefault="002A5B77">
            <w:pPr>
              <w:jc w:val="center"/>
            </w:pPr>
            <w:r>
              <w:t>15.0</w:t>
            </w:r>
          </w:p>
        </w:tc>
        <w:tc>
          <w:tcPr>
            <w:tcW w:w="991" w:type="dxa"/>
            <w:vMerge/>
            <w:vAlign w:val="center"/>
          </w:tcPr>
          <w:p w14:paraId="670D3169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002D666F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68BF6944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123657B5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38C41C94" w14:textId="77777777" w:rsidR="00D50FBA" w:rsidRDefault="00D50FBA">
      <w:pPr>
        <w:rPr>
          <w:b/>
        </w:rPr>
      </w:pPr>
      <w:bookmarkStart w:id="187" w:name="bookmark=id.meukdy" w:colFirst="0" w:colLast="0"/>
      <w:bookmarkStart w:id="188" w:name="bookmark=id.36ei31r" w:colFirst="0" w:colLast="0"/>
      <w:bookmarkEnd w:id="187"/>
      <w:bookmarkEnd w:id="188"/>
    </w:p>
    <w:p w14:paraId="56891901" w14:textId="77777777" w:rsidR="00D50FBA" w:rsidRDefault="002A5B77">
      <w:pPr>
        <w:pStyle w:val="Heading1"/>
      </w:pPr>
      <w:bookmarkStart w:id="189" w:name="_heading=h.3bzl29f0d00z" w:colFirst="0" w:colLast="0"/>
      <w:bookmarkEnd w:id="189"/>
      <w:r>
        <w:t>24. Figure 5D</w:t>
      </w:r>
    </w:p>
    <w:p w14:paraId="649120E4" w14:textId="77777777" w:rsidR="00D50FBA" w:rsidRDefault="002A5B77">
      <w:pPr>
        <w:jc w:val="both"/>
      </w:pPr>
      <w:r>
        <w:t>Paired Wilcoxon signed-rank tests comparing the ferret auditory cortical neurons STRF COM values in response to switching stimuli in the small room condition.</w:t>
      </w:r>
    </w:p>
    <w:tbl>
      <w:tblPr>
        <w:tblStyle w:val="afa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6"/>
        <w:gridCol w:w="1075"/>
        <w:gridCol w:w="1165"/>
        <w:gridCol w:w="991"/>
        <w:gridCol w:w="1040"/>
        <w:gridCol w:w="1338"/>
        <w:gridCol w:w="1533"/>
      </w:tblGrid>
      <w:tr w:rsidR="00D50FBA" w14:paraId="2BB9293B" w14:textId="77777777">
        <w:trPr>
          <w:trHeight w:val="263"/>
        </w:trPr>
        <w:tc>
          <w:tcPr>
            <w:tcW w:w="1787" w:type="dxa"/>
            <w:vAlign w:val="center"/>
          </w:tcPr>
          <w:p w14:paraId="2EA7A964" w14:textId="77777777" w:rsidR="00D50FBA" w:rsidRDefault="002A5B77">
            <w:pPr>
              <w:jc w:val="center"/>
            </w:pPr>
            <w:r>
              <w:t>Group</w:t>
            </w:r>
          </w:p>
        </w:tc>
        <w:tc>
          <w:tcPr>
            <w:tcW w:w="1075" w:type="dxa"/>
            <w:vAlign w:val="center"/>
          </w:tcPr>
          <w:p w14:paraId="711A1DA5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165" w:type="dxa"/>
            <w:vAlign w:val="center"/>
          </w:tcPr>
          <w:p w14:paraId="11F02540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991" w:type="dxa"/>
            <w:vAlign w:val="center"/>
          </w:tcPr>
          <w:p w14:paraId="44D1C7B7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40" w:type="dxa"/>
            <w:vAlign w:val="center"/>
          </w:tcPr>
          <w:p w14:paraId="3EE78B8D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38" w:type="dxa"/>
            <w:vAlign w:val="center"/>
          </w:tcPr>
          <w:p w14:paraId="53E1726B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0AEF56AE" w14:textId="77777777" w:rsidR="00D50FBA" w:rsidRDefault="002A5B77">
            <w:pPr>
              <w:jc w:val="center"/>
            </w:pPr>
            <w:r>
              <w:t>Effect size</w:t>
            </w:r>
          </w:p>
          <w:p w14:paraId="1ADD0297" w14:textId="77777777" w:rsidR="00D50FBA" w:rsidRDefault="002A5B77">
            <w:pPr>
              <w:jc w:val="center"/>
            </w:pPr>
            <w:r>
              <w:t xml:space="preserve">(Rosenthal’s correlation </w:t>
            </w:r>
            <w:r>
              <w:t>r)</w:t>
            </w:r>
          </w:p>
        </w:tc>
      </w:tr>
      <w:tr w:rsidR="00D50FBA" w14:paraId="709E2B31" w14:textId="77777777">
        <w:trPr>
          <w:trHeight w:val="257"/>
        </w:trPr>
        <w:tc>
          <w:tcPr>
            <w:tcW w:w="1787" w:type="dxa"/>
            <w:vAlign w:val="center"/>
          </w:tcPr>
          <w:p w14:paraId="796F961F" w14:textId="77777777" w:rsidR="00D50FBA" w:rsidRDefault="002A5B77">
            <w:pPr>
              <w:jc w:val="center"/>
            </w:pPr>
            <w:r>
              <w:t>Inhibitory COM S2 period</w:t>
            </w:r>
          </w:p>
        </w:tc>
        <w:tc>
          <w:tcPr>
            <w:tcW w:w="1075" w:type="dxa"/>
            <w:vAlign w:val="center"/>
          </w:tcPr>
          <w:p w14:paraId="48DF0D5C" w14:textId="77777777" w:rsidR="00D50FBA" w:rsidRDefault="002A5B77">
            <w:pPr>
              <w:jc w:val="center"/>
            </w:pPr>
            <w:r>
              <w:t>83.0</w:t>
            </w:r>
          </w:p>
        </w:tc>
        <w:tc>
          <w:tcPr>
            <w:tcW w:w="1165" w:type="dxa"/>
            <w:vAlign w:val="center"/>
          </w:tcPr>
          <w:p w14:paraId="3010640E" w14:textId="77777777" w:rsidR="00D50FBA" w:rsidRDefault="002A5B77">
            <w:pPr>
              <w:jc w:val="center"/>
            </w:pPr>
            <w:r>
              <w:t>20.0</w:t>
            </w:r>
          </w:p>
        </w:tc>
        <w:tc>
          <w:tcPr>
            <w:tcW w:w="991" w:type="dxa"/>
            <w:vMerge w:val="restart"/>
            <w:vAlign w:val="center"/>
          </w:tcPr>
          <w:p w14:paraId="7FDB3A8F" w14:textId="77777777" w:rsidR="00D50FBA" w:rsidRDefault="002A5B77">
            <w:pPr>
              <w:jc w:val="center"/>
            </w:pPr>
            <w:r>
              <w:t>327</w:t>
            </w:r>
          </w:p>
        </w:tc>
        <w:tc>
          <w:tcPr>
            <w:tcW w:w="1040" w:type="dxa"/>
            <w:vMerge w:val="restart"/>
            <w:vAlign w:val="center"/>
          </w:tcPr>
          <w:p w14:paraId="1862791C" w14:textId="77777777" w:rsidR="00D50FBA" w:rsidRDefault="002A5B77">
            <w:pPr>
              <w:jc w:val="center"/>
            </w:pPr>
            <w:r>
              <w:t>2.6</w:t>
            </w:r>
          </w:p>
        </w:tc>
        <w:tc>
          <w:tcPr>
            <w:tcW w:w="1338" w:type="dxa"/>
            <w:vMerge w:val="restart"/>
            <w:vAlign w:val="center"/>
          </w:tcPr>
          <w:p w14:paraId="14CCF613" w14:textId="77777777" w:rsidR="00D50FBA" w:rsidRDefault="002A5B77">
            <w:pPr>
              <w:jc w:val="center"/>
            </w:pPr>
            <w:r>
              <w:t>0.0088</w:t>
            </w:r>
          </w:p>
        </w:tc>
        <w:tc>
          <w:tcPr>
            <w:tcW w:w="1533" w:type="dxa"/>
            <w:vMerge w:val="restart"/>
            <w:vAlign w:val="center"/>
          </w:tcPr>
          <w:p w14:paraId="1608F4A5" w14:textId="77777777" w:rsidR="00D50FBA" w:rsidRDefault="002A5B77">
            <w:pPr>
              <w:jc w:val="center"/>
            </w:pPr>
            <w:r>
              <w:t>0.14</w:t>
            </w:r>
          </w:p>
        </w:tc>
      </w:tr>
      <w:tr w:rsidR="00D50FBA" w14:paraId="1EBD8E63" w14:textId="77777777">
        <w:trPr>
          <w:trHeight w:val="392"/>
        </w:trPr>
        <w:tc>
          <w:tcPr>
            <w:tcW w:w="1787" w:type="dxa"/>
            <w:vAlign w:val="center"/>
          </w:tcPr>
          <w:p w14:paraId="7EEBDB0D" w14:textId="77777777" w:rsidR="00D50FBA" w:rsidRDefault="002A5B77">
            <w:pPr>
              <w:jc w:val="center"/>
            </w:pPr>
            <w:r>
              <w:t>Inhibitory COM S1 period</w:t>
            </w:r>
          </w:p>
        </w:tc>
        <w:tc>
          <w:tcPr>
            <w:tcW w:w="1075" w:type="dxa"/>
            <w:vAlign w:val="center"/>
          </w:tcPr>
          <w:p w14:paraId="393F836D" w14:textId="77777777" w:rsidR="00D50FBA" w:rsidRDefault="002A5B77">
            <w:pPr>
              <w:jc w:val="center"/>
            </w:pPr>
            <w:r>
              <w:t>85.0</w:t>
            </w:r>
          </w:p>
        </w:tc>
        <w:tc>
          <w:tcPr>
            <w:tcW w:w="1165" w:type="dxa"/>
            <w:vAlign w:val="center"/>
          </w:tcPr>
          <w:p w14:paraId="54A1B042" w14:textId="77777777" w:rsidR="00D50FBA" w:rsidRDefault="002A5B77">
            <w:pPr>
              <w:jc w:val="center"/>
            </w:pPr>
            <w:r>
              <w:t>20.0</w:t>
            </w:r>
          </w:p>
        </w:tc>
        <w:tc>
          <w:tcPr>
            <w:tcW w:w="991" w:type="dxa"/>
            <w:vMerge/>
            <w:vAlign w:val="center"/>
          </w:tcPr>
          <w:p w14:paraId="59F3AEA3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747F9B2C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5E70DFC4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2B455AEA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50FBA" w14:paraId="300941EB" w14:textId="77777777">
        <w:trPr>
          <w:trHeight w:val="392"/>
        </w:trPr>
        <w:tc>
          <w:tcPr>
            <w:tcW w:w="1787" w:type="dxa"/>
            <w:vAlign w:val="center"/>
          </w:tcPr>
          <w:p w14:paraId="690C3B76" w14:textId="77777777" w:rsidR="00D50FBA" w:rsidRDefault="002A5B77">
            <w:pPr>
              <w:jc w:val="center"/>
            </w:pPr>
            <w:r>
              <w:t>Excitatory COM S2 period</w:t>
            </w:r>
          </w:p>
        </w:tc>
        <w:tc>
          <w:tcPr>
            <w:tcW w:w="1075" w:type="dxa"/>
            <w:vAlign w:val="center"/>
          </w:tcPr>
          <w:p w14:paraId="1552135C" w14:textId="77777777" w:rsidR="00D50FBA" w:rsidRDefault="002A5B77">
            <w:pPr>
              <w:jc w:val="center"/>
            </w:pPr>
            <w:r>
              <w:t>48.0</w:t>
            </w:r>
          </w:p>
        </w:tc>
        <w:tc>
          <w:tcPr>
            <w:tcW w:w="1165" w:type="dxa"/>
            <w:vAlign w:val="center"/>
          </w:tcPr>
          <w:p w14:paraId="08BD5CB5" w14:textId="77777777" w:rsidR="00D50FBA" w:rsidRDefault="002A5B77">
            <w:pPr>
              <w:jc w:val="center"/>
            </w:pPr>
            <w:r>
              <w:t>18.0</w:t>
            </w:r>
          </w:p>
        </w:tc>
        <w:tc>
          <w:tcPr>
            <w:tcW w:w="991" w:type="dxa"/>
            <w:vMerge w:val="restart"/>
            <w:vAlign w:val="center"/>
          </w:tcPr>
          <w:p w14:paraId="639A4CA4" w14:textId="77777777" w:rsidR="00D50FBA" w:rsidRDefault="002A5B77">
            <w:pPr>
              <w:jc w:val="center"/>
            </w:pPr>
            <w:r>
              <w:t>327</w:t>
            </w:r>
          </w:p>
        </w:tc>
        <w:tc>
          <w:tcPr>
            <w:tcW w:w="1040" w:type="dxa"/>
            <w:vMerge w:val="restart"/>
            <w:vAlign w:val="center"/>
          </w:tcPr>
          <w:p w14:paraId="317B14F5" w14:textId="77777777" w:rsidR="00D50FBA" w:rsidRDefault="002A5B77">
            <w:pPr>
              <w:jc w:val="center"/>
            </w:pPr>
            <w:r>
              <w:t>0.93</w:t>
            </w:r>
          </w:p>
        </w:tc>
        <w:tc>
          <w:tcPr>
            <w:tcW w:w="1338" w:type="dxa"/>
            <w:vMerge w:val="restart"/>
            <w:vAlign w:val="center"/>
          </w:tcPr>
          <w:p w14:paraId="59DFCBA0" w14:textId="77777777" w:rsidR="00D50FBA" w:rsidRDefault="002A5B77">
            <w:pPr>
              <w:jc w:val="center"/>
            </w:pPr>
            <w:r>
              <w:t>0.35</w:t>
            </w:r>
          </w:p>
        </w:tc>
        <w:tc>
          <w:tcPr>
            <w:tcW w:w="1533" w:type="dxa"/>
            <w:vMerge w:val="restart"/>
            <w:vAlign w:val="center"/>
          </w:tcPr>
          <w:p w14:paraId="7993A40B" w14:textId="77777777" w:rsidR="00D50FBA" w:rsidRDefault="002A5B77">
            <w:pPr>
              <w:jc w:val="center"/>
            </w:pPr>
            <w:r>
              <w:t>0.052</w:t>
            </w:r>
          </w:p>
        </w:tc>
      </w:tr>
      <w:tr w:rsidR="00D50FBA" w14:paraId="49FABB55" w14:textId="77777777">
        <w:trPr>
          <w:trHeight w:val="392"/>
        </w:trPr>
        <w:tc>
          <w:tcPr>
            <w:tcW w:w="1787" w:type="dxa"/>
            <w:vAlign w:val="center"/>
          </w:tcPr>
          <w:p w14:paraId="6E329B07" w14:textId="77777777" w:rsidR="00D50FBA" w:rsidRDefault="002A5B77">
            <w:pPr>
              <w:jc w:val="center"/>
            </w:pPr>
            <w:r>
              <w:t>Excitatory COM S1 period</w:t>
            </w:r>
          </w:p>
        </w:tc>
        <w:tc>
          <w:tcPr>
            <w:tcW w:w="1075" w:type="dxa"/>
            <w:vAlign w:val="center"/>
          </w:tcPr>
          <w:p w14:paraId="26724066" w14:textId="77777777" w:rsidR="00D50FBA" w:rsidRDefault="002A5B77">
            <w:pPr>
              <w:jc w:val="center"/>
            </w:pPr>
            <w:r>
              <w:t>46.0</w:t>
            </w:r>
          </w:p>
        </w:tc>
        <w:tc>
          <w:tcPr>
            <w:tcW w:w="1165" w:type="dxa"/>
            <w:vAlign w:val="center"/>
          </w:tcPr>
          <w:p w14:paraId="081D4F6B" w14:textId="77777777" w:rsidR="00D50FBA" w:rsidRDefault="002A5B77">
            <w:pPr>
              <w:jc w:val="center"/>
            </w:pPr>
            <w:r>
              <w:t>16.0</w:t>
            </w:r>
          </w:p>
        </w:tc>
        <w:tc>
          <w:tcPr>
            <w:tcW w:w="991" w:type="dxa"/>
            <w:vMerge/>
            <w:vAlign w:val="center"/>
          </w:tcPr>
          <w:p w14:paraId="677C5E7C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0" w:type="dxa"/>
            <w:vMerge/>
            <w:vAlign w:val="center"/>
          </w:tcPr>
          <w:p w14:paraId="2941B81B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8" w:type="dxa"/>
            <w:vMerge/>
            <w:vAlign w:val="center"/>
          </w:tcPr>
          <w:p w14:paraId="59409D5A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1EE172B8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32F19873" w14:textId="77777777" w:rsidR="00D50FBA" w:rsidRDefault="00D50FBA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972552E" w14:textId="77777777" w:rsidR="00D50FBA" w:rsidRDefault="002A5B77">
      <w:pPr>
        <w:pStyle w:val="Heading1"/>
      </w:pPr>
      <w:bookmarkStart w:id="190" w:name="_heading=h.qzwj7o20zzzi" w:colFirst="0" w:colLast="0"/>
      <w:bookmarkEnd w:id="190"/>
      <w:r>
        <w:t>25. Figure 5E</w:t>
      </w:r>
    </w:p>
    <w:p w14:paraId="323ACB02" w14:textId="77777777" w:rsidR="00D50FBA" w:rsidRDefault="002A5B77">
      <w:pPr>
        <w:jc w:val="both"/>
      </w:pPr>
      <w:r>
        <w:t>Paired Wilcoxon signed-rank tests comparing the ferret auditory cortical neurons STRF COM values in response to switching stimuli in the large room condition.</w:t>
      </w:r>
    </w:p>
    <w:tbl>
      <w:tblPr>
        <w:tblStyle w:val="afb"/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5"/>
        <w:gridCol w:w="1086"/>
        <w:gridCol w:w="1176"/>
        <w:gridCol w:w="1001"/>
        <w:gridCol w:w="1050"/>
        <w:gridCol w:w="1351"/>
        <w:gridCol w:w="1548"/>
      </w:tblGrid>
      <w:tr w:rsidR="00D50FBA" w14:paraId="43A11E0F" w14:textId="77777777">
        <w:trPr>
          <w:trHeight w:val="240"/>
        </w:trPr>
        <w:tc>
          <w:tcPr>
            <w:tcW w:w="1805" w:type="dxa"/>
            <w:vAlign w:val="center"/>
          </w:tcPr>
          <w:p w14:paraId="148AEAF7" w14:textId="77777777" w:rsidR="00D50FBA" w:rsidRDefault="002A5B77">
            <w:pPr>
              <w:jc w:val="center"/>
            </w:pPr>
            <w:r>
              <w:t>Group</w:t>
            </w:r>
          </w:p>
        </w:tc>
        <w:tc>
          <w:tcPr>
            <w:tcW w:w="1086" w:type="dxa"/>
            <w:vAlign w:val="center"/>
          </w:tcPr>
          <w:p w14:paraId="3064B40A" w14:textId="77777777" w:rsidR="00D50FBA" w:rsidRDefault="002A5B77">
            <w:pPr>
              <w:jc w:val="center"/>
            </w:pPr>
            <w:r>
              <w:t>Median (ms)</w:t>
            </w:r>
          </w:p>
        </w:tc>
        <w:tc>
          <w:tcPr>
            <w:tcW w:w="1176" w:type="dxa"/>
            <w:vAlign w:val="center"/>
          </w:tcPr>
          <w:p w14:paraId="225BA0DA" w14:textId="77777777" w:rsidR="00D50FBA" w:rsidRDefault="002A5B77">
            <w:pPr>
              <w:jc w:val="center"/>
            </w:pPr>
            <w:r>
              <w:t>Standard deviation (ms)</w:t>
            </w:r>
          </w:p>
        </w:tc>
        <w:tc>
          <w:tcPr>
            <w:tcW w:w="1001" w:type="dxa"/>
            <w:vAlign w:val="center"/>
          </w:tcPr>
          <w:p w14:paraId="30368E08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1050" w:type="dxa"/>
            <w:vAlign w:val="center"/>
          </w:tcPr>
          <w:p w14:paraId="37F3A3A5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351" w:type="dxa"/>
            <w:vAlign w:val="center"/>
          </w:tcPr>
          <w:p w14:paraId="18D9C982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48" w:type="dxa"/>
            <w:vAlign w:val="center"/>
          </w:tcPr>
          <w:p w14:paraId="76144E86" w14:textId="77777777" w:rsidR="00D50FBA" w:rsidRDefault="002A5B77">
            <w:pPr>
              <w:jc w:val="center"/>
            </w:pPr>
            <w:r>
              <w:t>Effect size</w:t>
            </w:r>
          </w:p>
          <w:p w14:paraId="041563C5" w14:textId="77777777" w:rsidR="00D50FBA" w:rsidRDefault="002A5B77">
            <w:pPr>
              <w:jc w:val="center"/>
            </w:pPr>
            <w:r>
              <w:t xml:space="preserve">(Rosenthal’s correlation </w:t>
            </w:r>
            <w:r>
              <w:t>r)</w:t>
            </w:r>
          </w:p>
        </w:tc>
      </w:tr>
      <w:tr w:rsidR="00D50FBA" w14:paraId="28B1B3BC" w14:textId="77777777">
        <w:trPr>
          <w:trHeight w:val="235"/>
        </w:trPr>
        <w:tc>
          <w:tcPr>
            <w:tcW w:w="1805" w:type="dxa"/>
            <w:vAlign w:val="center"/>
          </w:tcPr>
          <w:p w14:paraId="170B06B5" w14:textId="77777777" w:rsidR="00D50FBA" w:rsidRDefault="002A5B77">
            <w:pPr>
              <w:jc w:val="center"/>
            </w:pPr>
            <w:r>
              <w:t>Inhibitory COM L2 period</w:t>
            </w:r>
          </w:p>
        </w:tc>
        <w:tc>
          <w:tcPr>
            <w:tcW w:w="1086" w:type="dxa"/>
            <w:vAlign w:val="center"/>
          </w:tcPr>
          <w:p w14:paraId="1D0D1EC1" w14:textId="77777777" w:rsidR="00D50FBA" w:rsidRDefault="002A5B77">
            <w:pPr>
              <w:jc w:val="center"/>
            </w:pPr>
            <w:r>
              <w:t>100.0</w:t>
            </w:r>
          </w:p>
        </w:tc>
        <w:tc>
          <w:tcPr>
            <w:tcW w:w="1176" w:type="dxa"/>
            <w:vAlign w:val="center"/>
          </w:tcPr>
          <w:p w14:paraId="1B619327" w14:textId="77777777" w:rsidR="00D50FBA" w:rsidRDefault="002A5B77">
            <w:pPr>
              <w:jc w:val="center"/>
            </w:pPr>
            <w:r>
              <w:t>27.0</w:t>
            </w:r>
          </w:p>
        </w:tc>
        <w:tc>
          <w:tcPr>
            <w:tcW w:w="1001" w:type="dxa"/>
            <w:vMerge w:val="restart"/>
            <w:vAlign w:val="center"/>
          </w:tcPr>
          <w:p w14:paraId="09570C1F" w14:textId="77777777" w:rsidR="00D50FBA" w:rsidRDefault="002A5B77">
            <w:pPr>
              <w:jc w:val="center"/>
            </w:pPr>
            <w:r>
              <w:t>327</w:t>
            </w:r>
          </w:p>
        </w:tc>
        <w:tc>
          <w:tcPr>
            <w:tcW w:w="1050" w:type="dxa"/>
            <w:vMerge w:val="restart"/>
            <w:vAlign w:val="center"/>
          </w:tcPr>
          <w:p w14:paraId="6B78C9A4" w14:textId="77777777" w:rsidR="00D50FBA" w:rsidRDefault="002A5B77">
            <w:pPr>
              <w:jc w:val="center"/>
            </w:pPr>
            <w:r>
              <w:t>-2.3</w:t>
            </w:r>
          </w:p>
        </w:tc>
        <w:tc>
          <w:tcPr>
            <w:tcW w:w="1351" w:type="dxa"/>
            <w:vMerge w:val="restart"/>
            <w:vAlign w:val="center"/>
          </w:tcPr>
          <w:p w14:paraId="13DC8441" w14:textId="77777777" w:rsidR="00D50FBA" w:rsidRDefault="002A5B77">
            <w:pPr>
              <w:jc w:val="center"/>
            </w:pPr>
            <w:r>
              <w:t>0.019</w:t>
            </w:r>
          </w:p>
        </w:tc>
        <w:tc>
          <w:tcPr>
            <w:tcW w:w="1548" w:type="dxa"/>
            <w:vMerge w:val="restart"/>
            <w:vAlign w:val="center"/>
          </w:tcPr>
          <w:p w14:paraId="0DCA65D7" w14:textId="77777777" w:rsidR="00D50FBA" w:rsidRDefault="002A5B77">
            <w:pPr>
              <w:jc w:val="center"/>
            </w:pPr>
            <w:r>
              <w:t>-0.13</w:t>
            </w:r>
          </w:p>
        </w:tc>
      </w:tr>
      <w:tr w:rsidR="00D50FBA" w14:paraId="44CA55A9" w14:textId="77777777">
        <w:trPr>
          <w:trHeight w:val="358"/>
        </w:trPr>
        <w:tc>
          <w:tcPr>
            <w:tcW w:w="1805" w:type="dxa"/>
            <w:vAlign w:val="center"/>
          </w:tcPr>
          <w:p w14:paraId="444909D7" w14:textId="77777777" w:rsidR="00D50FBA" w:rsidRDefault="002A5B77">
            <w:pPr>
              <w:jc w:val="center"/>
            </w:pPr>
            <w:r>
              <w:t>Inhibitory COM L1 period</w:t>
            </w:r>
          </w:p>
        </w:tc>
        <w:tc>
          <w:tcPr>
            <w:tcW w:w="1086" w:type="dxa"/>
            <w:vAlign w:val="center"/>
          </w:tcPr>
          <w:p w14:paraId="410B4F14" w14:textId="77777777" w:rsidR="00D50FBA" w:rsidRDefault="002A5B77">
            <w:pPr>
              <w:jc w:val="center"/>
            </w:pPr>
            <w:r>
              <w:t>96.0</w:t>
            </w:r>
          </w:p>
        </w:tc>
        <w:tc>
          <w:tcPr>
            <w:tcW w:w="1176" w:type="dxa"/>
            <w:vAlign w:val="center"/>
          </w:tcPr>
          <w:p w14:paraId="69E5812A" w14:textId="77777777" w:rsidR="00D50FBA" w:rsidRDefault="002A5B77">
            <w:pPr>
              <w:jc w:val="center"/>
            </w:pPr>
            <w:r>
              <w:t>27.0</w:t>
            </w:r>
          </w:p>
        </w:tc>
        <w:tc>
          <w:tcPr>
            <w:tcW w:w="1001" w:type="dxa"/>
            <w:vMerge/>
            <w:vAlign w:val="center"/>
          </w:tcPr>
          <w:p w14:paraId="24990C5D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50" w:type="dxa"/>
            <w:vMerge/>
            <w:vAlign w:val="center"/>
          </w:tcPr>
          <w:p w14:paraId="1E7C190A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1" w:type="dxa"/>
            <w:vMerge/>
            <w:vAlign w:val="center"/>
          </w:tcPr>
          <w:p w14:paraId="19D95287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8" w:type="dxa"/>
            <w:vMerge/>
            <w:vAlign w:val="center"/>
          </w:tcPr>
          <w:p w14:paraId="413FB9DE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50FBA" w14:paraId="5A569D8B" w14:textId="77777777">
        <w:trPr>
          <w:trHeight w:val="358"/>
        </w:trPr>
        <w:tc>
          <w:tcPr>
            <w:tcW w:w="1805" w:type="dxa"/>
            <w:vAlign w:val="center"/>
          </w:tcPr>
          <w:p w14:paraId="21451055" w14:textId="77777777" w:rsidR="00D50FBA" w:rsidRDefault="002A5B77">
            <w:pPr>
              <w:jc w:val="center"/>
            </w:pPr>
            <w:r>
              <w:t>Excitatory COM L2 period</w:t>
            </w:r>
          </w:p>
        </w:tc>
        <w:tc>
          <w:tcPr>
            <w:tcW w:w="1086" w:type="dxa"/>
            <w:vAlign w:val="center"/>
          </w:tcPr>
          <w:p w14:paraId="719061D8" w14:textId="77777777" w:rsidR="00D50FBA" w:rsidRDefault="002A5B77">
            <w:pPr>
              <w:jc w:val="center"/>
            </w:pPr>
            <w:r>
              <w:t>49.0</w:t>
            </w:r>
          </w:p>
        </w:tc>
        <w:tc>
          <w:tcPr>
            <w:tcW w:w="1176" w:type="dxa"/>
            <w:vAlign w:val="center"/>
          </w:tcPr>
          <w:p w14:paraId="4B069AEC" w14:textId="77777777" w:rsidR="00D50FBA" w:rsidRDefault="002A5B77">
            <w:pPr>
              <w:jc w:val="center"/>
            </w:pPr>
            <w:r>
              <w:t>21.0</w:t>
            </w:r>
          </w:p>
        </w:tc>
        <w:tc>
          <w:tcPr>
            <w:tcW w:w="1001" w:type="dxa"/>
            <w:vMerge w:val="restart"/>
            <w:vAlign w:val="center"/>
          </w:tcPr>
          <w:p w14:paraId="57722886" w14:textId="77777777" w:rsidR="00D50FBA" w:rsidRDefault="002A5B77">
            <w:pPr>
              <w:jc w:val="center"/>
            </w:pPr>
            <w:r>
              <w:t>327</w:t>
            </w:r>
          </w:p>
        </w:tc>
        <w:tc>
          <w:tcPr>
            <w:tcW w:w="1050" w:type="dxa"/>
            <w:vMerge w:val="restart"/>
            <w:vAlign w:val="center"/>
          </w:tcPr>
          <w:p w14:paraId="51897FE2" w14:textId="77777777" w:rsidR="00D50FBA" w:rsidRDefault="002A5B77">
            <w:pPr>
              <w:jc w:val="center"/>
            </w:pPr>
            <w:r>
              <w:t>0.19</w:t>
            </w:r>
          </w:p>
        </w:tc>
        <w:tc>
          <w:tcPr>
            <w:tcW w:w="1351" w:type="dxa"/>
            <w:vMerge w:val="restart"/>
            <w:vAlign w:val="center"/>
          </w:tcPr>
          <w:p w14:paraId="22FBEDD3" w14:textId="77777777" w:rsidR="00D50FBA" w:rsidRDefault="002A5B77">
            <w:pPr>
              <w:jc w:val="center"/>
            </w:pPr>
            <w:r>
              <w:t>0.85</w:t>
            </w:r>
          </w:p>
        </w:tc>
        <w:tc>
          <w:tcPr>
            <w:tcW w:w="1548" w:type="dxa"/>
            <w:vMerge w:val="restart"/>
            <w:vAlign w:val="center"/>
          </w:tcPr>
          <w:p w14:paraId="35DF80A2" w14:textId="77777777" w:rsidR="00D50FBA" w:rsidRDefault="002A5B77">
            <w:pPr>
              <w:jc w:val="center"/>
            </w:pPr>
            <w:r>
              <w:t>0.010</w:t>
            </w:r>
          </w:p>
        </w:tc>
      </w:tr>
      <w:tr w:rsidR="00D50FBA" w14:paraId="33F4772C" w14:textId="77777777">
        <w:trPr>
          <w:trHeight w:val="358"/>
        </w:trPr>
        <w:tc>
          <w:tcPr>
            <w:tcW w:w="1805" w:type="dxa"/>
            <w:vAlign w:val="center"/>
          </w:tcPr>
          <w:p w14:paraId="47E6BD67" w14:textId="77777777" w:rsidR="00D50FBA" w:rsidRDefault="002A5B77">
            <w:pPr>
              <w:jc w:val="center"/>
            </w:pPr>
            <w:r>
              <w:t>Excitatory COM L1 period</w:t>
            </w:r>
          </w:p>
        </w:tc>
        <w:tc>
          <w:tcPr>
            <w:tcW w:w="1086" w:type="dxa"/>
            <w:vAlign w:val="center"/>
          </w:tcPr>
          <w:p w14:paraId="79FD056F" w14:textId="77777777" w:rsidR="00D50FBA" w:rsidRDefault="002A5B77">
            <w:pPr>
              <w:jc w:val="center"/>
            </w:pPr>
            <w:r>
              <w:t>48.0</w:t>
            </w:r>
          </w:p>
        </w:tc>
        <w:tc>
          <w:tcPr>
            <w:tcW w:w="1176" w:type="dxa"/>
            <w:vAlign w:val="center"/>
          </w:tcPr>
          <w:p w14:paraId="7AC67E8A" w14:textId="77777777" w:rsidR="00D50FBA" w:rsidRDefault="002A5B77">
            <w:pPr>
              <w:jc w:val="center"/>
            </w:pPr>
            <w:r>
              <w:t>22.0</w:t>
            </w:r>
          </w:p>
        </w:tc>
        <w:tc>
          <w:tcPr>
            <w:tcW w:w="1001" w:type="dxa"/>
            <w:vMerge/>
            <w:vAlign w:val="center"/>
          </w:tcPr>
          <w:p w14:paraId="2BF160DB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50" w:type="dxa"/>
            <w:vMerge/>
            <w:vAlign w:val="center"/>
          </w:tcPr>
          <w:p w14:paraId="661D7A9D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51" w:type="dxa"/>
            <w:vMerge/>
            <w:vAlign w:val="center"/>
          </w:tcPr>
          <w:p w14:paraId="13F5B6B3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48" w:type="dxa"/>
            <w:vMerge/>
            <w:vAlign w:val="center"/>
          </w:tcPr>
          <w:p w14:paraId="546EA673" w14:textId="77777777" w:rsidR="00D50FBA" w:rsidRDefault="00D5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448CB451" w14:textId="77777777" w:rsidR="00D50FBA" w:rsidRDefault="002A5B77">
      <w:pPr>
        <w:pStyle w:val="Heading1"/>
      </w:pPr>
      <w:bookmarkStart w:id="191" w:name="_heading=h.m1sayu4d8r5" w:colFirst="0" w:colLast="0"/>
      <w:bookmarkEnd w:id="191"/>
      <w:r>
        <w:lastRenderedPageBreak/>
        <w:t>26. Figure 6A</w:t>
      </w:r>
    </w:p>
    <w:p w14:paraId="64EE5F64" w14:textId="77777777" w:rsidR="00D50FBA" w:rsidRDefault="002A5B77">
      <w:pPr>
        <w:jc w:val="both"/>
      </w:pPr>
      <w:r>
        <w:t>Paired Wilcoxon signed-rank tests comparing the Pearson’s correlation of ferret auditory cortical neurons spike train correlations to that of a non-adapting Linear-Nonlinear-Poisson (LNP) model in the small and anechoic room conditions.</w:t>
      </w:r>
    </w:p>
    <w:tbl>
      <w:tblPr>
        <w:tblStyle w:val="afc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1095"/>
        <w:gridCol w:w="1155"/>
        <w:gridCol w:w="600"/>
        <w:gridCol w:w="915"/>
        <w:gridCol w:w="1290"/>
        <w:gridCol w:w="1533"/>
      </w:tblGrid>
      <w:tr w:rsidR="00D50FBA" w14:paraId="48058B32" w14:textId="77777777">
        <w:trPr>
          <w:trHeight w:val="263"/>
        </w:trPr>
        <w:tc>
          <w:tcPr>
            <w:tcW w:w="2340" w:type="dxa"/>
            <w:vAlign w:val="center"/>
          </w:tcPr>
          <w:p w14:paraId="27CE629C" w14:textId="77777777" w:rsidR="00D50FBA" w:rsidRDefault="002A5B77">
            <w:pPr>
              <w:jc w:val="center"/>
            </w:pPr>
            <w:r>
              <w:t>Group</w:t>
            </w:r>
          </w:p>
        </w:tc>
        <w:tc>
          <w:tcPr>
            <w:tcW w:w="1095" w:type="dxa"/>
            <w:vAlign w:val="center"/>
          </w:tcPr>
          <w:p w14:paraId="33A9C800" w14:textId="77777777" w:rsidR="00D50FBA" w:rsidRDefault="002A5B77">
            <w:pPr>
              <w:jc w:val="center"/>
            </w:pPr>
            <w:r>
              <w:t xml:space="preserve">Median </w:t>
            </w:r>
          </w:p>
        </w:tc>
        <w:tc>
          <w:tcPr>
            <w:tcW w:w="1155" w:type="dxa"/>
            <w:vAlign w:val="center"/>
          </w:tcPr>
          <w:p w14:paraId="136A6CDD" w14:textId="77777777" w:rsidR="00D50FBA" w:rsidRDefault="002A5B77">
            <w:pPr>
              <w:jc w:val="center"/>
            </w:pPr>
            <w:r>
              <w:t>Stand</w:t>
            </w:r>
            <w:r>
              <w:t>ard deviation</w:t>
            </w:r>
          </w:p>
        </w:tc>
        <w:tc>
          <w:tcPr>
            <w:tcW w:w="600" w:type="dxa"/>
            <w:vAlign w:val="center"/>
          </w:tcPr>
          <w:p w14:paraId="74DF0AFC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915" w:type="dxa"/>
            <w:vAlign w:val="center"/>
          </w:tcPr>
          <w:p w14:paraId="2BB5684C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290" w:type="dxa"/>
            <w:vAlign w:val="center"/>
          </w:tcPr>
          <w:p w14:paraId="696F0419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62FD20C6" w14:textId="77777777" w:rsidR="00D50FBA" w:rsidRDefault="002A5B77">
            <w:pPr>
              <w:jc w:val="center"/>
            </w:pPr>
            <w:r>
              <w:t>Effect size</w:t>
            </w:r>
          </w:p>
          <w:p w14:paraId="23DF4923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77EC7124" w14:textId="77777777">
        <w:trPr>
          <w:trHeight w:val="257"/>
        </w:trPr>
        <w:tc>
          <w:tcPr>
            <w:tcW w:w="2340" w:type="dxa"/>
            <w:vAlign w:val="center"/>
          </w:tcPr>
          <w:p w14:paraId="17B9E1F2" w14:textId="77777777" w:rsidR="00D50FBA" w:rsidRDefault="002A5B77">
            <w:pPr>
              <w:jc w:val="center"/>
            </w:pPr>
            <w:r>
              <w:t>Pearson’s correlation coefficient between the spike trains of the small and anechoic rooms in real neurons</w:t>
            </w:r>
          </w:p>
        </w:tc>
        <w:tc>
          <w:tcPr>
            <w:tcW w:w="1095" w:type="dxa"/>
            <w:vAlign w:val="center"/>
          </w:tcPr>
          <w:p w14:paraId="511DC027" w14:textId="77777777" w:rsidR="00D50FBA" w:rsidRDefault="002A5B77">
            <w:pPr>
              <w:jc w:val="center"/>
            </w:pPr>
            <w:r>
              <w:t>0.12</w:t>
            </w:r>
          </w:p>
        </w:tc>
        <w:tc>
          <w:tcPr>
            <w:tcW w:w="1155" w:type="dxa"/>
            <w:vAlign w:val="center"/>
          </w:tcPr>
          <w:p w14:paraId="7D617DB1" w14:textId="77777777" w:rsidR="00D50FBA" w:rsidRDefault="002A5B77">
            <w:pPr>
              <w:jc w:val="center"/>
            </w:pPr>
            <w:r>
              <w:t>0.091</w:t>
            </w:r>
          </w:p>
        </w:tc>
        <w:tc>
          <w:tcPr>
            <w:tcW w:w="600" w:type="dxa"/>
            <w:vMerge w:val="restart"/>
            <w:vAlign w:val="center"/>
          </w:tcPr>
          <w:p w14:paraId="201FF43A" w14:textId="77777777" w:rsidR="00D50FBA" w:rsidRDefault="002A5B77">
            <w:pPr>
              <w:jc w:val="center"/>
            </w:pPr>
            <w:r>
              <w:t>430</w:t>
            </w:r>
          </w:p>
          <w:p w14:paraId="04E9118B" w14:textId="77777777" w:rsidR="00D50FBA" w:rsidRDefault="00D50FBA">
            <w:pPr>
              <w:jc w:val="center"/>
            </w:pPr>
          </w:p>
        </w:tc>
        <w:tc>
          <w:tcPr>
            <w:tcW w:w="915" w:type="dxa"/>
            <w:vMerge w:val="restart"/>
            <w:vAlign w:val="center"/>
          </w:tcPr>
          <w:p w14:paraId="7C52A502" w14:textId="77777777" w:rsidR="00D50FBA" w:rsidRDefault="002A5B77">
            <w:pPr>
              <w:jc w:val="center"/>
            </w:pPr>
            <w:r>
              <w:t>6.0</w:t>
            </w:r>
          </w:p>
        </w:tc>
        <w:tc>
          <w:tcPr>
            <w:tcW w:w="1290" w:type="dxa"/>
            <w:vMerge w:val="restart"/>
            <w:vAlign w:val="center"/>
          </w:tcPr>
          <w:p w14:paraId="099141AE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1.5x10</w:t>
            </w:r>
            <w:r>
              <w:rPr>
                <w:vertAlign w:val="superscript"/>
              </w:rPr>
              <w:t>-9</w:t>
            </w:r>
          </w:p>
        </w:tc>
        <w:tc>
          <w:tcPr>
            <w:tcW w:w="1533" w:type="dxa"/>
            <w:vMerge w:val="restart"/>
            <w:vAlign w:val="center"/>
          </w:tcPr>
          <w:p w14:paraId="24915EBE" w14:textId="77777777" w:rsidR="00D50FBA" w:rsidRDefault="002A5B77">
            <w:pPr>
              <w:jc w:val="center"/>
            </w:pPr>
            <w:r>
              <w:t>0.29</w:t>
            </w:r>
          </w:p>
        </w:tc>
      </w:tr>
      <w:tr w:rsidR="00D50FBA" w14:paraId="55468A8A" w14:textId="77777777">
        <w:trPr>
          <w:trHeight w:val="392"/>
        </w:trPr>
        <w:tc>
          <w:tcPr>
            <w:tcW w:w="2340" w:type="dxa"/>
            <w:vAlign w:val="center"/>
          </w:tcPr>
          <w:p w14:paraId="44BD7547" w14:textId="77777777" w:rsidR="00D50FBA" w:rsidRDefault="002A5B77">
            <w:pPr>
              <w:jc w:val="center"/>
            </w:pPr>
            <w:r>
              <w:t>Pearson’s correlation coefficient between the spike trains of the small and anechoic rooms in LNP model</w:t>
            </w:r>
          </w:p>
        </w:tc>
        <w:tc>
          <w:tcPr>
            <w:tcW w:w="1095" w:type="dxa"/>
            <w:vAlign w:val="center"/>
          </w:tcPr>
          <w:p w14:paraId="334900BB" w14:textId="77777777" w:rsidR="00D50FBA" w:rsidRDefault="002A5B77">
            <w:pPr>
              <w:jc w:val="center"/>
            </w:pPr>
            <w:r>
              <w:t>0.096</w:t>
            </w:r>
          </w:p>
        </w:tc>
        <w:tc>
          <w:tcPr>
            <w:tcW w:w="1155" w:type="dxa"/>
            <w:vAlign w:val="center"/>
          </w:tcPr>
          <w:p w14:paraId="12ADDAE8" w14:textId="77777777" w:rsidR="00D50FBA" w:rsidRDefault="002A5B77">
            <w:pPr>
              <w:jc w:val="center"/>
            </w:pPr>
            <w:r>
              <w:t>0.096</w:t>
            </w:r>
          </w:p>
        </w:tc>
        <w:tc>
          <w:tcPr>
            <w:tcW w:w="600" w:type="dxa"/>
            <w:vMerge/>
            <w:vAlign w:val="center"/>
          </w:tcPr>
          <w:p w14:paraId="32B3A902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915" w:type="dxa"/>
            <w:vMerge/>
            <w:vAlign w:val="center"/>
          </w:tcPr>
          <w:p w14:paraId="31678A71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290" w:type="dxa"/>
            <w:vMerge/>
            <w:vAlign w:val="center"/>
          </w:tcPr>
          <w:p w14:paraId="6C36ED49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1239FA5D" w14:textId="77777777" w:rsidR="00D50FBA" w:rsidRDefault="00D50FBA">
            <w:pPr>
              <w:widowControl w:val="0"/>
              <w:spacing w:line="276" w:lineRule="auto"/>
            </w:pPr>
          </w:p>
        </w:tc>
      </w:tr>
    </w:tbl>
    <w:p w14:paraId="0E3DB849" w14:textId="77777777" w:rsidR="00D50FBA" w:rsidRDefault="00D50FBA">
      <w:pPr>
        <w:rPr>
          <w:b/>
        </w:rPr>
      </w:pPr>
    </w:p>
    <w:p w14:paraId="70D38E6D" w14:textId="77777777" w:rsidR="00D50FBA" w:rsidRDefault="002A5B77">
      <w:pPr>
        <w:pStyle w:val="Heading1"/>
      </w:pPr>
      <w:bookmarkStart w:id="192" w:name="_heading=h.e9sxze8ho8gj" w:colFirst="0" w:colLast="0"/>
      <w:bookmarkEnd w:id="192"/>
      <w:r>
        <w:t>27. Figure 6B</w:t>
      </w:r>
    </w:p>
    <w:p w14:paraId="7F0BD77E" w14:textId="77777777" w:rsidR="00D50FBA" w:rsidRDefault="002A5B77">
      <w:pPr>
        <w:jc w:val="both"/>
      </w:pPr>
      <w:r>
        <w:t>Paired Wilcoxon signed-rank tests comparing the Pearson’s correlation of ferret auditory cortical neurons spike train correlations to that of a non-adapting Linear-Nonlinear-Poisson (LNP) model in the large and anechoic room conditions.</w:t>
      </w:r>
    </w:p>
    <w:tbl>
      <w:tblPr>
        <w:tblStyle w:val="afd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1095"/>
        <w:gridCol w:w="1155"/>
        <w:gridCol w:w="600"/>
        <w:gridCol w:w="915"/>
        <w:gridCol w:w="1290"/>
        <w:gridCol w:w="1533"/>
      </w:tblGrid>
      <w:tr w:rsidR="00D50FBA" w14:paraId="2F29D1C1" w14:textId="77777777">
        <w:trPr>
          <w:trHeight w:val="263"/>
        </w:trPr>
        <w:tc>
          <w:tcPr>
            <w:tcW w:w="2340" w:type="dxa"/>
            <w:vAlign w:val="center"/>
          </w:tcPr>
          <w:p w14:paraId="0456EC32" w14:textId="77777777" w:rsidR="00D50FBA" w:rsidRDefault="002A5B77">
            <w:pPr>
              <w:jc w:val="center"/>
            </w:pPr>
            <w:r>
              <w:t>Group</w:t>
            </w:r>
          </w:p>
        </w:tc>
        <w:tc>
          <w:tcPr>
            <w:tcW w:w="1095" w:type="dxa"/>
            <w:vAlign w:val="center"/>
          </w:tcPr>
          <w:p w14:paraId="15AFF18A" w14:textId="77777777" w:rsidR="00D50FBA" w:rsidRDefault="002A5B77">
            <w:pPr>
              <w:jc w:val="center"/>
            </w:pPr>
            <w:r>
              <w:t>Median</w:t>
            </w:r>
          </w:p>
        </w:tc>
        <w:tc>
          <w:tcPr>
            <w:tcW w:w="1155" w:type="dxa"/>
            <w:vAlign w:val="center"/>
          </w:tcPr>
          <w:p w14:paraId="19D1F787" w14:textId="77777777" w:rsidR="00D50FBA" w:rsidRDefault="002A5B77">
            <w:pPr>
              <w:jc w:val="center"/>
            </w:pPr>
            <w:r>
              <w:t>Standa</w:t>
            </w:r>
            <w:r>
              <w:t>rd deviation</w:t>
            </w:r>
          </w:p>
        </w:tc>
        <w:tc>
          <w:tcPr>
            <w:tcW w:w="600" w:type="dxa"/>
            <w:vAlign w:val="center"/>
          </w:tcPr>
          <w:p w14:paraId="2711B8F5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915" w:type="dxa"/>
            <w:vAlign w:val="center"/>
          </w:tcPr>
          <w:p w14:paraId="6DF14A58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290" w:type="dxa"/>
            <w:vAlign w:val="center"/>
          </w:tcPr>
          <w:p w14:paraId="5CBE0CC6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01FCFD0C" w14:textId="77777777" w:rsidR="00D50FBA" w:rsidRDefault="002A5B77">
            <w:pPr>
              <w:jc w:val="center"/>
            </w:pPr>
            <w:r>
              <w:t>Effect size</w:t>
            </w:r>
          </w:p>
          <w:p w14:paraId="61846529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6424BDD5" w14:textId="77777777">
        <w:trPr>
          <w:trHeight w:val="257"/>
        </w:trPr>
        <w:tc>
          <w:tcPr>
            <w:tcW w:w="2340" w:type="dxa"/>
            <w:vAlign w:val="center"/>
          </w:tcPr>
          <w:p w14:paraId="7260AD41" w14:textId="77777777" w:rsidR="00D50FBA" w:rsidRDefault="002A5B77">
            <w:pPr>
              <w:jc w:val="center"/>
            </w:pPr>
            <w:r>
              <w:t>Pearson’s correlation coefficient between the spike trains of the large and anechoic rooms in real neurons</w:t>
            </w:r>
          </w:p>
        </w:tc>
        <w:tc>
          <w:tcPr>
            <w:tcW w:w="1095" w:type="dxa"/>
            <w:vAlign w:val="center"/>
          </w:tcPr>
          <w:p w14:paraId="01E39625" w14:textId="77777777" w:rsidR="00D50FBA" w:rsidRDefault="002A5B77">
            <w:pPr>
              <w:jc w:val="center"/>
            </w:pPr>
            <w:r>
              <w:t>0.061</w:t>
            </w:r>
          </w:p>
        </w:tc>
        <w:tc>
          <w:tcPr>
            <w:tcW w:w="1155" w:type="dxa"/>
            <w:vAlign w:val="center"/>
          </w:tcPr>
          <w:p w14:paraId="1303C2EA" w14:textId="77777777" w:rsidR="00D50FBA" w:rsidRDefault="002A5B77">
            <w:pPr>
              <w:jc w:val="center"/>
            </w:pPr>
            <w:r>
              <w:t>0.071</w:t>
            </w:r>
          </w:p>
        </w:tc>
        <w:tc>
          <w:tcPr>
            <w:tcW w:w="600" w:type="dxa"/>
            <w:vMerge w:val="restart"/>
            <w:vAlign w:val="center"/>
          </w:tcPr>
          <w:p w14:paraId="12594AB4" w14:textId="77777777" w:rsidR="00D50FBA" w:rsidRDefault="002A5B77">
            <w:pPr>
              <w:jc w:val="center"/>
            </w:pPr>
            <w:r>
              <w:t>430</w:t>
            </w:r>
          </w:p>
          <w:p w14:paraId="06938EA5" w14:textId="77777777" w:rsidR="00D50FBA" w:rsidRDefault="00D50FBA">
            <w:pPr>
              <w:jc w:val="center"/>
            </w:pPr>
          </w:p>
        </w:tc>
        <w:tc>
          <w:tcPr>
            <w:tcW w:w="915" w:type="dxa"/>
            <w:vMerge w:val="restart"/>
            <w:vAlign w:val="center"/>
          </w:tcPr>
          <w:p w14:paraId="65D40CB5" w14:textId="77777777" w:rsidR="00D50FBA" w:rsidRDefault="002A5B77">
            <w:pPr>
              <w:jc w:val="center"/>
            </w:pPr>
            <w:r>
              <w:t>6.9</w:t>
            </w:r>
          </w:p>
        </w:tc>
        <w:tc>
          <w:tcPr>
            <w:tcW w:w="1290" w:type="dxa"/>
            <w:vMerge w:val="restart"/>
            <w:vAlign w:val="center"/>
          </w:tcPr>
          <w:p w14:paraId="12F86182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7.2x10</w:t>
            </w:r>
            <w:r>
              <w:rPr>
                <w:vertAlign w:val="superscript"/>
              </w:rPr>
              <w:t>-12</w:t>
            </w:r>
          </w:p>
        </w:tc>
        <w:tc>
          <w:tcPr>
            <w:tcW w:w="1533" w:type="dxa"/>
            <w:vMerge w:val="restart"/>
            <w:vAlign w:val="center"/>
          </w:tcPr>
          <w:p w14:paraId="5DC18554" w14:textId="77777777" w:rsidR="00D50FBA" w:rsidRDefault="002A5B77">
            <w:pPr>
              <w:jc w:val="center"/>
            </w:pPr>
            <w:r>
              <w:t>0.33</w:t>
            </w:r>
          </w:p>
        </w:tc>
      </w:tr>
      <w:tr w:rsidR="00D50FBA" w14:paraId="41AE7BF8" w14:textId="77777777">
        <w:trPr>
          <w:trHeight w:val="392"/>
        </w:trPr>
        <w:tc>
          <w:tcPr>
            <w:tcW w:w="2340" w:type="dxa"/>
            <w:vAlign w:val="center"/>
          </w:tcPr>
          <w:p w14:paraId="709377CE" w14:textId="77777777" w:rsidR="00D50FBA" w:rsidRDefault="002A5B77">
            <w:pPr>
              <w:jc w:val="center"/>
            </w:pPr>
            <w:r>
              <w:t>Pearson’s correlation coefficient between the spike trains of the large and anechoic rooms in LNP model</w:t>
            </w:r>
          </w:p>
        </w:tc>
        <w:tc>
          <w:tcPr>
            <w:tcW w:w="1095" w:type="dxa"/>
            <w:vAlign w:val="center"/>
          </w:tcPr>
          <w:p w14:paraId="64681B76" w14:textId="77777777" w:rsidR="00D50FBA" w:rsidRDefault="002A5B77">
            <w:pPr>
              <w:jc w:val="center"/>
            </w:pPr>
            <w:r>
              <w:t>0.048</w:t>
            </w:r>
          </w:p>
        </w:tc>
        <w:tc>
          <w:tcPr>
            <w:tcW w:w="1155" w:type="dxa"/>
            <w:vAlign w:val="center"/>
          </w:tcPr>
          <w:p w14:paraId="08F26100" w14:textId="77777777" w:rsidR="00D50FBA" w:rsidRDefault="002A5B77">
            <w:pPr>
              <w:jc w:val="center"/>
            </w:pPr>
            <w:r>
              <w:t>0.053</w:t>
            </w:r>
          </w:p>
        </w:tc>
        <w:tc>
          <w:tcPr>
            <w:tcW w:w="600" w:type="dxa"/>
            <w:vMerge/>
            <w:vAlign w:val="center"/>
          </w:tcPr>
          <w:p w14:paraId="557FFC63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915" w:type="dxa"/>
            <w:vMerge/>
            <w:vAlign w:val="center"/>
          </w:tcPr>
          <w:p w14:paraId="2A02556E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290" w:type="dxa"/>
            <w:vMerge/>
            <w:vAlign w:val="center"/>
          </w:tcPr>
          <w:p w14:paraId="36943347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6E800E38" w14:textId="77777777" w:rsidR="00D50FBA" w:rsidRDefault="00D50FBA">
            <w:pPr>
              <w:widowControl w:val="0"/>
              <w:spacing w:line="276" w:lineRule="auto"/>
            </w:pPr>
          </w:p>
        </w:tc>
      </w:tr>
    </w:tbl>
    <w:p w14:paraId="5DD6BC39" w14:textId="77777777" w:rsidR="00D50FBA" w:rsidRDefault="00D50FBA">
      <w:pPr>
        <w:pStyle w:val="Heading1"/>
      </w:pPr>
      <w:bookmarkStart w:id="193" w:name="_heading=h.5qaapmef6ft9" w:colFirst="0" w:colLast="0"/>
      <w:bookmarkEnd w:id="193"/>
    </w:p>
    <w:p w14:paraId="11FFBC76" w14:textId="77777777" w:rsidR="00D50FBA" w:rsidRDefault="00D50FBA"/>
    <w:p w14:paraId="1AEDC7F9" w14:textId="77777777" w:rsidR="00D50FBA" w:rsidRDefault="00D50FBA"/>
    <w:p w14:paraId="2F1D4B6A" w14:textId="77777777" w:rsidR="00D50FBA" w:rsidRDefault="002A5B77">
      <w:pPr>
        <w:pStyle w:val="Heading1"/>
      </w:pPr>
      <w:bookmarkStart w:id="194" w:name="_heading=h.u6tg2bt9zxn" w:colFirst="0" w:colLast="0"/>
      <w:bookmarkEnd w:id="194"/>
      <w:r>
        <w:lastRenderedPageBreak/>
        <w:t>28. Figure 6C</w:t>
      </w:r>
    </w:p>
    <w:p w14:paraId="11E2DE94" w14:textId="77777777" w:rsidR="00D50FBA" w:rsidRDefault="002A5B77">
      <w:pPr>
        <w:jc w:val="both"/>
      </w:pPr>
      <w:r>
        <w:t>Paired Wilcoxon signed-rank tests comparing the Pearson’s correlation of ferret auditory cortical neurons spike train correlations to that of a non-adapting Linear-Nonlinear-Poisson (LNP) model in the large and small room conditions.</w:t>
      </w:r>
    </w:p>
    <w:tbl>
      <w:tblPr>
        <w:tblStyle w:val="afe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1095"/>
        <w:gridCol w:w="1155"/>
        <w:gridCol w:w="600"/>
        <w:gridCol w:w="915"/>
        <w:gridCol w:w="1290"/>
        <w:gridCol w:w="1533"/>
      </w:tblGrid>
      <w:tr w:rsidR="00D50FBA" w14:paraId="74569A77" w14:textId="77777777">
        <w:trPr>
          <w:trHeight w:val="263"/>
        </w:trPr>
        <w:tc>
          <w:tcPr>
            <w:tcW w:w="2340" w:type="dxa"/>
            <w:vAlign w:val="center"/>
          </w:tcPr>
          <w:p w14:paraId="478188AA" w14:textId="77777777" w:rsidR="00D50FBA" w:rsidRDefault="002A5B77">
            <w:pPr>
              <w:jc w:val="center"/>
            </w:pPr>
            <w:r>
              <w:t>Group</w:t>
            </w:r>
          </w:p>
        </w:tc>
        <w:tc>
          <w:tcPr>
            <w:tcW w:w="1095" w:type="dxa"/>
            <w:vAlign w:val="center"/>
          </w:tcPr>
          <w:p w14:paraId="4F64C4BD" w14:textId="77777777" w:rsidR="00D50FBA" w:rsidRDefault="002A5B77">
            <w:pPr>
              <w:jc w:val="center"/>
            </w:pPr>
            <w:r>
              <w:t>Median</w:t>
            </w:r>
          </w:p>
        </w:tc>
        <w:tc>
          <w:tcPr>
            <w:tcW w:w="1155" w:type="dxa"/>
            <w:vAlign w:val="center"/>
          </w:tcPr>
          <w:p w14:paraId="67DC5E79" w14:textId="77777777" w:rsidR="00D50FBA" w:rsidRDefault="002A5B77">
            <w:pPr>
              <w:jc w:val="center"/>
            </w:pPr>
            <w:r>
              <w:t xml:space="preserve">Standard </w:t>
            </w:r>
            <w:r>
              <w:t>deviation</w:t>
            </w:r>
          </w:p>
        </w:tc>
        <w:tc>
          <w:tcPr>
            <w:tcW w:w="600" w:type="dxa"/>
            <w:vAlign w:val="center"/>
          </w:tcPr>
          <w:p w14:paraId="0C2143AB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915" w:type="dxa"/>
            <w:vAlign w:val="center"/>
          </w:tcPr>
          <w:p w14:paraId="732DA653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290" w:type="dxa"/>
            <w:vAlign w:val="center"/>
          </w:tcPr>
          <w:p w14:paraId="3952A8A0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331BE050" w14:textId="77777777" w:rsidR="00D50FBA" w:rsidRDefault="002A5B77">
            <w:pPr>
              <w:jc w:val="center"/>
            </w:pPr>
            <w:r>
              <w:t>Effect size</w:t>
            </w:r>
          </w:p>
          <w:p w14:paraId="4F791CE7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3225C94D" w14:textId="77777777">
        <w:trPr>
          <w:trHeight w:val="257"/>
        </w:trPr>
        <w:tc>
          <w:tcPr>
            <w:tcW w:w="2340" w:type="dxa"/>
            <w:vAlign w:val="center"/>
          </w:tcPr>
          <w:p w14:paraId="3970AB30" w14:textId="77777777" w:rsidR="00D50FBA" w:rsidRDefault="002A5B77">
            <w:pPr>
              <w:jc w:val="center"/>
            </w:pPr>
            <w:r>
              <w:t>Pearson’s correlation coefficient between the spike trains of the large and small rooms in real neurons</w:t>
            </w:r>
          </w:p>
        </w:tc>
        <w:tc>
          <w:tcPr>
            <w:tcW w:w="1095" w:type="dxa"/>
            <w:vAlign w:val="center"/>
          </w:tcPr>
          <w:p w14:paraId="32640FE7" w14:textId="77777777" w:rsidR="00D50FBA" w:rsidRDefault="002A5B77">
            <w:pPr>
              <w:jc w:val="center"/>
            </w:pPr>
            <w:r>
              <w:t>0.11</w:t>
            </w:r>
          </w:p>
        </w:tc>
        <w:tc>
          <w:tcPr>
            <w:tcW w:w="1155" w:type="dxa"/>
            <w:vAlign w:val="center"/>
          </w:tcPr>
          <w:p w14:paraId="43C2E4FD" w14:textId="77777777" w:rsidR="00D50FBA" w:rsidRDefault="002A5B77">
            <w:pPr>
              <w:jc w:val="center"/>
            </w:pPr>
            <w:r>
              <w:t>0.092</w:t>
            </w:r>
          </w:p>
        </w:tc>
        <w:tc>
          <w:tcPr>
            <w:tcW w:w="600" w:type="dxa"/>
            <w:vMerge w:val="restart"/>
            <w:vAlign w:val="center"/>
          </w:tcPr>
          <w:p w14:paraId="26D7901C" w14:textId="77777777" w:rsidR="00D50FBA" w:rsidRDefault="002A5B77">
            <w:pPr>
              <w:jc w:val="center"/>
            </w:pPr>
            <w:r>
              <w:t>430</w:t>
            </w:r>
          </w:p>
          <w:p w14:paraId="36C03F9D" w14:textId="77777777" w:rsidR="00D50FBA" w:rsidRDefault="00D50FBA">
            <w:pPr>
              <w:jc w:val="center"/>
            </w:pPr>
          </w:p>
        </w:tc>
        <w:tc>
          <w:tcPr>
            <w:tcW w:w="915" w:type="dxa"/>
            <w:vMerge w:val="restart"/>
            <w:vAlign w:val="center"/>
          </w:tcPr>
          <w:p w14:paraId="085541C8" w14:textId="77777777" w:rsidR="00D50FBA" w:rsidRDefault="002A5B77">
            <w:pPr>
              <w:jc w:val="center"/>
            </w:pPr>
            <w:r>
              <w:t>13.0</w:t>
            </w:r>
          </w:p>
        </w:tc>
        <w:tc>
          <w:tcPr>
            <w:tcW w:w="1290" w:type="dxa"/>
            <w:vMerge w:val="restart"/>
            <w:vAlign w:val="center"/>
          </w:tcPr>
          <w:p w14:paraId="49C93DAB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1.0x10</w:t>
            </w:r>
            <w:r>
              <w:rPr>
                <w:vertAlign w:val="superscript"/>
              </w:rPr>
              <w:t>-40</w:t>
            </w:r>
          </w:p>
        </w:tc>
        <w:tc>
          <w:tcPr>
            <w:tcW w:w="1533" w:type="dxa"/>
            <w:vMerge w:val="restart"/>
            <w:vAlign w:val="center"/>
          </w:tcPr>
          <w:p w14:paraId="484FA2CF" w14:textId="77777777" w:rsidR="00D50FBA" w:rsidRDefault="002A5B77">
            <w:pPr>
              <w:jc w:val="center"/>
            </w:pPr>
            <w:r>
              <w:t>0.64</w:t>
            </w:r>
          </w:p>
        </w:tc>
      </w:tr>
      <w:tr w:rsidR="00D50FBA" w14:paraId="7C304D8B" w14:textId="77777777">
        <w:trPr>
          <w:trHeight w:val="392"/>
        </w:trPr>
        <w:tc>
          <w:tcPr>
            <w:tcW w:w="2340" w:type="dxa"/>
            <w:vAlign w:val="center"/>
          </w:tcPr>
          <w:p w14:paraId="6EA84A3D" w14:textId="77777777" w:rsidR="00D50FBA" w:rsidRDefault="002A5B77">
            <w:pPr>
              <w:jc w:val="center"/>
            </w:pPr>
            <w:r>
              <w:t>Pearson’s correlation coefficient between the spike trains of the large and small rooms in LNP model</w:t>
            </w:r>
          </w:p>
        </w:tc>
        <w:tc>
          <w:tcPr>
            <w:tcW w:w="1095" w:type="dxa"/>
            <w:vAlign w:val="center"/>
          </w:tcPr>
          <w:p w14:paraId="4934FA00" w14:textId="77777777" w:rsidR="00D50FBA" w:rsidRDefault="002A5B77">
            <w:pPr>
              <w:jc w:val="center"/>
            </w:pPr>
            <w:r>
              <w:t>0.068</w:t>
            </w:r>
          </w:p>
        </w:tc>
        <w:tc>
          <w:tcPr>
            <w:tcW w:w="1155" w:type="dxa"/>
            <w:vAlign w:val="center"/>
          </w:tcPr>
          <w:p w14:paraId="1067A4F3" w14:textId="77777777" w:rsidR="00D50FBA" w:rsidRDefault="002A5B77">
            <w:pPr>
              <w:jc w:val="center"/>
            </w:pPr>
            <w:r>
              <w:t>0.075</w:t>
            </w:r>
          </w:p>
        </w:tc>
        <w:tc>
          <w:tcPr>
            <w:tcW w:w="600" w:type="dxa"/>
            <w:vMerge/>
            <w:vAlign w:val="center"/>
          </w:tcPr>
          <w:p w14:paraId="732FB4AC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915" w:type="dxa"/>
            <w:vMerge/>
            <w:vAlign w:val="center"/>
          </w:tcPr>
          <w:p w14:paraId="083325BF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290" w:type="dxa"/>
            <w:vMerge/>
            <w:vAlign w:val="center"/>
          </w:tcPr>
          <w:p w14:paraId="2D3BBC39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67B09425" w14:textId="77777777" w:rsidR="00D50FBA" w:rsidRDefault="00D50FBA">
            <w:pPr>
              <w:widowControl w:val="0"/>
              <w:spacing w:line="276" w:lineRule="auto"/>
            </w:pPr>
          </w:p>
        </w:tc>
      </w:tr>
    </w:tbl>
    <w:p w14:paraId="641BC23C" w14:textId="77777777" w:rsidR="00D50FBA" w:rsidRDefault="00D50F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F751A3" w14:textId="77777777" w:rsidR="00D50FBA" w:rsidRDefault="00D50FBA">
      <w:pPr>
        <w:jc w:val="both"/>
      </w:pPr>
    </w:p>
    <w:p w14:paraId="0603ABE4" w14:textId="77777777" w:rsidR="00D50FBA" w:rsidRDefault="002A5B77">
      <w:pPr>
        <w:pStyle w:val="Heading1"/>
      </w:pPr>
      <w:bookmarkStart w:id="195" w:name="_heading=h.4jfcbfp75iv" w:colFirst="0" w:colLast="0"/>
      <w:bookmarkEnd w:id="195"/>
      <w:r>
        <w:t>29. Figure 6-Figure supplement 1A</w:t>
      </w:r>
    </w:p>
    <w:p w14:paraId="55E5FCDA" w14:textId="77777777" w:rsidR="00D50FBA" w:rsidRDefault="002A5B77">
      <w:pPr>
        <w:jc w:val="both"/>
      </w:pPr>
      <w:r>
        <w:t xml:space="preserve">Paired Wilcoxon signed-rank tests comparing the Pearson’s correlation of dereverberation model predicted anechoic </w:t>
      </w:r>
      <w:proofErr w:type="spellStart"/>
      <w:r>
        <w:t>cochleagram</w:t>
      </w:r>
      <w:proofErr w:type="spellEnd"/>
      <w:r>
        <w:t xml:space="preserve"> from the small original </w:t>
      </w:r>
      <w:proofErr w:type="spellStart"/>
      <w:r>
        <w:t>cochleagram</w:t>
      </w:r>
      <w:proofErr w:type="spellEnd"/>
      <w:r>
        <w:t xml:space="preserve"> with the original anechoic </w:t>
      </w:r>
      <w:proofErr w:type="spellStart"/>
      <w:r>
        <w:t>cochleagram</w:t>
      </w:r>
      <w:proofErr w:type="spellEnd"/>
      <w:r>
        <w:t xml:space="preserve"> to that of the original small and anechoic </w:t>
      </w:r>
      <w:proofErr w:type="spellStart"/>
      <w:r>
        <w:t>cochleagrams</w:t>
      </w:r>
      <w:proofErr w:type="spellEnd"/>
      <w:r>
        <w:t>, across frequency channels.</w:t>
      </w:r>
    </w:p>
    <w:tbl>
      <w:tblPr>
        <w:tblStyle w:val="aff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1095"/>
        <w:gridCol w:w="1155"/>
        <w:gridCol w:w="600"/>
        <w:gridCol w:w="915"/>
        <w:gridCol w:w="1290"/>
        <w:gridCol w:w="1533"/>
      </w:tblGrid>
      <w:tr w:rsidR="00D50FBA" w14:paraId="47B0944E" w14:textId="77777777">
        <w:trPr>
          <w:trHeight w:val="263"/>
        </w:trPr>
        <w:tc>
          <w:tcPr>
            <w:tcW w:w="2340" w:type="dxa"/>
            <w:vAlign w:val="center"/>
          </w:tcPr>
          <w:p w14:paraId="73222BC8" w14:textId="77777777" w:rsidR="00D50FBA" w:rsidRDefault="002A5B77">
            <w:pPr>
              <w:jc w:val="center"/>
            </w:pPr>
            <w:r>
              <w:t>Group</w:t>
            </w:r>
          </w:p>
        </w:tc>
        <w:tc>
          <w:tcPr>
            <w:tcW w:w="1095" w:type="dxa"/>
            <w:vAlign w:val="center"/>
          </w:tcPr>
          <w:p w14:paraId="00F689C7" w14:textId="77777777" w:rsidR="00D50FBA" w:rsidRDefault="002A5B77">
            <w:pPr>
              <w:jc w:val="center"/>
            </w:pPr>
            <w:r>
              <w:t>Median</w:t>
            </w:r>
          </w:p>
        </w:tc>
        <w:tc>
          <w:tcPr>
            <w:tcW w:w="1155" w:type="dxa"/>
            <w:vAlign w:val="center"/>
          </w:tcPr>
          <w:p w14:paraId="0D103CFC" w14:textId="77777777" w:rsidR="00D50FBA" w:rsidRDefault="002A5B77">
            <w:pPr>
              <w:jc w:val="center"/>
            </w:pPr>
            <w:r>
              <w:t>Standard deviation</w:t>
            </w:r>
          </w:p>
        </w:tc>
        <w:tc>
          <w:tcPr>
            <w:tcW w:w="600" w:type="dxa"/>
            <w:vAlign w:val="center"/>
          </w:tcPr>
          <w:p w14:paraId="43005109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915" w:type="dxa"/>
            <w:vAlign w:val="center"/>
          </w:tcPr>
          <w:p w14:paraId="7E31A22A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290" w:type="dxa"/>
            <w:vAlign w:val="center"/>
          </w:tcPr>
          <w:p w14:paraId="51273053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6775BEC9" w14:textId="77777777" w:rsidR="00D50FBA" w:rsidRDefault="002A5B77">
            <w:pPr>
              <w:jc w:val="center"/>
            </w:pPr>
            <w:r>
              <w:t>Effect size</w:t>
            </w:r>
          </w:p>
          <w:p w14:paraId="2B250EAC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12AD035F" w14:textId="77777777">
        <w:trPr>
          <w:trHeight w:val="257"/>
        </w:trPr>
        <w:tc>
          <w:tcPr>
            <w:tcW w:w="2340" w:type="dxa"/>
            <w:vAlign w:val="center"/>
          </w:tcPr>
          <w:p w14:paraId="5C365A89" w14:textId="77777777" w:rsidR="00D50FBA" w:rsidRDefault="002A5B77">
            <w:pPr>
              <w:jc w:val="center"/>
            </w:pPr>
            <w:r>
              <w:t xml:space="preserve">Pearson’s correlation coefficient between the </w:t>
            </w:r>
            <w:r>
              <w:t xml:space="preserve">predicted anechoic </w:t>
            </w:r>
            <w:proofErr w:type="spellStart"/>
            <w:r>
              <w:t>cochleagram</w:t>
            </w:r>
            <w:proofErr w:type="spellEnd"/>
            <w:r>
              <w:t xml:space="preserve"> from the small </w:t>
            </w:r>
            <w:proofErr w:type="spellStart"/>
            <w:r>
              <w:t>cochleagram</w:t>
            </w:r>
            <w:proofErr w:type="spellEnd"/>
            <w:r>
              <w:t xml:space="preserve"> with the original anechoic </w:t>
            </w:r>
            <w:proofErr w:type="spellStart"/>
            <w:r>
              <w:t>cochleagram</w:t>
            </w:r>
            <w:proofErr w:type="spellEnd"/>
            <w:r>
              <w:t xml:space="preserve"> across frequency channels</w:t>
            </w:r>
          </w:p>
        </w:tc>
        <w:tc>
          <w:tcPr>
            <w:tcW w:w="1095" w:type="dxa"/>
            <w:vAlign w:val="center"/>
          </w:tcPr>
          <w:p w14:paraId="2C3C30AF" w14:textId="77777777" w:rsidR="00D50FBA" w:rsidRDefault="002A5B77">
            <w:pPr>
              <w:jc w:val="center"/>
            </w:pPr>
            <w:r>
              <w:t>0.88</w:t>
            </w:r>
          </w:p>
        </w:tc>
        <w:tc>
          <w:tcPr>
            <w:tcW w:w="1155" w:type="dxa"/>
            <w:vAlign w:val="center"/>
          </w:tcPr>
          <w:p w14:paraId="1C24672B" w14:textId="77777777" w:rsidR="00D50FBA" w:rsidRDefault="002A5B77">
            <w:pPr>
              <w:jc w:val="center"/>
            </w:pPr>
            <w:r>
              <w:t>0.0062</w:t>
            </w:r>
          </w:p>
        </w:tc>
        <w:tc>
          <w:tcPr>
            <w:tcW w:w="600" w:type="dxa"/>
            <w:vMerge w:val="restart"/>
            <w:vAlign w:val="center"/>
          </w:tcPr>
          <w:p w14:paraId="3B969BF0" w14:textId="77777777" w:rsidR="00D50FBA" w:rsidRDefault="002A5B77">
            <w:pPr>
              <w:jc w:val="center"/>
            </w:pPr>
            <w:r>
              <w:t>30</w:t>
            </w:r>
          </w:p>
          <w:p w14:paraId="1BE90C53" w14:textId="77777777" w:rsidR="00D50FBA" w:rsidRDefault="00D50FBA">
            <w:pPr>
              <w:jc w:val="center"/>
            </w:pPr>
          </w:p>
        </w:tc>
        <w:tc>
          <w:tcPr>
            <w:tcW w:w="915" w:type="dxa"/>
            <w:vMerge w:val="restart"/>
            <w:vAlign w:val="center"/>
          </w:tcPr>
          <w:p w14:paraId="568A803A" w14:textId="77777777" w:rsidR="00D50FBA" w:rsidRDefault="002A5B77">
            <w:pPr>
              <w:jc w:val="center"/>
            </w:pPr>
            <w:r>
              <w:t>4.8</w:t>
            </w:r>
          </w:p>
        </w:tc>
        <w:tc>
          <w:tcPr>
            <w:tcW w:w="1290" w:type="dxa"/>
            <w:vMerge w:val="restart"/>
            <w:vAlign w:val="center"/>
          </w:tcPr>
          <w:p w14:paraId="1A661421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1.7x10</w:t>
            </w:r>
            <w:r>
              <w:rPr>
                <w:vertAlign w:val="superscript"/>
              </w:rPr>
              <w:t>-6</w:t>
            </w:r>
          </w:p>
        </w:tc>
        <w:tc>
          <w:tcPr>
            <w:tcW w:w="1533" w:type="dxa"/>
            <w:vMerge w:val="restart"/>
            <w:vAlign w:val="center"/>
          </w:tcPr>
          <w:p w14:paraId="591EEE68" w14:textId="77777777" w:rsidR="00D50FBA" w:rsidRDefault="002A5B77">
            <w:pPr>
              <w:jc w:val="center"/>
            </w:pPr>
            <w:r>
              <w:t>0.87</w:t>
            </w:r>
          </w:p>
        </w:tc>
      </w:tr>
      <w:tr w:rsidR="00D50FBA" w14:paraId="6BDCB328" w14:textId="77777777">
        <w:trPr>
          <w:trHeight w:val="392"/>
        </w:trPr>
        <w:tc>
          <w:tcPr>
            <w:tcW w:w="2340" w:type="dxa"/>
            <w:vAlign w:val="center"/>
          </w:tcPr>
          <w:p w14:paraId="12670318" w14:textId="77777777" w:rsidR="00D50FBA" w:rsidRDefault="002A5B77">
            <w:pPr>
              <w:jc w:val="center"/>
            </w:pPr>
            <w:r>
              <w:t xml:space="preserve">Pearson’s correlation coefficient between the </w:t>
            </w:r>
            <w:r>
              <w:t xml:space="preserve">original small and anechoic </w:t>
            </w:r>
            <w:proofErr w:type="spellStart"/>
            <w:r>
              <w:t>cochleagrams</w:t>
            </w:r>
            <w:proofErr w:type="spellEnd"/>
            <w:r>
              <w:t xml:space="preserve"> across frequency channels</w:t>
            </w:r>
          </w:p>
        </w:tc>
        <w:tc>
          <w:tcPr>
            <w:tcW w:w="1095" w:type="dxa"/>
            <w:vAlign w:val="center"/>
          </w:tcPr>
          <w:p w14:paraId="14EE704F" w14:textId="77777777" w:rsidR="00D50FBA" w:rsidRDefault="002A5B77">
            <w:pPr>
              <w:jc w:val="center"/>
            </w:pPr>
            <w:r>
              <w:t>0.82</w:t>
            </w:r>
          </w:p>
        </w:tc>
        <w:tc>
          <w:tcPr>
            <w:tcW w:w="1155" w:type="dxa"/>
            <w:vAlign w:val="center"/>
          </w:tcPr>
          <w:p w14:paraId="1A575035" w14:textId="77777777" w:rsidR="00D50FBA" w:rsidRDefault="002A5B77">
            <w:pPr>
              <w:jc w:val="center"/>
            </w:pPr>
            <w:r>
              <w:t>0.022</w:t>
            </w:r>
          </w:p>
        </w:tc>
        <w:tc>
          <w:tcPr>
            <w:tcW w:w="600" w:type="dxa"/>
            <w:vMerge/>
            <w:vAlign w:val="center"/>
          </w:tcPr>
          <w:p w14:paraId="22ACBC00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915" w:type="dxa"/>
            <w:vMerge/>
            <w:vAlign w:val="center"/>
          </w:tcPr>
          <w:p w14:paraId="57B50F0F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290" w:type="dxa"/>
            <w:vMerge/>
            <w:vAlign w:val="center"/>
          </w:tcPr>
          <w:p w14:paraId="580FA217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6ACA3EEB" w14:textId="77777777" w:rsidR="00D50FBA" w:rsidRDefault="00D50FBA">
            <w:pPr>
              <w:widowControl w:val="0"/>
              <w:spacing w:line="276" w:lineRule="auto"/>
            </w:pPr>
          </w:p>
        </w:tc>
      </w:tr>
    </w:tbl>
    <w:p w14:paraId="0CD1F40E" w14:textId="77777777" w:rsidR="00D50FBA" w:rsidRDefault="002A5B77">
      <w:pPr>
        <w:pStyle w:val="Heading1"/>
      </w:pPr>
      <w:bookmarkStart w:id="196" w:name="_heading=h.o4od2mv3f1yo" w:colFirst="0" w:colLast="0"/>
      <w:bookmarkEnd w:id="196"/>
      <w:r>
        <w:lastRenderedPageBreak/>
        <w:t>30. Figure 6-Figure supplement 1B</w:t>
      </w:r>
    </w:p>
    <w:p w14:paraId="6D8C6D90" w14:textId="77777777" w:rsidR="00D50FBA" w:rsidRDefault="002A5B77">
      <w:pPr>
        <w:jc w:val="both"/>
      </w:pPr>
      <w:r>
        <w:t xml:space="preserve">Paired Wilcoxon signed-rank tests comparing the Pearson’s correlation of dereverberation model predicted anechoic </w:t>
      </w:r>
      <w:proofErr w:type="spellStart"/>
      <w:r>
        <w:t>cochleagram</w:t>
      </w:r>
      <w:proofErr w:type="spellEnd"/>
      <w:r>
        <w:t xml:space="preserve"> from the large original </w:t>
      </w:r>
      <w:proofErr w:type="spellStart"/>
      <w:r>
        <w:t>cochleagram</w:t>
      </w:r>
      <w:proofErr w:type="spellEnd"/>
      <w:r>
        <w:t xml:space="preserve"> with the original anechoic </w:t>
      </w:r>
      <w:proofErr w:type="spellStart"/>
      <w:r>
        <w:t>cochleagram</w:t>
      </w:r>
      <w:proofErr w:type="spellEnd"/>
      <w:r>
        <w:t xml:space="preserve"> to that of the original large and anechoic </w:t>
      </w:r>
      <w:proofErr w:type="spellStart"/>
      <w:r>
        <w:t>cochleagrams</w:t>
      </w:r>
      <w:proofErr w:type="spellEnd"/>
      <w:r>
        <w:t>, across frequency channels.</w:t>
      </w:r>
    </w:p>
    <w:tbl>
      <w:tblPr>
        <w:tblStyle w:val="aff0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1095"/>
        <w:gridCol w:w="1155"/>
        <w:gridCol w:w="600"/>
        <w:gridCol w:w="915"/>
        <w:gridCol w:w="1290"/>
        <w:gridCol w:w="1533"/>
      </w:tblGrid>
      <w:tr w:rsidR="00D50FBA" w14:paraId="5C7E31D1" w14:textId="77777777">
        <w:trPr>
          <w:trHeight w:val="263"/>
        </w:trPr>
        <w:tc>
          <w:tcPr>
            <w:tcW w:w="2340" w:type="dxa"/>
            <w:vAlign w:val="center"/>
          </w:tcPr>
          <w:p w14:paraId="3F541B28" w14:textId="77777777" w:rsidR="00D50FBA" w:rsidRDefault="002A5B77">
            <w:pPr>
              <w:jc w:val="center"/>
            </w:pPr>
            <w:r>
              <w:t>Group</w:t>
            </w:r>
          </w:p>
        </w:tc>
        <w:tc>
          <w:tcPr>
            <w:tcW w:w="1095" w:type="dxa"/>
            <w:vAlign w:val="center"/>
          </w:tcPr>
          <w:p w14:paraId="18A2B276" w14:textId="77777777" w:rsidR="00D50FBA" w:rsidRDefault="002A5B77">
            <w:pPr>
              <w:jc w:val="center"/>
            </w:pPr>
            <w:r>
              <w:t>Median</w:t>
            </w:r>
          </w:p>
        </w:tc>
        <w:tc>
          <w:tcPr>
            <w:tcW w:w="1155" w:type="dxa"/>
            <w:vAlign w:val="center"/>
          </w:tcPr>
          <w:p w14:paraId="34A5260B" w14:textId="77777777" w:rsidR="00D50FBA" w:rsidRDefault="002A5B77">
            <w:pPr>
              <w:jc w:val="center"/>
            </w:pPr>
            <w:r>
              <w:t>Standard deviation</w:t>
            </w:r>
          </w:p>
        </w:tc>
        <w:tc>
          <w:tcPr>
            <w:tcW w:w="600" w:type="dxa"/>
            <w:vAlign w:val="center"/>
          </w:tcPr>
          <w:p w14:paraId="3EB15148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915" w:type="dxa"/>
            <w:vAlign w:val="center"/>
          </w:tcPr>
          <w:p w14:paraId="33881677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290" w:type="dxa"/>
            <w:vAlign w:val="center"/>
          </w:tcPr>
          <w:p w14:paraId="06D2AEDF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5B8B5A1B" w14:textId="77777777" w:rsidR="00D50FBA" w:rsidRDefault="002A5B77">
            <w:pPr>
              <w:jc w:val="center"/>
            </w:pPr>
            <w:r>
              <w:t>Effect size</w:t>
            </w:r>
          </w:p>
          <w:p w14:paraId="0C0CA763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149893AD" w14:textId="77777777">
        <w:trPr>
          <w:trHeight w:val="257"/>
        </w:trPr>
        <w:tc>
          <w:tcPr>
            <w:tcW w:w="2340" w:type="dxa"/>
            <w:vAlign w:val="center"/>
          </w:tcPr>
          <w:p w14:paraId="704A093F" w14:textId="77777777" w:rsidR="00D50FBA" w:rsidRDefault="002A5B77">
            <w:pPr>
              <w:jc w:val="center"/>
            </w:pPr>
            <w:r>
              <w:t xml:space="preserve">Pearson’s correlation coefficient between the predicted anechoic </w:t>
            </w:r>
            <w:proofErr w:type="spellStart"/>
            <w:r>
              <w:t>cochleagram</w:t>
            </w:r>
            <w:proofErr w:type="spellEnd"/>
            <w:r>
              <w:t xml:space="preserve"> from the large </w:t>
            </w:r>
            <w:proofErr w:type="spellStart"/>
            <w:r>
              <w:t>cochleagram</w:t>
            </w:r>
            <w:proofErr w:type="spellEnd"/>
            <w:r>
              <w:t xml:space="preserve"> with the original anechoic </w:t>
            </w:r>
            <w:proofErr w:type="spellStart"/>
            <w:r>
              <w:t>cochleagram</w:t>
            </w:r>
            <w:proofErr w:type="spellEnd"/>
            <w:r>
              <w:t xml:space="preserve"> across frequency channels</w:t>
            </w:r>
          </w:p>
        </w:tc>
        <w:tc>
          <w:tcPr>
            <w:tcW w:w="1095" w:type="dxa"/>
            <w:vAlign w:val="center"/>
          </w:tcPr>
          <w:p w14:paraId="6351AC6C" w14:textId="77777777" w:rsidR="00D50FBA" w:rsidRDefault="002A5B77">
            <w:pPr>
              <w:jc w:val="center"/>
            </w:pPr>
            <w:r>
              <w:t>0.83</w:t>
            </w:r>
          </w:p>
        </w:tc>
        <w:tc>
          <w:tcPr>
            <w:tcW w:w="1155" w:type="dxa"/>
            <w:vAlign w:val="center"/>
          </w:tcPr>
          <w:p w14:paraId="4F5092DC" w14:textId="77777777" w:rsidR="00D50FBA" w:rsidRDefault="002A5B77">
            <w:pPr>
              <w:jc w:val="center"/>
            </w:pPr>
            <w:r>
              <w:t>0.022</w:t>
            </w:r>
          </w:p>
        </w:tc>
        <w:tc>
          <w:tcPr>
            <w:tcW w:w="600" w:type="dxa"/>
            <w:vMerge w:val="restart"/>
            <w:vAlign w:val="center"/>
          </w:tcPr>
          <w:p w14:paraId="611EE3C7" w14:textId="77777777" w:rsidR="00D50FBA" w:rsidRDefault="002A5B77">
            <w:pPr>
              <w:jc w:val="center"/>
            </w:pPr>
            <w:r>
              <w:t>30</w:t>
            </w:r>
          </w:p>
          <w:p w14:paraId="79152BAC" w14:textId="77777777" w:rsidR="00D50FBA" w:rsidRDefault="00D50FBA">
            <w:pPr>
              <w:jc w:val="center"/>
            </w:pPr>
          </w:p>
        </w:tc>
        <w:tc>
          <w:tcPr>
            <w:tcW w:w="915" w:type="dxa"/>
            <w:vMerge w:val="restart"/>
            <w:vAlign w:val="center"/>
          </w:tcPr>
          <w:p w14:paraId="3C395248" w14:textId="77777777" w:rsidR="00D50FBA" w:rsidRDefault="002A5B77">
            <w:pPr>
              <w:jc w:val="center"/>
            </w:pPr>
            <w:r>
              <w:t>4.8</w:t>
            </w:r>
          </w:p>
        </w:tc>
        <w:tc>
          <w:tcPr>
            <w:tcW w:w="1290" w:type="dxa"/>
            <w:vMerge w:val="restart"/>
            <w:vAlign w:val="center"/>
          </w:tcPr>
          <w:p w14:paraId="7E16641A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1.7x10</w:t>
            </w:r>
            <w:r>
              <w:rPr>
                <w:vertAlign w:val="superscript"/>
              </w:rPr>
              <w:t>-6</w:t>
            </w:r>
          </w:p>
        </w:tc>
        <w:tc>
          <w:tcPr>
            <w:tcW w:w="1533" w:type="dxa"/>
            <w:vMerge w:val="restart"/>
            <w:vAlign w:val="center"/>
          </w:tcPr>
          <w:p w14:paraId="3C0B3261" w14:textId="77777777" w:rsidR="00D50FBA" w:rsidRDefault="002A5B77">
            <w:pPr>
              <w:jc w:val="center"/>
            </w:pPr>
            <w:r>
              <w:t>0.87</w:t>
            </w:r>
          </w:p>
        </w:tc>
      </w:tr>
      <w:tr w:rsidR="00D50FBA" w14:paraId="70E75C35" w14:textId="77777777">
        <w:trPr>
          <w:trHeight w:val="392"/>
        </w:trPr>
        <w:tc>
          <w:tcPr>
            <w:tcW w:w="2340" w:type="dxa"/>
            <w:vAlign w:val="center"/>
          </w:tcPr>
          <w:p w14:paraId="3C65FE8F" w14:textId="77777777" w:rsidR="00D50FBA" w:rsidRDefault="002A5B77">
            <w:pPr>
              <w:jc w:val="center"/>
            </w:pPr>
            <w:r>
              <w:t xml:space="preserve">Pearson’s correlation coefficient between the original large and anechoic </w:t>
            </w:r>
            <w:proofErr w:type="spellStart"/>
            <w:r>
              <w:t>cochleagrams</w:t>
            </w:r>
            <w:proofErr w:type="spellEnd"/>
            <w:r>
              <w:t xml:space="preserve"> across frequency channels</w:t>
            </w:r>
          </w:p>
        </w:tc>
        <w:tc>
          <w:tcPr>
            <w:tcW w:w="1095" w:type="dxa"/>
            <w:vAlign w:val="center"/>
          </w:tcPr>
          <w:p w14:paraId="2FE37BF5" w14:textId="77777777" w:rsidR="00D50FBA" w:rsidRDefault="002A5B77">
            <w:pPr>
              <w:jc w:val="center"/>
            </w:pPr>
            <w:r>
              <w:t>0.73</w:t>
            </w:r>
          </w:p>
        </w:tc>
        <w:tc>
          <w:tcPr>
            <w:tcW w:w="1155" w:type="dxa"/>
            <w:vAlign w:val="center"/>
          </w:tcPr>
          <w:p w14:paraId="45172ED6" w14:textId="77777777" w:rsidR="00D50FBA" w:rsidRDefault="002A5B77">
            <w:pPr>
              <w:jc w:val="center"/>
            </w:pPr>
            <w:r>
              <w:t>0.054</w:t>
            </w:r>
          </w:p>
        </w:tc>
        <w:tc>
          <w:tcPr>
            <w:tcW w:w="600" w:type="dxa"/>
            <w:vMerge/>
            <w:vAlign w:val="center"/>
          </w:tcPr>
          <w:p w14:paraId="256C9080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915" w:type="dxa"/>
            <w:vMerge/>
            <w:vAlign w:val="center"/>
          </w:tcPr>
          <w:p w14:paraId="50F04049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290" w:type="dxa"/>
            <w:vMerge/>
            <w:vAlign w:val="center"/>
          </w:tcPr>
          <w:p w14:paraId="2BDF1CCB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29605D48" w14:textId="77777777" w:rsidR="00D50FBA" w:rsidRDefault="00D50FBA">
            <w:pPr>
              <w:widowControl w:val="0"/>
              <w:spacing w:line="276" w:lineRule="auto"/>
            </w:pPr>
          </w:p>
        </w:tc>
      </w:tr>
    </w:tbl>
    <w:p w14:paraId="203BE2FA" w14:textId="77777777" w:rsidR="002A5B77" w:rsidRDefault="002A5B77">
      <w:pPr>
        <w:pStyle w:val="Heading1"/>
      </w:pPr>
      <w:bookmarkStart w:id="197" w:name="_heading=h.9mm2uywhgrti" w:colFirst="0" w:colLast="0"/>
      <w:bookmarkEnd w:id="197"/>
    </w:p>
    <w:p w14:paraId="26A5BCBB" w14:textId="3C6C4265" w:rsidR="00D50FBA" w:rsidRDefault="002A5B77">
      <w:pPr>
        <w:pStyle w:val="Heading1"/>
      </w:pPr>
      <w:r>
        <w:t>31. Figure 6-Figure supplement 1C</w:t>
      </w:r>
    </w:p>
    <w:p w14:paraId="3F4626FA" w14:textId="77777777" w:rsidR="00D50FBA" w:rsidRDefault="002A5B77">
      <w:pPr>
        <w:jc w:val="both"/>
      </w:pPr>
      <w:r>
        <w:t xml:space="preserve">Paired Wilcoxon signed-rank tests comparing the Pearson’s correlation of dereverberation model predicted anechoic </w:t>
      </w:r>
      <w:proofErr w:type="spellStart"/>
      <w:r>
        <w:t>cochleagram</w:t>
      </w:r>
      <w:proofErr w:type="spellEnd"/>
      <w:r>
        <w:t xml:space="preserve"> from the large and small original </w:t>
      </w:r>
      <w:proofErr w:type="spellStart"/>
      <w:r>
        <w:t>cochleagrams</w:t>
      </w:r>
      <w:proofErr w:type="spellEnd"/>
      <w:r>
        <w:t xml:space="preserve"> to that of the original large and small </w:t>
      </w:r>
      <w:proofErr w:type="spellStart"/>
      <w:r>
        <w:t>cochleagrams</w:t>
      </w:r>
      <w:proofErr w:type="spellEnd"/>
      <w:r>
        <w:t>, across frequency channels.</w:t>
      </w:r>
    </w:p>
    <w:tbl>
      <w:tblPr>
        <w:tblStyle w:val="aff1"/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5"/>
        <w:gridCol w:w="975"/>
        <w:gridCol w:w="1155"/>
        <w:gridCol w:w="555"/>
        <w:gridCol w:w="915"/>
        <w:gridCol w:w="1290"/>
        <w:gridCol w:w="1533"/>
      </w:tblGrid>
      <w:tr w:rsidR="00D50FBA" w14:paraId="578C229D" w14:textId="77777777">
        <w:trPr>
          <w:trHeight w:val="263"/>
        </w:trPr>
        <w:tc>
          <w:tcPr>
            <w:tcW w:w="2505" w:type="dxa"/>
            <w:vAlign w:val="center"/>
          </w:tcPr>
          <w:p w14:paraId="015224E2" w14:textId="77777777" w:rsidR="00D50FBA" w:rsidRDefault="002A5B77">
            <w:pPr>
              <w:jc w:val="center"/>
            </w:pPr>
            <w:r>
              <w:t>Gr</w:t>
            </w:r>
            <w:r>
              <w:t>oup</w:t>
            </w:r>
          </w:p>
        </w:tc>
        <w:tc>
          <w:tcPr>
            <w:tcW w:w="975" w:type="dxa"/>
            <w:vAlign w:val="center"/>
          </w:tcPr>
          <w:p w14:paraId="475DA055" w14:textId="77777777" w:rsidR="00D50FBA" w:rsidRDefault="002A5B77">
            <w:pPr>
              <w:jc w:val="center"/>
            </w:pPr>
            <w:r>
              <w:t>Median</w:t>
            </w:r>
          </w:p>
        </w:tc>
        <w:tc>
          <w:tcPr>
            <w:tcW w:w="1155" w:type="dxa"/>
            <w:vAlign w:val="center"/>
          </w:tcPr>
          <w:p w14:paraId="6DDCB97D" w14:textId="77777777" w:rsidR="00D50FBA" w:rsidRDefault="002A5B77">
            <w:pPr>
              <w:jc w:val="center"/>
            </w:pPr>
            <w:r>
              <w:t xml:space="preserve">Standard deviation </w:t>
            </w:r>
          </w:p>
        </w:tc>
        <w:tc>
          <w:tcPr>
            <w:tcW w:w="555" w:type="dxa"/>
            <w:vAlign w:val="center"/>
          </w:tcPr>
          <w:p w14:paraId="47C4E932" w14:textId="77777777" w:rsidR="00D50FBA" w:rsidRDefault="002A5B77">
            <w:pPr>
              <w:jc w:val="center"/>
            </w:pPr>
            <w:r>
              <w:t>N</w:t>
            </w:r>
          </w:p>
        </w:tc>
        <w:tc>
          <w:tcPr>
            <w:tcW w:w="915" w:type="dxa"/>
            <w:vAlign w:val="center"/>
          </w:tcPr>
          <w:p w14:paraId="6832F582" w14:textId="77777777" w:rsidR="00D50FBA" w:rsidRDefault="002A5B77">
            <w:pPr>
              <w:jc w:val="center"/>
            </w:pPr>
            <w:r>
              <w:t>Z value</w:t>
            </w:r>
          </w:p>
        </w:tc>
        <w:tc>
          <w:tcPr>
            <w:tcW w:w="1290" w:type="dxa"/>
            <w:vAlign w:val="center"/>
          </w:tcPr>
          <w:p w14:paraId="06016DF9" w14:textId="77777777" w:rsidR="00D50FBA" w:rsidRDefault="002A5B77">
            <w:pPr>
              <w:jc w:val="center"/>
            </w:pPr>
            <w:r>
              <w:t>p value</w:t>
            </w:r>
          </w:p>
        </w:tc>
        <w:tc>
          <w:tcPr>
            <w:tcW w:w="1533" w:type="dxa"/>
            <w:vAlign w:val="center"/>
          </w:tcPr>
          <w:p w14:paraId="7FE49297" w14:textId="77777777" w:rsidR="00D50FBA" w:rsidRDefault="002A5B77">
            <w:pPr>
              <w:jc w:val="center"/>
            </w:pPr>
            <w:r>
              <w:t>Effect size</w:t>
            </w:r>
          </w:p>
          <w:p w14:paraId="7ED8A057" w14:textId="77777777" w:rsidR="00D50FBA" w:rsidRDefault="002A5B77">
            <w:pPr>
              <w:jc w:val="center"/>
            </w:pPr>
            <w:r>
              <w:t>(Rosenthal’s correlation r)</w:t>
            </w:r>
          </w:p>
        </w:tc>
      </w:tr>
      <w:tr w:rsidR="00D50FBA" w14:paraId="52DD21D0" w14:textId="77777777">
        <w:trPr>
          <w:trHeight w:val="257"/>
        </w:trPr>
        <w:tc>
          <w:tcPr>
            <w:tcW w:w="2505" w:type="dxa"/>
            <w:vAlign w:val="center"/>
          </w:tcPr>
          <w:p w14:paraId="3618C85D" w14:textId="77777777" w:rsidR="00D50FBA" w:rsidRDefault="002A5B77">
            <w:pPr>
              <w:jc w:val="center"/>
            </w:pPr>
            <w:r>
              <w:t xml:space="preserve">Pearson’s correlation coefficient between the predicted anechoic </w:t>
            </w:r>
            <w:proofErr w:type="spellStart"/>
            <w:r>
              <w:t>cochleagram</w:t>
            </w:r>
            <w:proofErr w:type="spellEnd"/>
            <w:r>
              <w:t xml:space="preserve"> </w:t>
            </w:r>
            <w:r>
              <w:t xml:space="preserve">from the large and small original </w:t>
            </w:r>
            <w:proofErr w:type="spellStart"/>
            <w:r>
              <w:t>cochleagrams</w:t>
            </w:r>
            <w:proofErr w:type="spellEnd"/>
            <w:r>
              <w:t xml:space="preserve"> across frequency channels</w:t>
            </w:r>
          </w:p>
        </w:tc>
        <w:tc>
          <w:tcPr>
            <w:tcW w:w="975" w:type="dxa"/>
            <w:vAlign w:val="center"/>
          </w:tcPr>
          <w:p w14:paraId="6FCB5DC4" w14:textId="77777777" w:rsidR="00D50FBA" w:rsidRDefault="002A5B77">
            <w:pPr>
              <w:jc w:val="center"/>
            </w:pPr>
            <w:r>
              <w:t>0.91</w:t>
            </w:r>
          </w:p>
        </w:tc>
        <w:tc>
          <w:tcPr>
            <w:tcW w:w="1155" w:type="dxa"/>
            <w:vAlign w:val="center"/>
          </w:tcPr>
          <w:p w14:paraId="67D91B11" w14:textId="77777777" w:rsidR="00D50FBA" w:rsidRDefault="002A5B77">
            <w:pPr>
              <w:jc w:val="center"/>
            </w:pPr>
            <w:r>
              <w:t>0.012</w:t>
            </w:r>
          </w:p>
        </w:tc>
        <w:tc>
          <w:tcPr>
            <w:tcW w:w="555" w:type="dxa"/>
            <w:vMerge w:val="restart"/>
            <w:vAlign w:val="center"/>
          </w:tcPr>
          <w:p w14:paraId="0EF0468D" w14:textId="77777777" w:rsidR="00D50FBA" w:rsidRDefault="002A5B77">
            <w:pPr>
              <w:jc w:val="center"/>
            </w:pPr>
            <w:r>
              <w:t>30</w:t>
            </w:r>
          </w:p>
          <w:p w14:paraId="32CF4DDD" w14:textId="77777777" w:rsidR="00D50FBA" w:rsidRDefault="00D50FBA">
            <w:pPr>
              <w:jc w:val="center"/>
            </w:pPr>
          </w:p>
        </w:tc>
        <w:tc>
          <w:tcPr>
            <w:tcW w:w="915" w:type="dxa"/>
            <w:vMerge w:val="restart"/>
            <w:vAlign w:val="center"/>
          </w:tcPr>
          <w:p w14:paraId="55EAEB6E" w14:textId="77777777" w:rsidR="00D50FBA" w:rsidRDefault="002A5B77">
            <w:pPr>
              <w:jc w:val="center"/>
            </w:pPr>
            <w:r>
              <w:t>4.8</w:t>
            </w:r>
          </w:p>
        </w:tc>
        <w:tc>
          <w:tcPr>
            <w:tcW w:w="1290" w:type="dxa"/>
            <w:vMerge w:val="restart"/>
            <w:vAlign w:val="center"/>
          </w:tcPr>
          <w:p w14:paraId="3056B420" w14:textId="77777777" w:rsidR="00D50FBA" w:rsidRDefault="002A5B77">
            <w:pPr>
              <w:jc w:val="center"/>
              <w:rPr>
                <w:vertAlign w:val="superscript"/>
              </w:rPr>
            </w:pPr>
            <w:r>
              <w:t>1.7x10</w:t>
            </w:r>
            <w:r>
              <w:rPr>
                <w:vertAlign w:val="superscript"/>
              </w:rPr>
              <w:t>-53</w:t>
            </w:r>
          </w:p>
        </w:tc>
        <w:tc>
          <w:tcPr>
            <w:tcW w:w="1533" w:type="dxa"/>
            <w:vMerge w:val="restart"/>
            <w:vAlign w:val="center"/>
          </w:tcPr>
          <w:p w14:paraId="09490F50" w14:textId="77777777" w:rsidR="00D50FBA" w:rsidRDefault="002A5B77">
            <w:pPr>
              <w:jc w:val="center"/>
            </w:pPr>
            <w:r>
              <w:t>0.87</w:t>
            </w:r>
          </w:p>
        </w:tc>
      </w:tr>
      <w:tr w:rsidR="00D50FBA" w14:paraId="085CC03C" w14:textId="77777777">
        <w:trPr>
          <w:trHeight w:val="392"/>
        </w:trPr>
        <w:tc>
          <w:tcPr>
            <w:tcW w:w="2505" w:type="dxa"/>
            <w:vAlign w:val="center"/>
          </w:tcPr>
          <w:p w14:paraId="086719C8" w14:textId="77777777" w:rsidR="00D50FBA" w:rsidRDefault="002A5B77">
            <w:pPr>
              <w:jc w:val="center"/>
            </w:pPr>
            <w:r>
              <w:t xml:space="preserve">Pearson’s correlation coefficient between the original large and small </w:t>
            </w:r>
            <w:proofErr w:type="spellStart"/>
            <w:r>
              <w:t>cochleagrams</w:t>
            </w:r>
            <w:proofErr w:type="spellEnd"/>
            <w:r>
              <w:t xml:space="preserve"> across frequency channels</w:t>
            </w:r>
          </w:p>
        </w:tc>
        <w:tc>
          <w:tcPr>
            <w:tcW w:w="975" w:type="dxa"/>
            <w:vAlign w:val="center"/>
          </w:tcPr>
          <w:p w14:paraId="7654D2BD" w14:textId="77777777" w:rsidR="00D50FBA" w:rsidRDefault="002A5B77">
            <w:pPr>
              <w:jc w:val="center"/>
            </w:pPr>
            <w:r>
              <w:t>0.88</w:t>
            </w:r>
          </w:p>
        </w:tc>
        <w:tc>
          <w:tcPr>
            <w:tcW w:w="1155" w:type="dxa"/>
            <w:vAlign w:val="center"/>
          </w:tcPr>
          <w:p w14:paraId="2F2588A2" w14:textId="77777777" w:rsidR="00D50FBA" w:rsidRDefault="002A5B77">
            <w:pPr>
              <w:jc w:val="center"/>
            </w:pPr>
            <w:r>
              <w:t>0.019</w:t>
            </w:r>
          </w:p>
        </w:tc>
        <w:tc>
          <w:tcPr>
            <w:tcW w:w="555" w:type="dxa"/>
            <w:vMerge/>
            <w:vAlign w:val="center"/>
          </w:tcPr>
          <w:p w14:paraId="4DF77EF3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915" w:type="dxa"/>
            <w:vMerge/>
            <w:vAlign w:val="center"/>
          </w:tcPr>
          <w:p w14:paraId="2ACE10C9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290" w:type="dxa"/>
            <w:vMerge/>
            <w:vAlign w:val="center"/>
          </w:tcPr>
          <w:p w14:paraId="3E66C710" w14:textId="77777777" w:rsidR="00D50FBA" w:rsidRDefault="00D50FBA">
            <w:pPr>
              <w:widowControl w:val="0"/>
              <w:spacing w:line="276" w:lineRule="auto"/>
            </w:pPr>
          </w:p>
        </w:tc>
        <w:tc>
          <w:tcPr>
            <w:tcW w:w="1533" w:type="dxa"/>
            <w:vMerge/>
            <w:vAlign w:val="center"/>
          </w:tcPr>
          <w:p w14:paraId="07EF74B4" w14:textId="77777777" w:rsidR="00D50FBA" w:rsidRDefault="00D50FBA">
            <w:pPr>
              <w:widowControl w:val="0"/>
              <w:spacing w:line="276" w:lineRule="auto"/>
            </w:pPr>
          </w:p>
        </w:tc>
      </w:tr>
    </w:tbl>
    <w:p w14:paraId="69478307" w14:textId="77777777" w:rsidR="00D50FBA" w:rsidRDefault="00D50FBA" w:rsidP="00323E3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50FB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BA"/>
    <w:rsid w:val="002A5B77"/>
    <w:rsid w:val="00323E3E"/>
    <w:rsid w:val="00AC0C3D"/>
    <w:rsid w:val="00D327DA"/>
    <w:rsid w:val="00D5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F732EC"/>
  <w15:docId w15:val="{6C76E2FB-FCF8-944B-9D3D-0A9CC6FE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ED0"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852025"/>
    <w:rPr>
      <w:color w:val="0000FF"/>
      <w:u w:val="single"/>
    </w:rPr>
  </w:style>
  <w:style w:type="table" w:styleId="TableGrid">
    <w:name w:val="Table Grid"/>
    <w:basedOn w:val="TableNormal"/>
    <w:uiPriority w:val="59"/>
    <w:rsid w:val="00821C6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9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C7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C76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7E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2B1"/>
  </w:style>
  <w:style w:type="paragraph" w:styleId="Footer">
    <w:name w:val="footer"/>
    <w:basedOn w:val="Normal"/>
    <w:link w:val="FooterChar"/>
    <w:uiPriority w:val="99"/>
    <w:unhideWhenUsed/>
    <w:rsid w:val="00F3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2B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aNLZUH5fcQKL+yT2u4Cm25iKHA==">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2446</Words>
  <Characters>13948</Characters>
  <Application>Microsoft Office Word</Application>
  <DocSecurity>0</DocSecurity>
  <Lines>116</Lines>
  <Paragraphs>32</Paragraphs>
  <ScaleCrop>false</ScaleCrop>
  <Company/>
  <LinksUpToDate>false</LinksUpToDate>
  <CharactersWithSpaces>16362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 Gaucher</dc:creator>
  <cp:lastModifiedBy>Benjamin Willmore</cp:lastModifiedBy>
  <cp:revision>4</cp:revision>
  <cp:lastPrinted>2022-05-17T12:14:00Z</cp:lastPrinted>
  <dcterms:created xsi:type="dcterms:W3CDTF">2022-05-17T12:15:00Z</dcterms:created>
  <dcterms:modified xsi:type="dcterms:W3CDTF">2022-05-17T12:17:00Z</dcterms:modified>
</cp:coreProperties>
</file>