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4D89" w14:textId="77777777" w:rsidR="00322A52" w:rsidRDefault="00322A52" w:rsidP="00322A52">
      <w:pPr>
        <w:spacing w:before="200" w:line="480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Supplementary </w:t>
      </w:r>
      <w:r w:rsidR="003946FE">
        <w:rPr>
          <w:b/>
          <w:sz w:val="16"/>
          <w:szCs w:val="16"/>
        </w:rPr>
        <w:t>file</w:t>
      </w:r>
      <w:r>
        <w:rPr>
          <w:b/>
          <w:sz w:val="16"/>
          <w:szCs w:val="16"/>
        </w:rPr>
        <w:t xml:space="preserve"> </w:t>
      </w:r>
      <w:r w:rsidR="00D53920">
        <w:rPr>
          <w:b/>
          <w:sz w:val="16"/>
          <w:szCs w:val="16"/>
        </w:rPr>
        <w:t>7</w:t>
      </w:r>
      <w:r>
        <w:rPr>
          <w:b/>
          <w:sz w:val="16"/>
          <w:szCs w:val="16"/>
        </w:rPr>
        <w:t>: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 xml:space="preserve">Sequences of ssDNA repair oligos, </w:t>
      </w:r>
      <w:proofErr w:type="spellStart"/>
      <w:r>
        <w:rPr>
          <w:sz w:val="16"/>
          <w:szCs w:val="16"/>
        </w:rPr>
        <w:t>ddPCR</w:t>
      </w:r>
      <w:proofErr w:type="spellEnd"/>
      <w:r>
        <w:rPr>
          <w:sz w:val="16"/>
          <w:szCs w:val="16"/>
        </w:rPr>
        <w:t xml:space="preserve"> primers and probes:</w:t>
      </w:r>
    </w:p>
    <w:tbl>
      <w:tblPr>
        <w:tblW w:w="10071" w:type="dxa"/>
        <w:tblInd w:w="-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2475"/>
        <w:gridCol w:w="1233"/>
        <w:gridCol w:w="1200"/>
        <w:gridCol w:w="1320"/>
        <w:gridCol w:w="1170"/>
        <w:gridCol w:w="1233"/>
      </w:tblGrid>
      <w:tr w:rsidR="00322A52" w14:paraId="4565AED9" w14:textId="77777777" w:rsidTr="002332B1">
        <w:trPr>
          <w:trHeight w:val="47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D5FA0" w14:textId="77777777" w:rsidR="00322A52" w:rsidRDefault="00322A52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 gene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7BAE" w14:textId="77777777" w:rsidR="00322A52" w:rsidRDefault="00322A52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DNA repair sequence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941B" w14:textId="77777777" w:rsidR="00322A52" w:rsidRDefault="00322A52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ddPCR</w:t>
            </w:r>
            <w:proofErr w:type="spellEnd"/>
            <w:r>
              <w:rPr>
                <w:b/>
                <w:sz w:val="16"/>
                <w:szCs w:val="16"/>
              </w:rPr>
              <w:t xml:space="preserve"> primer </w:t>
            </w:r>
            <w:proofErr w:type="spellStart"/>
            <w:r>
              <w:rPr>
                <w:b/>
                <w:sz w:val="16"/>
                <w:szCs w:val="16"/>
              </w:rPr>
              <w:t>fwd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BE1A" w14:textId="77777777" w:rsidR="00322A52" w:rsidRDefault="00322A52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ddPCR</w:t>
            </w:r>
            <w:proofErr w:type="spellEnd"/>
            <w:r>
              <w:rPr>
                <w:b/>
                <w:sz w:val="16"/>
                <w:szCs w:val="16"/>
              </w:rPr>
              <w:t xml:space="preserve"> primer rev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D3AC" w14:textId="77777777" w:rsidR="00322A52" w:rsidRDefault="00322A52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ddPCR</w:t>
            </w:r>
            <w:proofErr w:type="spellEnd"/>
            <w:r>
              <w:rPr>
                <w:b/>
                <w:sz w:val="16"/>
                <w:szCs w:val="16"/>
              </w:rPr>
              <w:t xml:space="preserve"> probe NHEJ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3A70" w14:textId="77777777" w:rsidR="00322A52" w:rsidRDefault="00322A52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ddPCR</w:t>
            </w:r>
            <w:proofErr w:type="spellEnd"/>
            <w:r>
              <w:rPr>
                <w:b/>
                <w:sz w:val="16"/>
                <w:szCs w:val="16"/>
              </w:rPr>
              <w:t xml:space="preserve"> probe HDR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A311" w14:textId="77777777" w:rsidR="00322A52" w:rsidRDefault="00322A52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ddPCR</w:t>
            </w:r>
            <w:proofErr w:type="spellEnd"/>
            <w:r>
              <w:rPr>
                <w:b/>
                <w:sz w:val="16"/>
                <w:szCs w:val="16"/>
              </w:rPr>
              <w:t xml:space="preserve"> probe reference</w:t>
            </w:r>
          </w:p>
        </w:tc>
      </w:tr>
      <w:tr w:rsidR="00322A52" w14:paraId="082F87D4" w14:textId="77777777" w:rsidTr="002332B1">
        <w:trPr>
          <w:trHeight w:val="753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9558" w14:textId="77777777" w:rsidR="00322A52" w:rsidRDefault="00322A52" w:rsidP="002332B1">
            <w:pPr>
              <w:spacing w:before="24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Enh</w:t>
            </w:r>
            <w:proofErr w:type="spellEnd"/>
            <w:r>
              <w:rPr>
                <w:b/>
                <w:sz w:val="16"/>
                <w:szCs w:val="16"/>
              </w:rPr>
              <w:t xml:space="preserve"> 4-1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3AFF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ATGTGCTAGACAATATATTAGGTGTGGGATACAGTGAAATCAAATCCTTGagagtcaGAAGTTGACATTCTACTGACAGAAGACATTCAAGCAATACATG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FCF0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TGTTGAGTGTGCCTGGAT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54C9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ACCCTTGCCTCTTTCCCT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7571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CTTGCCCTCATGAAGTTGACATTC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4266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CCTTGagagtcaGAAGTTGACATTCTA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0E6E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TGGAGGACCGATCATGTGCTAGACA</w:t>
            </w:r>
          </w:p>
        </w:tc>
      </w:tr>
      <w:tr w:rsidR="00322A52" w14:paraId="7BCF40BC" w14:textId="77777777" w:rsidTr="002332B1">
        <w:trPr>
          <w:trHeight w:val="768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78C7" w14:textId="77777777" w:rsidR="00322A52" w:rsidRDefault="00322A52" w:rsidP="002332B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CTCF-1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3CF0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TTTGCTGCAAAGCGTCTTTCCCTCCGCCCCCTCTCTGGGCAGCACttatcaaCAGGTTTGCGAAAGTAAAGTAAGTGTGCCCTCTACTGGCAGCAGAGAT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AA70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AGGTGGCTGGAAACTTGT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7011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GGAGCAACCAATCGCTATG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0CCC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CAAACCTGAACGCGGGTGC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D909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CGCAAACCTGTTGATAAGTGCTGC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E977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CCTCGGACGCTCCTGCTCCT</w:t>
            </w:r>
          </w:p>
        </w:tc>
      </w:tr>
      <w:tr w:rsidR="00322A52" w14:paraId="15031BC7" w14:textId="77777777" w:rsidTr="002332B1">
        <w:trPr>
          <w:trHeight w:val="79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6993" w14:textId="77777777" w:rsidR="00322A52" w:rsidRDefault="00322A52" w:rsidP="002332B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RNF2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2138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TAAGCAAAACATGGGAACTCAGTTTATATGAGTTACAACGAACACCTagttcggctcCTAAGATGACTGCCAAGGGGCATATGAGACGTGTAAACTGGGA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1BA4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CTTCTTTATTTCCAGCAATGTCTC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2232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GCCAACATACAGAAGTCAGG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93CE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ACCTCAGGTAATGACTAAGATGACTGC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3628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CTAGTTCGGCTCCTAAGATGACTGC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5ACC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CTGTGCAGACAAACGGAACTCAA</w:t>
            </w:r>
          </w:p>
        </w:tc>
      </w:tr>
      <w:tr w:rsidR="00322A52" w14:paraId="5A3A9A1C" w14:textId="77777777" w:rsidTr="002332B1">
        <w:trPr>
          <w:trHeight w:val="798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68B3" w14:textId="77777777" w:rsidR="00322A52" w:rsidRDefault="00322A52" w:rsidP="002332B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78D7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CCGGCAGCCAGAGGCCCTTTGTGAAGGGGAGCTCCTCCCACATAtaAAcaGTTTGAATTCTGCAatagttCTGCCGTTGTTGGATTCTTCCATGTTCATC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9377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GCTCCCTCAGGGTCTGTA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2162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CCTGTGATTCAGATCCCG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8EAE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CAAGTGTTTGAATTCTGCAGAGAGGC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BA080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TGAATTCTGCAatagttCTGCCGTT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0891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AAAGGCAGGTGTCCTGTGA</w:t>
            </w:r>
          </w:p>
        </w:tc>
      </w:tr>
      <w:tr w:rsidR="00322A52" w14:paraId="7FDD36CB" w14:textId="77777777" w:rsidTr="002332B1">
        <w:trPr>
          <w:trHeight w:val="664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12B2" w14:textId="77777777" w:rsidR="00322A52" w:rsidRDefault="00322A52" w:rsidP="002332B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ELANE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E710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GTTTTCGAAGATGCGCTGCACGGCGAACACCTGCCGGGTGGGCTCttGatGtGAGAGGTTATGGGCTCCCAGGACCACCCGCACCGCGCGGACGTTTCTG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5E0E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GGATGGGGACGACAAGG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01B2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GCACCTGGAGAATCACGA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F5DC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CTCGCGGCGGGAGC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DDDA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CATAACCTCTCaCatCaaGAGCCC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C15E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ACCCCGTAAACTTGCTCAACGA</w:t>
            </w:r>
          </w:p>
        </w:tc>
      </w:tr>
      <w:tr w:rsidR="00322A52" w14:paraId="629E97AC" w14:textId="77777777" w:rsidTr="002332B1">
        <w:trPr>
          <w:trHeight w:val="455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0F7E" w14:textId="77777777" w:rsidR="00322A52" w:rsidRDefault="00322A52" w:rsidP="002332B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FANCF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B3774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GGTGCTGACGTAGGTAGTGCTTGAGACCGCCAGAAGCTCGGAAAAGCGATtgtatcGCTGCAGAAGGGATTCCATGAGGTGCGCGAAGGCCCTACTTCCG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3F73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ATGGATGTGGCGCAGGTA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DE3E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CGCGGATGTTCCAATCAG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C497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CGATCCAGGTGCTGCAGAA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CD6B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AGCGATtgtatcGCTGCAGAA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3F62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TCACCTTGGAGACGGCGAC</w:t>
            </w:r>
          </w:p>
        </w:tc>
      </w:tr>
      <w:tr w:rsidR="00322A52" w14:paraId="7BA3C6A6" w14:textId="77777777" w:rsidTr="002332B1">
        <w:trPr>
          <w:trHeight w:val="455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D9219" w14:textId="77777777" w:rsidR="00322A52" w:rsidRDefault="00322A52" w:rsidP="002332B1">
            <w:pPr>
              <w:spacing w:before="2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GFP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C982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GAACGGCCACAAGTTCAGCGTGTCCGGCGAGGGCGAAGGCGACGCCACATATGGCAAGCTGACCCTGAAGTTCATCTGCACCACCGGCAAGCTGCCCGTG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66F5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ATCCTGGTGGAACTGGATG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799B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GAAGTCGTGCTGCTTCATAT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F66A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GCCGCTGCCAAGCTGAC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28CF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CGCCACATATGGCAAGCTGAC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610B" w14:textId="77777777" w:rsidR="00322A52" w:rsidRDefault="00322A52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GCGACGTGAACGGCCAC</w:t>
            </w:r>
          </w:p>
        </w:tc>
      </w:tr>
    </w:tbl>
    <w:p w14:paraId="5508BE79" w14:textId="77777777" w:rsidR="00272DB0" w:rsidRDefault="00322A52">
      <w:pPr>
        <w:rPr>
          <w:i/>
          <w:sz w:val="16"/>
          <w:szCs w:val="16"/>
        </w:rPr>
      </w:pPr>
      <w:r>
        <w:rPr>
          <w:i/>
          <w:sz w:val="16"/>
          <w:szCs w:val="16"/>
        </w:rPr>
        <w:t>*Letters written in non-capital font in the “DNA repair sequence” column represent nucleotides that are different from the original WT gene sequence.</w:t>
      </w:r>
    </w:p>
    <w:p w14:paraId="4B7FFEA6" w14:textId="77777777" w:rsidR="0012413B" w:rsidRDefault="0012413B">
      <w:pPr>
        <w:rPr>
          <w:i/>
          <w:sz w:val="16"/>
          <w:szCs w:val="16"/>
        </w:rPr>
      </w:pPr>
    </w:p>
    <w:p w14:paraId="08590637" w14:textId="77777777" w:rsidR="0012413B" w:rsidRDefault="0012413B">
      <w:pPr>
        <w:rPr>
          <w:i/>
          <w:sz w:val="16"/>
          <w:szCs w:val="16"/>
        </w:rPr>
      </w:pPr>
    </w:p>
    <w:p w14:paraId="5A5032A3" w14:textId="77777777" w:rsidR="0012413B" w:rsidRDefault="0012413B">
      <w:pPr>
        <w:rPr>
          <w:i/>
          <w:sz w:val="16"/>
          <w:szCs w:val="16"/>
        </w:rPr>
      </w:pPr>
    </w:p>
    <w:p w14:paraId="51B37C11" w14:textId="77777777" w:rsidR="0012413B" w:rsidRDefault="0012413B">
      <w:pPr>
        <w:rPr>
          <w:i/>
          <w:sz w:val="16"/>
          <w:szCs w:val="16"/>
        </w:rPr>
      </w:pPr>
    </w:p>
    <w:p w14:paraId="6DAB84BF" w14:textId="41D64E41" w:rsidR="0012413B" w:rsidRDefault="0012413B" w:rsidP="0012413B">
      <w:pPr>
        <w:spacing w:before="240" w:line="480" w:lineRule="auto"/>
        <w:jc w:val="both"/>
        <w:rPr>
          <w:sz w:val="20"/>
          <w:szCs w:val="20"/>
        </w:rPr>
      </w:pPr>
      <w:r>
        <w:rPr>
          <w:b/>
          <w:noProof/>
          <w:sz w:val="20"/>
          <w:szCs w:val="20"/>
          <w:lang w:val="nb-NO"/>
        </w:rPr>
        <w:lastRenderedPageBreak/>
        <w:drawing>
          <wp:inline distT="0" distB="0" distL="0" distR="0" wp14:anchorId="4C8C1140" wp14:editId="347EA283">
            <wp:extent cx="5366385" cy="2967990"/>
            <wp:effectExtent l="0" t="0" r="0" b="0"/>
            <wp:docPr id="10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2967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Supplementary file </w:t>
      </w:r>
      <w:r w:rsidR="00E077F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– figure 1. Quantifying CRISPR editing by droplet digital PCR (</w:t>
      </w:r>
      <w:proofErr w:type="spellStart"/>
      <w:r>
        <w:rPr>
          <w:b/>
          <w:sz w:val="20"/>
          <w:szCs w:val="20"/>
        </w:rPr>
        <w:t>ddPCR</w:t>
      </w:r>
      <w:proofErr w:type="spellEnd"/>
      <w:r>
        <w:rPr>
          <w:b/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14:paraId="681074CB" w14:textId="77777777" w:rsidR="0012413B" w:rsidRDefault="0012413B" w:rsidP="0012413B">
      <w:pPr>
        <w:spacing w:after="240" w:line="480" w:lineRule="auto"/>
        <w:jc w:val="both"/>
        <w:rPr>
          <w:b/>
          <w:sz w:val="20"/>
          <w:szCs w:val="20"/>
        </w:rPr>
      </w:pPr>
      <w:r>
        <w:rPr>
          <w:color w:val="92D050"/>
          <w:sz w:val="20"/>
          <w:szCs w:val="20"/>
        </w:rPr>
        <w:t>Primers</w:t>
      </w:r>
      <w:r>
        <w:rPr>
          <w:sz w:val="20"/>
          <w:szCs w:val="20"/>
        </w:rPr>
        <w:t xml:space="preserve"> flank the DNA sequence that surrounds the CRISPR-Cas9 target site. </w:t>
      </w:r>
      <w:r>
        <w:rPr>
          <w:color w:val="F4B083"/>
          <w:sz w:val="20"/>
          <w:szCs w:val="20"/>
        </w:rPr>
        <w:t xml:space="preserve">Reference probe </w:t>
      </w:r>
      <w:r>
        <w:rPr>
          <w:sz w:val="20"/>
          <w:szCs w:val="20"/>
        </w:rPr>
        <w:t xml:space="preserve">binds to the unedited sequence and detects the presence of the amplicon in the droplet. </w:t>
      </w:r>
      <w:r>
        <w:rPr>
          <w:color w:val="7030A0"/>
          <w:sz w:val="20"/>
          <w:szCs w:val="20"/>
        </w:rPr>
        <w:t xml:space="preserve">NHEJ probe </w:t>
      </w:r>
      <w:r>
        <w:rPr>
          <w:sz w:val="20"/>
          <w:szCs w:val="20"/>
        </w:rPr>
        <w:t xml:space="preserve">binds to the WT sequence at the Cas9 target site and drops off if the site mutates because of editing. </w:t>
      </w:r>
      <w:r>
        <w:rPr>
          <w:color w:val="00B0F0"/>
          <w:sz w:val="20"/>
          <w:szCs w:val="20"/>
        </w:rPr>
        <w:t xml:space="preserve">HDR probe </w:t>
      </w:r>
      <w:r>
        <w:rPr>
          <w:sz w:val="20"/>
          <w:szCs w:val="20"/>
        </w:rPr>
        <w:t>binds to the knock-in DNA sequence from the repair DNA template.</w:t>
      </w:r>
    </w:p>
    <w:p w14:paraId="5A5D6EAE" w14:textId="77777777" w:rsidR="0012413B" w:rsidRDefault="0012413B" w:rsidP="0012413B">
      <w:pPr>
        <w:spacing w:after="160" w:line="259" w:lineRule="auto"/>
        <w:rPr>
          <w:sz w:val="20"/>
          <w:szCs w:val="20"/>
        </w:rPr>
      </w:pPr>
      <w:bookmarkStart w:id="0" w:name="_heading=h.30j0zll" w:colFirst="0" w:colLast="0"/>
      <w:bookmarkEnd w:id="0"/>
      <w:r>
        <w:rPr>
          <w:b/>
          <w:noProof/>
          <w:sz w:val="20"/>
          <w:szCs w:val="20"/>
          <w:lang w:val="nb-NO"/>
        </w:rPr>
        <w:lastRenderedPageBreak/>
        <w:drawing>
          <wp:inline distT="0" distB="0" distL="0" distR="0" wp14:anchorId="792D4265" wp14:editId="58590F7B">
            <wp:extent cx="5504409" cy="8233831"/>
            <wp:effectExtent l="0" t="0" r="0" b="0"/>
            <wp:docPr id="110" name="image2.jpg" descr="M:\pc\Desktop\Article figures\Supplementary gating ddPCR p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:\pc\Desktop\Article figures\Supplementary gating ddPCR p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409" cy="82338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6BE85F" w14:textId="77777777" w:rsidR="0012413B" w:rsidRDefault="0012413B" w:rsidP="0012413B">
      <w:p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nb-NO"/>
        </w:rPr>
        <w:lastRenderedPageBreak/>
        <w:drawing>
          <wp:inline distT="0" distB="0" distL="0" distR="0" wp14:anchorId="6BB3C603" wp14:editId="6AC0433E">
            <wp:extent cx="5531697" cy="8101013"/>
            <wp:effectExtent l="0" t="0" r="0" b="0"/>
            <wp:docPr id="111" name="image10.jpg" descr="M:\pc\Desktop\Article figures\Supplementary gating ddPCR p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M:\pc\Desktop\Article figures\Supplementary gating ddPCR p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1697" cy="8101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BE5236" w14:textId="668818F8" w:rsidR="0012413B" w:rsidRDefault="0012413B" w:rsidP="0012413B">
      <w:pPr>
        <w:spacing w:after="160" w:line="480" w:lineRule="auto"/>
        <w:jc w:val="both"/>
        <w:rPr>
          <w:sz w:val="20"/>
          <w:szCs w:val="20"/>
        </w:rPr>
      </w:pPr>
      <w:r>
        <w:rPr>
          <w:b/>
          <w:noProof/>
          <w:sz w:val="20"/>
          <w:szCs w:val="20"/>
          <w:lang w:val="nb-NO"/>
        </w:rPr>
        <w:lastRenderedPageBreak/>
        <w:drawing>
          <wp:inline distT="114300" distB="114300" distL="114300" distR="114300" wp14:anchorId="6CE09FED" wp14:editId="0064315A">
            <wp:extent cx="5532120" cy="2589107"/>
            <wp:effectExtent l="0" t="0" r="0" b="0"/>
            <wp:docPr id="11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7"/>
                    <a:srcRect r="1902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589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br/>
        <w:t xml:space="preserve">Supplementary file </w:t>
      </w:r>
      <w:r w:rsidR="00E077F2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– figure 2. Examples of the </w:t>
      </w:r>
      <w:proofErr w:type="spellStart"/>
      <w:r>
        <w:rPr>
          <w:b/>
          <w:sz w:val="20"/>
          <w:szCs w:val="20"/>
        </w:rPr>
        <w:t>ddPCR</w:t>
      </w:r>
      <w:proofErr w:type="spellEnd"/>
      <w:r>
        <w:rPr>
          <w:b/>
          <w:sz w:val="20"/>
          <w:szCs w:val="20"/>
        </w:rPr>
        <w:t xml:space="preserve"> gating for quantifying HDR and NHEJ.</w:t>
      </w:r>
      <w:r>
        <w:rPr>
          <w:sz w:val="20"/>
          <w:szCs w:val="20"/>
        </w:rPr>
        <w:t xml:space="preserve"> </w:t>
      </w:r>
    </w:p>
    <w:p w14:paraId="0364C952" w14:textId="77777777" w:rsidR="0012413B" w:rsidRDefault="0012413B" w:rsidP="0012413B">
      <w:r>
        <w:rPr>
          <w:sz w:val="20"/>
          <w:szCs w:val="20"/>
        </w:rPr>
        <w:t>For each set, the droplet distribution in the negative control is shown on the left and the CRISPR-edited samples on the right.</w:t>
      </w:r>
    </w:p>
    <w:sectPr w:rsidR="0012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52"/>
    <w:rsid w:val="0012413B"/>
    <w:rsid w:val="00272DB0"/>
    <w:rsid w:val="00322A52"/>
    <w:rsid w:val="003946FE"/>
    <w:rsid w:val="00CA641D"/>
    <w:rsid w:val="00D53920"/>
    <w:rsid w:val="00E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EF1C"/>
  <w15:chartTrackingRefBased/>
  <w15:docId w15:val="{1AA5F7EE-8665-414C-B743-035FE082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2A52"/>
    <w:pPr>
      <w:spacing w:after="0" w:line="276" w:lineRule="auto"/>
    </w:pPr>
    <w:rPr>
      <w:rFonts w:ascii="Arial" w:eastAsia="Arial" w:hAnsi="Arial" w:cs="Arial"/>
      <w:lang w:val="en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Reint</dc:creator>
  <cp:keywords/>
  <dc:description/>
  <cp:lastModifiedBy>Karen Toner</cp:lastModifiedBy>
  <cp:revision>2</cp:revision>
  <dcterms:created xsi:type="dcterms:W3CDTF">2021-12-13T10:20:00Z</dcterms:created>
  <dcterms:modified xsi:type="dcterms:W3CDTF">2021-12-13T10:20:00Z</dcterms:modified>
</cp:coreProperties>
</file>