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65" w:type="dxa"/>
        <w:tblLayout w:type="fixed"/>
        <w:tblLook w:val="04A0" w:firstRow="1" w:lastRow="0" w:firstColumn="1" w:lastColumn="0" w:noHBand="0" w:noVBand="1"/>
      </w:tblPr>
      <w:tblGrid>
        <w:gridCol w:w="1757"/>
        <w:gridCol w:w="2166"/>
        <w:gridCol w:w="2158"/>
        <w:gridCol w:w="2158"/>
        <w:gridCol w:w="2426"/>
      </w:tblGrid>
      <w:tr w:rsidR="00477285" w14:paraId="38D33D57" w14:textId="77777777" w:rsidTr="00B5526B">
        <w:trPr>
          <w:trHeight w:val="576"/>
        </w:trPr>
        <w:tc>
          <w:tcPr>
            <w:tcW w:w="3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2F122F" w14:textId="3EDF79B7" w:rsidR="00477285" w:rsidRPr="00D73E38" w:rsidRDefault="00477285" w:rsidP="00B552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Parameter measured in this study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D9482E" w14:textId="363D15E3" w:rsidR="00477285" w:rsidRPr="00477285" w:rsidRDefault="00477285" w:rsidP="00B552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7285">
              <w:rPr>
                <w:rFonts w:ascii="Arial" w:hAnsi="Arial" w:cs="Arial"/>
                <w:b/>
                <w:bCs/>
                <w:sz w:val="16"/>
                <w:szCs w:val="16"/>
              </w:rPr>
              <w:t>Similarities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B2BB8B" w14:textId="12758F7A" w:rsidR="00477285" w:rsidRDefault="00477285" w:rsidP="00B552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Differences</w:t>
            </w:r>
          </w:p>
        </w:tc>
        <w:tc>
          <w:tcPr>
            <w:tcW w:w="2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AA9B9" w14:textId="77777777" w:rsidR="00477285" w:rsidRPr="00477285" w:rsidRDefault="00477285" w:rsidP="00B552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7285">
              <w:rPr>
                <w:rFonts w:ascii="Arial" w:hAnsi="Arial" w:cs="Arial"/>
                <w:b/>
                <w:bCs/>
                <w:sz w:val="16"/>
                <w:szCs w:val="16"/>
              </w:rPr>
              <w:t>Implications /</w:t>
            </w:r>
          </w:p>
          <w:p w14:paraId="23D18B21" w14:textId="4FDE3943" w:rsidR="00477285" w:rsidRPr="00477285" w:rsidRDefault="00477285" w:rsidP="00B552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7285">
              <w:rPr>
                <w:rFonts w:ascii="Arial" w:hAnsi="Arial" w:cs="Arial"/>
                <w:b/>
                <w:bCs/>
                <w:sz w:val="16"/>
                <w:szCs w:val="16"/>
              </w:rPr>
              <w:t>Outcomes</w:t>
            </w:r>
          </w:p>
        </w:tc>
      </w:tr>
      <w:tr w:rsidR="00B806F0" w14:paraId="12894371" w14:textId="77777777" w:rsidTr="001C7803">
        <w:trPr>
          <w:trHeight w:val="1140"/>
        </w:trPr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8396A0" w14:textId="77777777" w:rsidR="00B806F0" w:rsidRPr="00D73E38" w:rsidRDefault="00B806F0" w:rsidP="00B80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E38">
              <w:rPr>
                <w:rFonts w:ascii="Arial" w:hAnsi="Arial" w:cs="Arial"/>
                <w:b/>
                <w:bCs/>
                <w:sz w:val="16"/>
                <w:szCs w:val="16"/>
              </w:rPr>
              <w:t>Tetrapeptide</w:t>
            </w:r>
          </w:p>
          <w:p w14:paraId="7298BE91" w14:textId="5036436D" w:rsidR="00B806F0" w:rsidRDefault="00B806F0" w:rsidP="00D73E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E38">
              <w:rPr>
                <w:rFonts w:ascii="Arial" w:hAnsi="Arial" w:cs="Arial"/>
                <w:b/>
                <w:bCs/>
                <w:sz w:val="16"/>
                <w:szCs w:val="16"/>
              </w:rPr>
              <w:t>structure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EB0405" w14:textId="77777777" w:rsidR="00B806F0" w:rsidRPr="00D73E38" w:rsidRDefault="00B806F0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E38">
              <w:rPr>
                <w:rFonts w:ascii="Arial" w:hAnsi="Arial" w:cs="Arial"/>
                <w:b/>
                <w:bCs/>
                <w:sz w:val="16"/>
                <w:szCs w:val="16"/>
              </w:rPr>
              <w:t>Solution</w:t>
            </w:r>
          </w:p>
          <w:p w14:paraId="68D3B0FE" w14:textId="7A060616" w:rsidR="00B806F0" w:rsidRDefault="00B806F0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1B, C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3A86E7" w14:textId="65C5C867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All peptides generally unstructured</w:t>
            </w:r>
          </w:p>
          <w:p w14:paraId="6FA60962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E4E8" w14:textId="4755FB46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Some residual structure mediated by aromatic ring stacking and cation-</w:t>
            </w:r>
            <w:r w:rsidRPr="00D73E38">
              <w:rPr>
                <w:rFonts w:ascii="Symbol" w:hAnsi="Symbo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interactions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0F4995" w14:textId="2A21E431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Peptides with B-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hAnsi="Arial" w:cs="Arial"/>
                <w:sz w:val="16"/>
                <w:szCs w:val="16"/>
              </w:rPr>
              <w:t>-B-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register had some residual structure, mediated by aromatic residues</w:t>
            </w:r>
          </w:p>
        </w:tc>
        <w:tc>
          <w:tcPr>
            <w:tcW w:w="2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D2DDD" w14:textId="0D0ED256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Folded state promotes asymmetric charge distribution for peptide-lipid interactions at the polar-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apolar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boundary</w:t>
            </w:r>
          </w:p>
          <w:p w14:paraId="0CA7D3C2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531A8" w14:textId="77777777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Engineering peptides structurally constrained to match bound state may improve potency</w:t>
            </w:r>
          </w:p>
          <w:p w14:paraId="3CBEC09D" w14:textId="77777777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6C6E7" w14:textId="43C9DAEF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6F0" w14:paraId="27CBEAD5" w14:textId="77777777" w:rsidTr="001C7803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910589" w14:textId="2D6D6138" w:rsidR="00B806F0" w:rsidRDefault="00B806F0" w:rsidP="00B80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bottom w:val="single" w:sz="18" w:space="0" w:color="auto"/>
            </w:tcBorders>
            <w:vAlign w:val="center"/>
          </w:tcPr>
          <w:p w14:paraId="23C53C11" w14:textId="77777777" w:rsidR="00B806F0" w:rsidRPr="00D73E38" w:rsidRDefault="00B806F0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E38">
              <w:rPr>
                <w:rFonts w:ascii="Arial" w:hAnsi="Arial" w:cs="Arial"/>
                <w:b/>
                <w:bCs/>
                <w:sz w:val="16"/>
                <w:szCs w:val="16"/>
              </w:rPr>
              <w:t>Membrane-bound</w:t>
            </w:r>
          </w:p>
          <w:p w14:paraId="40BD1FB1" w14:textId="77777777" w:rsidR="00F405EA" w:rsidRDefault="00B806F0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1C</w:t>
            </w:r>
          </w:p>
          <w:p w14:paraId="4C8E5407" w14:textId="7ECAAF89" w:rsidR="00B806F0" w:rsidRDefault="00B806F0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3</w:t>
            </w:r>
          </w:p>
        </w:tc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0B3A62BE" w14:textId="2F86B380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Membrane binding generally causes peptides to become more compact and conformationally restrained</w:t>
            </w:r>
          </w:p>
        </w:tc>
        <w:tc>
          <w:tcPr>
            <w:tcW w:w="2158" w:type="dxa"/>
            <w:tcBorders>
              <w:bottom w:val="single" w:sz="18" w:space="0" w:color="auto"/>
            </w:tcBorders>
            <w:vAlign w:val="center"/>
          </w:tcPr>
          <w:p w14:paraId="59EAD077" w14:textId="04BCC677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SS-20, SPN4 and SPN10 form H-bonded reverse turn structures, whereas SS-31 is structurally extended</w:t>
            </w: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4C3CF9" w14:textId="77777777" w:rsidR="00B806F0" w:rsidRDefault="00B806F0" w:rsidP="00EB31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E41" w14:paraId="5BC16763" w14:textId="77777777" w:rsidTr="001C7803"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641A31" w14:textId="77777777" w:rsidR="00303E41" w:rsidRPr="00F405EA" w:rsidRDefault="00303E41" w:rsidP="00B806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>Equilibrium binding to</w:t>
            </w:r>
          </w:p>
          <w:p w14:paraId="0B01AF87" w14:textId="049891FE" w:rsidR="00303E41" w:rsidRDefault="00303E41" w:rsidP="00F405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>CL-containing membranes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14CD9F" w14:textId="196B4CFB" w:rsidR="00303E41" w:rsidRPr="00F405EA" w:rsidRDefault="00303E41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Binding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>ffinity</w:t>
            </w:r>
          </w:p>
          <w:p w14:paraId="18E6EF5F" w14:textId="77777777" w:rsidR="00303E41" w:rsidRDefault="00303E4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2</w:t>
            </w:r>
          </w:p>
          <w:p w14:paraId="5AB78FC1" w14:textId="4C00C393" w:rsidR="00303E41" w:rsidRDefault="00303E4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4 – supplement 1-5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62D911" w14:textId="35A382E8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All peptides have similar </w:t>
            </w:r>
            <w:r w:rsidRPr="00F405EA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F405EA">
              <w:rPr>
                <w:rFonts w:ascii="Arial" w:hAnsi="Arial" w:cs="Arial"/>
                <w:sz w:val="16"/>
                <w:szCs w:val="16"/>
                <w:vertAlign w:val="subscript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 (ITC)</w:t>
            </w:r>
          </w:p>
          <w:p w14:paraId="5CE1D3D9" w14:textId="77777777" w:rsidR="001C7803" w:rsidRDefault="001C7803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2C46A" w14:textId="6E342EED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 peptides rapidly bind bilayers (MD)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060687" w14:textId="77777777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963154" w14:textId="1D737AE4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E41">
              <w:rPr>
                <w:rFonts w:ascii="Symbol" w:hAnsi="Symbo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M binding affinity much lower than typical (~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ligand-receptor drug interactions, consistent with interaction with fluid, dynamic lipid membrane</w:t>
            </w:r>
          </w:p>
          <w:p w14:paraId="723E4641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F7265E" w14:textId="5A1A2C1D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Binding affinity (</w:t>
            </w:r>
            <w:r w:rsidR="00EB313D" w:rsidRPr="00EB313D"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="00EB313D" w:rsidRPr="00EB313D">
              <w:rPr>
                <w:rFonts w:ascii="Arial" w:hAnsi="Arial" w:cs="Arial"/>
                <w:sz w:val="16"/>
                <w:szCs w:val="16"/>
                <w:vertAlign w:val="subscript"/>
              </w:rPr>
              <w:t>D</w:t>
            </w:r>
            <w:r w:rsidR="00EB313D">
              <w:rPr>
                <w:rFonts w:ascii="Arial" w:hAnsi="Arial" w:cs="Arial"/>
                <w:sz w:val="16"/>
                <w:szCs w:val="16"/>
              </w:rPr>
              <w:t xml:space="preserve">) does not strongly depend on side chain composition, but the </w:t>
            </w:r>
            <w:proofErr w:type="spellStart"/>
            <w:proofErr w:type="gramStart"/>
            <w:r w:rsidR="00EB313D">
              <w:rPr>
                <w:rFonts w:ascii="Arial" w:hAnsi="Arial" w:cs="Arial"/>
                <w:sz w:val="16"/>
                <w:szCs w:val="16"/>
              </w:rPr>
              <w:t>lipid:peptide</w:t>
            </w:r>
            <w:proofErr w:type="spellEnd"/>
            <w:proofErr w:type="gramEnd"/>
            <w:r w:rsidR="00EB313D">
              <w:rPr>
                <w:rFonts w:ascii="Arial" w:hAnsi="Arial" w:cs="Arial"/>
                <w:sz w:val="16"/>
                <w:szCs w:val="16"/>
              </w:rPr>
              <w:t xml:space="preserve"> stoichiometry (</w:t>
            </w:r>
            <w:r w:rsidR="00EB313D" w:rsidRPr="00EB313D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="00EB313D">
              <w:rPr>
                <w:rFonts w:ascii="Arial" w:hAnsi="Arial" w:cs="Arial"/>
                <w:sz w:val="16"/>
                <w:szCs w:val="16"/>
              </w:rPr>
              <w:t xml:space="preserve">) and binding </w:t>
            </w:r>
            <w:r w:rsidR="00EB313D" w:rsidRPr="00EB313D">
              <w:rPr>
                <w:rFonts w:ascii="Symbol" w:hAnsi="Symbol" w:cs="Arial"/>
                <w:sz w:val="16"/>
                <w:szCs w:val="16"/>
              </w:rPr>
              <w:t>D</w:t>
            </w:r>
            <w:r w:rsidR="00EB313D" w:rsidRPr="00EB313D"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="00EB313D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EB313D" w:rsidRPr="00EB313D">
              <w:rPr>
                <w:rFonts w:ascii="Symbol" w:hAnsi="Symbol" w:cs="Arial"/>
                <w:sz w:val="16"/>
                <w:szCs w:val="16"/>
              </w:rPr>
              <w:t>D</w:t>
            </w:r>
            <w:r w:rsidR="00EB313D" w:rsidRPr="00EB313D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EB313D">
              <w:rPr>
                <w:rFonts w:ascii="Arial" w:hAnsi="Arial" w:cs="Arial"/>
                <w:sz w:val="16"/>
                <w:szCs w:val="16"/>
              </w:rPr>
              <w:t xml:space="preserve"> do vary in a peptide-dependent manner</w:t>
            </w:r>
          </w:p>
          <w:p w14:paraId="391B4228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531B9" w14:textId="1BAADAF1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Binding </w:t>
            </w:r>
            <w:r w:rsidRPr="00EB313D">
              <w:rPr>
                <w:rFonts w:ascii="Symbol" w:hAnsi="Symbol" w:cs="Arial"/>
                <w:sz w:val="16"/>
                <w:szCs w:val="16"/>
              </w:rPr>
              <w:t>D</w:t>
            </w:r>
            <w:r w:rsidRPr="00EB313D"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 xml:space="preserve"> directly related to number of polar groups on aromatic side chains</w:t>
            </w:r>
          </w:p>
        </w:tc>
      </w:tr>
      <w:tr w:rsidR="00303E41" w14:paraId="53ECB88E" w14:textId="77777777" w:rsidTr="001C7803">
        <w:tc>
          <w:tcPr>
            <w:tcW w:w="1757" w:type="dxa"/>
            <w:vMerge/>
            <w:tcBorders>
              <w:left w:val="single" w:sz="18" w:space="0" w:color="auto"/>
            </w:tcBorders>
            <w:vAlign w:val="center"/>
          </w:tcPr>
          <w:p w14:paraId="25A8315C" w14:textId="77777777" w:rsidR="00303E41" w:rsidRDefault="00303E41" w:rsidP="00B806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1AB062" w14:textId="77777777" w:rsidR="00303E41" w:rsidRPr="00F405EA" w:rsidRDefault="00303E41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>Binding density</w:t>
            </w:r>
          </w:p>
          <w:p w14:paraId="407A5B95" w14:textId="647F4FFC" w:rsidR="00303E41" w:rsidRDefault="00303E4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2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182FB5" w14:textId="0BD92A3B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About 4-8 lipids per bound peptide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FFCF70" w14:textId="731B96F9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SS-20 binds with a lower surface density</w:t>
            </w:r>
          </w:p>
          <w:p w14:paraId="047BCD04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AFEA9" w14:textId="472B7D41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SPN10 binds with a higher surface density</w:t>
            </w:r>
          </w:p>
        </w:tc>
        <w:tc>
          <w:tcPr>
            <w:tcW w:w="2426" w:type="dxa"/>
            <w:vMerge/>
            <w:tcBorders>
              <w:right w:val="single" w:sz="18" w:space="0" w:color="auto"/>
            </w:tcBorders>
          </w:tcPr>
          <w:p w14:paraId="5D384CF2" w14:textId="77777777" w:rsidR="00303E41" w:rsidRDefault="00303E41" w:rsidP="00B80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E41" w14:paraId="50D6F99F" w14:textId="77777777" w:rsidTr="0039089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70F4DB" w14:textId="77777777" w:rsidR="00303E41" w:rsidRDefault="00303E41" w:rsidP="00303E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7DAB5A" w14:textId="77777777" w:rsidR="00303E41" w:rsidRPr="00F405EA" w:rsidRDefault="00303E41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5EA">
              <w:rPr>
                <w:rFonts w:ascii="Arial" w:hAnsi="Arial" w:cs="Arial"/>
                <w:b/>
                <w:bCs/>
                <w:sz w:val="16"/>
                <w:szCs w:val="16"/>
              </w:rPr>
              <w:t>Thermodynamic parameters</w:t>
            </w:r>
          </w:p>
          <w:p w14:paraId="776E4428" w14:textId="6797C661" w:rsidR="00303E41" w:rsidRDefault="00303E4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2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0BEED0" w14:textId="4FC2D901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Binding enthalpy is favorable (</w:t>
            </w:r>
            <w:r w:rsidRPr="00303E41">
              <w:rPr>
                <w:rFonts w:ascii="Symbol" w:hAnsi="Symbol" w:cs="Arial"/>
                <w:sz w:val="16"/>
                <w:szCs w:val="16"/>
              </w:rPr>
              <w:t>D</w:t>
            </w:r>
            <w:r w:rsidRPr="00303E41"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&lt;0)</w:t>
            </w:r>
          </w:p>
          <w:p w14:paraId="010BE47E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9A120" w14:textId="7EBCF8FF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Binding </w:t>
            </w:r>
            <w:r>
              <w:rPr>
                <w:rFonts w:ascii="Arial" w:hAnsi="Arial" w:cs="Arial"/>
                <w:sz w:val="16"/>
                <w:szCs w:val="16"/>
              </w:rPr>
              <w:t xml:space="preserve">dominated by </w:t>
            </w:r>
            <w:r>
              <w:rPr>
                <w:rFonts w:ascii="Arial" w:hAnsi="Arial" w:cs="Arial"/>
                <w:sz w:val="16"/>
                <w:szCs w:val="16"/>
              </w:rPr>
              <w:t>favorable</w:t>
            </w:r>
            <w:r>
              <w:rPr>
                <w:rFonts w:ascii="Arial" w:hAnsi="Arial" w:cs="Arial"/>
                <w:sz w:val="16"/>
                <w:szCs w:val="16"/>
              </w:rPr>
              <w:t xml:space="preserve"> entropy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303E41">
              <w:rPr>
                <w:rFonts w:ascii="Symbol" w:hAnsi="Symbo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>0)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7EA95C" w14:textId="1C74BDFD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SS-20 </w:t>
            </w:r>
            <w:r>
              <w:rPr>
                <w:rFonts w:ascii="Arial" w:hAnsi="Arial" w:cs="Arial"/>
                <w:sz w:val="16"/>
                <w:szCs w:val="16"/>
              </w:rPr>
              <w:t>binding is more entropy-driven than SPN10</w:t>
            </w:r>
          </w:p>
          <w:p w14:paraId="45A95AD7" w14:textId="77777777" w:rsidR="00EB313D" w:rsidRDefault="00EB313D" w:rsidP="00EB31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7265D" w14:textId="42B5681A" w:rsidR="00303E41" w:rsidRDefault="00303E41" w:rsidP="00EB3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SPN10 </w:t>
            </w:r>
            <w:r>
              <w:rPr>
                <w:rFonts w:ascii="Arial" w:hAnsi="Arial" w:cs="Arial"/>
                <w:sz w:val="16"/>
                <w:szCs w:val="16"/>
              </w:rPr>
              <w:t>binding is more enthalpy-driven than SS-20</w:t>
            </w: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3B77A2E" w14:textId="77777777" w:rsidR="00303E41" w:rsidRDefault="00303E41" w:rsidP="00303E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0891" w14:paraId="24B986C1" w14:textId="77777777" w:rsidTr="00390891"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672A3C" w14:textId="77777777" w:rsidR="00390891" w:rsidRPr="00EB313D" w:rsidRDefault="00390891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13D">
              <w:rPr>
                <w:rFonts w:ascii="Arial" w:hAnsi="Arial" w:cs="Arial"/>
                <w:b/>
                <w:bCs/>
                <w:sz w:val="16"/>
                <w:szCs w:val="16"/>
              </w:rPr>
              <w:t>Peptide interaction</w:t>
            </w:r>
          </w:p>
          <w:p w14:paraId="62332A77" w14:textId="1681DA41" w:rsidR="00390891" w:rsidRDefault="0039089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313D">
              <w:rPr>
                <w:rFonts w:ascii="Arial" w:hAnsi="Arial" w:cs="Arial"/>
                <w:b/>
                <w:bCs/>
                <w:sz w:val="16"/>
                <w:szCs w:val="16"/>
              </w:rPr>
              <w:t>with membrane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D4FC00" w14:textId="77777777" w:rsidR="00390891" w:rsidRPr="001C7803" w:rsidRDefault="00390891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7803">
              <w:rPr>
                <w:rFonts w:ascii="Arial" w:hAnsi="Arial" w:cs="Arial"/>
                <w:b/>
                <w:bCs/>
                <w:sz w:val="16"/>
                <w:szCs w:val="16"/>
              </w:rPr>
              <w:t>Binding depth</w:t>
            </w:r>
          </w:p>
          <w:p w14:paraId="27A9DFC9" w14:textId="04D2995D" w:rsidR="00390891" w:rsidRDefault="0039089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Figure 4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C,D</w:t>
            </w:r>
            <w:proofErr w:type="gramEnd"/>
          </w:p>
          <w:p w14:paraId="5FF11209" w14:textId="41996AD0" w:rsidR="00390891" w:rsidRDefault="0039089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3 – supplement 3,4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B9303AC" w14:textId="2B869660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Bound peptides reside in the interfacial region</w:t>
            </w:r>
          </w:p>
          <w:p w14:paraId="6543B2B2" w14:textId="77777777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DD84F" w14:textId="568F19DE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Peptide-lipid NOEs generally between aromatic side chains and lipid protons close to headgroup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C86E33" w14:textId="7604605A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SS-20 </w:t>
            </w:r>
            <w:r>
              <w:rPr>
                <w:rFonts w:ascii="Arial" w:hAnsi="Arial" w:cs="Arial"/>
                <w:sz w:val="16"/>
                <w:szCs w:val="16"/>
              </w:rPr>
              <w:t>and SPN4 bound more superficially</w:t>
            </w:r>
          </w:p>
          <w:p w14:paraId="683844A3" w14:textId="77777777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701DE6" w14:textId="2C21FECE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SS-31 and SPN10 bound more deeply</w:t>
            </w:r>
          </w:p>
        </w:tc>
        <w:tc>
          <w:tcPr>
            <w:tcW w:w="242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C464105" w14:textId="6A4649E5" w:rsidR="00390891" w:rsidRDefault="00390891" w:rsidP="003908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Peptide binding depth may cause differential effects on lateral pressure profiles at different points along the Z-axis of a bilayer</w:t>
            </w:r>
          </w:p>
          <w:p w14:paraId="7E3924F8" w14:textId="77777777" w:rsidR="00390891" w:rsidRDefault="00390891" w:rsidP="003908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37DA2C" w14:textId="0E0D8350" w:rsidR="00390891" w:rsidRDefault="00390891" w:rsidP="003908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SPN10 maintained the lowest total SASA (lower surface roughness), which could have implications for molecular inter</w:t>
            </w:r>
            <w:r w:rsidR="00B1125F">
              <w:rPr>
                <w:rFonts w:ascii="Arial" w:hAnsi="Arial" w:cs="Arial"/>
                <w:sz w:val="16"/>
                <w:szCs w:val="16"/>
              </w:rPr>
              <w:t>actions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at the interface</w:t>
            </w:r>
          </w:p>
        </w:tc>
      </w:tr>
      <w:tr w:rsidR="00390891" w14:paraId="3DCE018E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735980" w14:textId="77777777" w:rsidR="00390891" w:rsidRDefault="00390891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FC4A36" w14:textId="77777777" w:rsidR="00390891" w:rsidRDefault="00390891" w:rsidP="001C78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SASA</w:t>
            </w:r>
          </w:p>
          <w:p w14:paraId="703D76F6" w14:textId="56FD0356" w:rsidR="00390891" w:rsidRPr="001C7803" w:rsidRDefault="00390891" w:rsidP="001C780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Figure 4D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0109B821" w14:textId="058DAE7E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All peptides reduced headgroup and acyl chain SASA, but to different extents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6CE967BB" w14:textId="77777777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13D7568" w14:textId="77777777" w:rsidR="00390891" w:rsidRDefault="00390891" w:rsidP="001C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B82" w14:paraId="675D5AAE" w14:textId="77777777" w:rsidTr="00686381"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1E7835" w14:textId="413EC1B6" w:rsidR="00FD4B82" w:rsidRPr="00390891" w:rsidRDefault="00FD4B82" w:rsidP="001C78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891">
              <w:rPr>
                <w:rFonts w:ascii="Arial" w:hAnsi="Arial" w:cs="Arial"/>
                <w:b/>
                <w:bCs/>
                <w:sz w:val="16"/>
                <w:szCs w:val="16"/>
              </w:rPr>
              <w:t>Peptide effects on membrane properties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44488D" w14:textId="77777777" w:rsidR="00FD4B82" w:rsidRDefault="00FD4B82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>Bilayer thickness /</w:t>
            </w:r>
          </w:p>
          <w:p w14:paraId="70349216" w14:textId="70BBFF76" w:rsidR="00FD4B82" w:rsidRPr="00C22904" w:rsidRDefault="00FD4B82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>area per lipid</w:t>
            </w:r>
          </w:p>
          <w:p w14:paraId="2DC3C2AD" w14:textId="4441D64D" w:rsidR="00FD4B82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4 – supplement 8</w:t>
            </w:r>
          </w:p>
          <w:p w14:paraId="62F65800" w14:textId="67562E21" w:rsidR="00FD4B82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9AF488" w14:textId="75484C5E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Binding of all peptides caused the expected inverse relationship between bilayer thickness and mean lipid area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A3DAE7" w14:textId="68F3817E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SS-31 and SPN10 expand area per lipid (decrease bilayer thickness) more than SS-20 and SPN4</w:t>
            </w:r>
          </w:p>
        </w:tc>
        <w:tc>
          <w:tcPr>
            <w:tcW w:w="242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75B9B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Peptides that bound more deeply (SS-31 and SPN10) also caused greater expansion of membrane area / decrease of bilayer thickness</w:t>
            </w:r>
          </w:p>
          <w:p w14:paraId="2291049F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B51EBC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Peptide effects on lipid-lipid interactions could have implications for lipid microdomain formation</w:t>
            </w:r>
          </w:p>
          <w:p w14:paraId="6187F1BE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E159E9" w14:textId="77777777" w:rsidR="00FD4B82" w:rsidRDefault="00FD4B82" w:rsidP="001C7803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Reduced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could modulate interactions of cations and polybasic proteins with CL-containing membranes and/or facilitate curvature by lowering anionic headgroup repulsion</w:t>
            </w:r>
          </w:p>
          <w:p w14:paraId="6D72A68A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6BEE3F" w14:textId="7E61DEA7" w:rsidR="00FD4B82" w:rsidRDefault="00FD4B82" w:rsidP="00FD4B82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Altered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could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affect elastic properties of membranes and/or channel gating</w:t>
            </w:r>
          </w:p>
          <w:p w14:paraId="390A6B12" w14:textId="0AD37B2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18D10" w14:textId="1A58F432" w:rsidR="00FD4B82" w:rsidRPr="00FD4B82" w:rsidRDefault="00FD4B82" w:rsidP="001C7803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Tetrapeptides do not inherently cause depolarization or hyperpolarization of membranes</w:t>
            </w:r>
          </w:p>
        </w:tc>
      </w:tr>
      <w:tr w:rsidR="00FD4B82" w14:paraId="285522A5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6CA413" w14:textId="77777777" w:rsidR="00FD4B82" w:rsidRDefault="00FD4B82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8E4F7E" w14:textId="77777777" w:rsidR="00FD4B82" w:rsidRPr="00C22904" w:rsidRDefault="00FD4B82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>Lateral peptide-lipid interaction</w:t>
            </w:r>
          </w:p>
          <w:p w14:paraId="2B94C67C" w14:textId="77777777" w:rsidR="00FD4B82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3 – supplement 4</w:t>
            </w:r>
          </w:p>
          <w:p w14:paraId="79DF1EBA" w14:textId="62841CC3" w:rsidR="00FD4B82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4 – supplement 9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AABDC0" w14:textId="74299633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Most peptide-lipid contacts through aromatic side chains and lipid regions close to headgroup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C7B523" w14:textId="77777777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SS-31 </w:t>
            </w:r>
            <w:r>
              <w:rPr>
                <w:rFonts w:ascii="Arial" w:hAnsi="Arial" w:cs="Arial"/>
                <w:sz w:val="16"/>
                <w:szCs w:val="16"/>
              </w:rPr>
              <w:t>promotes CL self-interactions</w:t>
            </w:r>
          </w:p>
          <w:p w14:paraId="06F256ED" w14:textId="77777777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E7C70" w14:textId="59BDE121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SPN10 minimizes CL self-interactions</w:t>
            </w: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C38C11B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B82" w14:paraId="21349C1E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1ED4E7" w14:textId="77777777" w:rsidR="00FD4B82" w:rsidRDefault="00FD4B82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6AC768" w14:textId="77777777" w:rsidR="00FD4B82" w:rsidRPr="00C22904" w:rsidRDefault="00FD4B82" w:rsidP="00FD4B8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>Surface potential (</w:t>
            </w:r>
            <w:proofErr w:type="spellStart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Ψ</w:t>
            </w:r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ADA8E43" w14:textId="226DFF15" w:rsidR="00FD4B82" w:rsidRPr="00C22904" w:rsidRDefault="00FD4B82" w:rsidP="00FD4B82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Figure 5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A,B</w:t>
            </w:r>
            <w:proofErr w:type="gramEnd"/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909334" w14:textId="7C43886A" w:rsidR="00FD4B82" w:rsidRPr="00BA0F1A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All peptides down-regulate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(all reduce surface charge)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6C1D44" w14:textId="36DD3135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SPN10 attenuates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much more strongly than other peptides</w:t>
            </w: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4AB7857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B82" w14:paraId="2B1D4A00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55DDB2" w14:textId="77777777" w:rsidR="00FD4B82" w:rsidRDefault="00FD4B82" w:rsidP="001C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0CE794" w14:textId="0F1CF741" w:rsidR="00FD4B82" w:rsidRPr="00C22904" w:rsidRDefault="00FD4B82" w:rsidP="00FD4B8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Dipole</w:t>
            </w: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potential (</w:t>
            </w:r>
            <w:proofErr w:type="spellStart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Ψ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B26FBB6" w14:textId="2D198373" w:rsidR="00FD4B82" w:rsidRPr="00C22904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5C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934D4F" w14:textId="6C3384D1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All peptides down-regulate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 disorder water/lipid dipoles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09A185" w14:textId="3FDAF43A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SS-20</w:t>
            </w:r>
            <w:r>
              <w:rPr>
                <w:rFonts w:ascii="Arial" w:hAnsi="Arial" w:cs="Arial"/>
                <w:sz w:val="16"/>
                <w:szCs w:val="16"/>
              </w:rPr>
              <w:t xml:space="preserve"> attenuates </w:t>
            </w:r>
            <w:proofErr w:type="spellStart"/>
            <w:r w:rsidRPr="00BA0F1A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much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than other peptides</w:t>
            </w: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B8652A5" w14:textId="77777777" w:rsidR="00FD4B82" w:rsidRDefault="00FD4B82" w:rsidP="001C78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B82" w14:paraId="1411444F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DB200A" w14:textId="77777777" w:rsidR="00FD4B82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AAAC36" w14:textId="6452EFB9" w:rsidR="00FD4B82" w:rsidRPr="00C22904" w:rsidRDefault="00FD4B82" w:rsidP="00FD4B8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Transmembrane</w:t>
            </w:r>
            <w:r w:rsidRPr="00C229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potential (</w:t>
            </w:r>
            <w:r w:rsidRPr="00C22904">
              <w:rPr>
                <w:rFonts w:ascii="Symbol" w:hAnsi="Symbol" w:cs="Arial"/>
                <w:b/>
                <w:bCs/>
                <w:sz w:val="16"/>
                <w:szCs w:val="16"/>
              </w:rPr>
              <w:t>D</w:t>
            </w:r>
            <w:proofErr w:type="spellStart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Ψ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m</w:t>
            </w:r>
            <w:proofErr w:type="spellEnd"/>
            <w:r w:rsidRPr="00C2290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968FA13" w14:textId="7695F8BC" w:rsidR="00FD4B82" w:rsidRPr="00BA0F1A" w:rsidRDefault="00FD4B82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5D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4E6798" w14:textId="4F962612" w:rsidR="00FD4B82" w:rsidRP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effect of any peptides on </w:t>
            </w:r>
            <w:r w:rsidRPr="00FD4B82">
              <w:rPr>
                <w:rFonts w:ascii="Symbol" w:hAnsi="Symbol" w:cs="Arial"/>
                <w:sz w:val="16"/>
                <w:szCs w:val="16"/>
              </w:rPr>
              <w:t>D</w:t>
            </w:r>
            <w:proofErr w:type="spellStart"/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(all maintain transmembrane ion gradient)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E91101" w14:textId="77777777" w:rsidR="00FD4B82" w:rsidRDefault="00FD4B82" w:rsidP="00AA70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D3E24A9" w14:textId="77777777" w:rsidR="00FD4B82" w:rsidRDefault="00FD4B82" w:rsidP="00FD4B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26B" w14:paraId="1B395B6F" w14:textId="77777777" w:rsidTr="00B5526B">
        <w:tc>
          <w:tcPr>
            <w:tcW w:w="175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D9700C" w14:textId="5436D2AA" w:rsidR="00B5526B" w:rsidRPr="00AA70A7" w:rsidRDefault="00B5526B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70A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Peptide interaction with cells / protection against cell stress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577C5F" w14:textId="77777777" w:rsidR="00B5526B" w:rsidRDefault="00B5526B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Cell permeation and mitochondrial targeting</w:t>
            </w:r>
          </w:p>
          <w:p w14:paraId="6AAC3B26" w14:textId="340DBEF7" w:rsidR="00B5526B" w:rsidRPr="00AA70A7" w:rsidRDefault="00B5526B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6A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24055E" w14:textId="77777777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Tested peptides (bio-SS-31 and bio-SPN10) permeate cells and localize to the mitochondrial network</w:t>
            </w:r>
          </w:p>
          <w:p w14:paraId="365B8D10" w14:textId="77777777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602E3" w14:textId="0FC9D4FA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Partial restoration of membrane potential with serum deprivation provides strong evidence for a mitochondrial mode of action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89A665" w14:textId="77777777" w:rsidR="00B5526B" w:rsidRDefault="00B5526B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B180F2" w14:textId="77777777" w:rsidR="00B5526B" w:rsidRDefault="00B5526B" w:rsidP="00B55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Requirements for cell permeation and mitochondria localization of tetrapeptides is highly promiscuous, needing only basic/aromatic R group content with no specific requirement for sequence register (</w:t>
            </w:r>
            <w:r>
              <w:rPr>
                <w:rFonts w:ascii="Arial" w:hAnsi="Arial" w:cs="Arial"/>
                <w:sz w:val="16"/>
                <w:szCs w:val="16"/>
              </w:rPr>
              <w:t>B-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hAnsi="Arial" w:cs="Arial"/>
                <w:sz w:val="16"/>
                <w:szCs w:val="16"/>
              </w:rPr>
              <w:t>-B-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B5526B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vs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B-</w:t>
            </w:r>
            <w:r w:rsidRPr="00477285">
              <w:rPr>
                <w:rFonts w:ascii="Arial" w:eastAsia="Arial" w:hAnsi="Arial" w:cs="Arial"/>
                <w:color w:val="000000"/>
                <w:sz w:val="16"/>
                <w:szCs w:val="16"/>
              </w:rPr>
              <w:t>φ</w:t>
            </w:r>
            <w:r>
              <w:rPr>
                <w:rFonts w:ascii="Arial" w:hAnsi="Arial" w:cs="Arial"/>
                <w:sz w:val="16"/>
                <w:szCs w:val="16"/>
              </w:rPr>
              <w:t>-B</w:t>
            </w:r>
            <w:r>
              <w:rPr>
                <w:rFonts w:ascii="Arial" w:hAnsi="Arial" w:cs="Arial"/>
                <w:sz w:val="16"/>
                <w:szCs w:val="16"/>
              </w:rPr>
              <w:t>) or specific basic/aromatic side chains</w:t>
            </w:r>
          </w:p>
          <w:p w14:paraId="7979B540" w14:textId="77777777" w:rsidR="00B5526B" w:rsidRDefault="00B5526B" w:rsidP="00B552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985B59" w14:textId="0A48BDE8" w:rsidR="00B5526B" w:rsidRDefault="00B5526B" w:rsidP="00B5526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Rank ordering of </w:t>
            </w:r>
            <w:r w:rsidRPr="00FD4B82">
              <w:rPr>
                <w:rFonts w:ascii="Symbol" w:hAnsi="Symbol" w:cs="Arial"/>
                <w:sz w:val="16"/>
                <w:szCs w:val="16"/>
              </w:rPr>
              <w:t>D</w:t>
            </w:r>
            <w:proofErr w:type="spellStart"/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restoration does not exactly mirror that of ATP content and cell viability; however, in all cases, SPN10 ranks highest</w:t>
            </w:r>
          </w:p>
          <w:p w14:paraId="5BC121C5" w14:textId="2CACBA74" w:rsidR="00B5526B" w:rsidRDefault="00B5526B" w:rsidP="00B552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26B" w14:paraId="0B34BF33" w14:textId="77777777" w:rsidTr="00686381">
        <w:tc>
          <w:tcPr>
            <w:tcW w:w="175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601131" w14:textId="77777777" w:rsidR="00B5526B" w:rsidRDefault="00B5526B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999D9D" w14:textId="77777777" w:rsidR="00B5526B" w:rsidRDefault="00B5526B" w:rsidP="00FD4B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Pharmacological activity in cell culture</w:t>
            </w:r>
          </w:p>
          <w:p w14:paraId="706898D3" w14:textId="77777777" w:rsidR="00B5526B" w:rsidRDefault="00B5526B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6B-D</w:t>
            </w:r>
          </w:p>
          <w:p w14:paraId="58805BB7" w14:textId="2A41E5A0" w:rsidR="00B5526B" w:rsidRPr="00AA70A7" w:rsidRDefault="00B5526B" w:rsidP="00FD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Figure 6 – supplement 1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DCA5CF" w14:textId="466EBEAD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 peptides are pharmacologically active in cell culture</w:t>
            </w:r>
          </w:p>
          <w:p w14:paraId="55D1C369" w14:textId="77777777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CB360" w14:textId="77777777" w:rsidR="00B5526B" w:rsidRDefault="00B5526B" w:rsidP="0068638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Peptides improve </w:t>
            </w:r>
            <w:r w:rsidRPr="00FD4B82">
              <w:rPr>
                <w:rFonts w:ascii="Symbol" w:hAnsi="Symbol" w:cs="Arial"/>
                <w:sz w:val="16"/>
                <w:szCs w:val="16"/>
              </w:rPr>
              <w:t>D</w:t>
            </w:r>
            <w:proofErr w:type="spellStart"/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extent of mitochondrial network, and ATP content in serum starvation models, consistent with a mechanism that directly targets mitochondrial function</w:t>
            </w:r>
          </w:p>
          <w:p w14:paraId="49F04025" w14:textId="77777777" w:rsidR="00B5526B" w:rsidRDefault="00B5526B" w:rsidP="0068638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F4B704B" w14:textId="03CCF3C7" w:rsidR="00B5526B" w:rsidRPr="00686381" w:rsidRDefault="00B5526B" w:rsidP="0068638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 peptides affected the viability of non-stressed cells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ACF5C4" w14:textId="62B26D1C" w:rsidR="00B5526B" w:rsidRDefault="00B5526B" w:rsidP="0068638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Rank order of TMRM intensity (</w:t>
            </w:r>
            <w:r w:rsidRPr="00FD4B82">
              <w:rPr>
                <w:rFonts w:ascii="Symbol" w:hAnsi="Symbol" w:cs="Arial"/>
                <w:sz w:val="16"/>
                <w:szCs w:val="16"/>
              </w:rPr>
              <w:t>D</w:t>
            </w:r>
            <w:proofErr w:type="spellStart"/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</w:rPr>
              <w:t>Ψ</w:t>
            </w:r>
            <w:r w:rsidRPr="00FD4B82"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recovery) with serum withdrawal stress: SPN4&lt;SS-31&lt;SS-20&lt;SPN10</w:t>
            </w:r>
          </w:p>
          <w:p w14:paraId="7210B9B0" w14:textId="06B09212" w:rsidR="00B5526B" w:rsidRDefault="00B5526B" w:rsidP="00686381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6C9ED90" w14:textId="08E0D541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Rank order of ATP content with serum withdrawal stress: SS-31&lt;SS-20=SPN4&lt;SPN10</w:t>
            </w:r>
          </w:p>
          <w:p w14:paraId="3EE07D34" w14:textId="77777777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E8637F" w14:textId="58D88345" w:rsidR="00B5526B" w:rsidRDefault="00B5526B" w:rsidP="00B5526B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 xml:space="preserve"> Rank order of </w:t>
            </w:r>
            <w:r>
              <w:rPr>
                <w:rFonts w:ascii="Arial" w:hAnsi="Arial" w:cs="Arial"/>
                <w:sz w:val="16"/>
                <w:szCs w:val="16"/>
              </w:rPr>
              <w:t xml:space="preserve">cell viability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with serum withdrawal stress: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SS-31=SS-20&lt;SPN4&lt;SPN10</w:t>
            </w:r>
          </w:p>
          <w:p w14:paraId="1C1FCDE8" w14:textId="77777777" w:rsidR="00B5526B" w:rsidRDefault="00B5526B" w:rsidP="006863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B2AFCE6" w14:textId="77777777" w:rsidR="00B5526B" w:rsidRDefault="00B5526B" w:rsidP="00FD4B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164455" w14:textId="77777777" w:rsidR="002210AE" w:rsidRPr="00D73E38" w:rsidRDefault="00B5526B">
      <w:pPr>
        <w:rPr>
          <w:rFonts w:ascii="Arial" w:hAnsi="Arial" w:cs="Arial"/>
          <w:sz w:val="16"/>
          <w:szCs w:val="16"/>
        </w:rPr>
      </w:pPr>
    </w:p>
    <w:sectPr w:rsidR="002210AE" w:rsidRPr="00D73E38" w:rsidSect="00D73E3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38"/>
    <w:rsid w:val="00062001"/>
    <w:rsid w:val="00092BF3"/>
    <w:rsid w:val="000C016D"/>
    <w:rsid w:val="001C7803"/>
    <w:rsid w:val="00255206"/>
    <w:rsid w:val="002D6119"/>
    <w:rsid w:val="00303E41"/>
    <w:rsid w:val="003502D0"/>
    <w:rsid w:val="00356140"/>
    <w:rsid w:val="00384E19"/>
    <w:rsid w:val="003872AA"/>
    <w:rsid w:val="00390891"/>
    <w:rsid w:val="003E7CA4"/>
    <w:rsid w:val="00477285"/>
    <w:rsid w:val="004F20C6"/>
    <w:rsid w:val="005D3AD8"/>
    <w:rsid w:val="005F1AF8"/>
    <w:rsid w:val="0067750E"/>
    <w:rsid w:val="00686381"/>
    <w:rsid w:val="006C6A0E"/>
    <w:rsid w:val="00785A26"/>
    <w:rsid w:val="00794D35"/>
    <w:rsid w:val="00811C4B"/>
    <w:rsid w:val="00824F0B"/>
    <w:rsid w:val="009D313B"/>
    <w:rsid w:val="00A15522"/>
    <w:rsid w:val="00AA70A7"/>
    <w:rsid w:val="00AC356A"/>
    <w:rsid w:val="00AE34F5"/>
    <w:rsid w:val="00B1125F"/>
    <w:rsid w:val="00B3306E"/>
    <w:rsid w:val="00B43BBB"/>
    <w:rsid w:val="00B5526B"/>
    <w:rsid w:val="00B60B59"/>
    <w:rsid w:val="00B806F0"/>
    <w:rsid w:val="00B82013"/>
    <w:rsid w:val="00BA0F1A"/>
    <w:rsid w:val="00BF53DF"/>
    <w:rsid w:val="00C07130"/>
    <w:rsid w:val="00C22904"/>
    <w:rsid w:val="00C600DA"/>
    <w:rsid w:val="00C74702"/>
    <w:rsid w:val="00C80B17"/>
    <w:rsid w:val="00CC4802"/>
    <w:rsid w:val="00CD1EB3"/>
    <w:rsid w:val="00CD653C"/>
    <w:rsid w:val="00D73E38"/>
    <w:rsid w:val="00DB3098"/>
    <w:rsid w:val="00EB313D"/>
    <w:rsid w:val="00F405EA"/>
    <w:rsid w:val="00F97F72"/>
    <w:rsid w:val="00FA7A2A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22EAA"/>
  <w15:chartTrackingRefBased/>
  <w15:docId w15:val="{FA663FF9-2428-9847-AFF2-3C85ACF7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2</cp:revision>
  <dcterms:created xsi:type="dcterms:W3CDTF">2022-05-25T15:29:00Z</dcterms:created>
  <dcterms:modified xsi:type="dcterms:W3CDTF">2022-05-25T16:50:00Z</dcterms:modified>
</cp:coreProperties>
</file>