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43BD9">
        <w:fldChar w:fldCharType="begin"/>
      </w:r>
      <w:r w:rsidR="00A43BD9">
        <w:instrText xml:space="preserve"> HYPERLINK "https://biosharing.org/" \t "_blank" </w:instrText>
      </w:r>
      <w:r w:rsidR="00A43BD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43BD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14C650E" w:rsidR="00877644" w:rsidRPr="00125190" w:rsidRDefault="00B6614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consisting of </w:t>
      </w:r>
      <w:proofErr w:type="spellStart"/>
      <w:r>
        <w:rPr>
          <w:rFonts w:asciiTheme="minorHAnsi" w:hAnsiTheme="minorHAnsi"/>
        </w:rPr>
        <w:t>n</w:t>
      </w:r>
      <w:proofErr w:type="spellEnd"/>
      <w:r>
        <w:rPr>
          <w:rFonts w:asciiTheme="minorHAnsi" w:hAnsiTheme="minorHAnsi"/>
        </w:rPr>
        <w:t xml:space="preserve"> independent replicates, is clearly stated in all figure legends (see Replicates section for experiment-specific definitions of independent reps). </w:t>
      </w:r>
      <w:r w:rsidR="00FC05C8">
        <w:rPr>
          <w:rFonts w:asciiTheme="minorHAnsi" w:hAnsiTheme="minorHAnsi"/>
        </w:rPr>
        <w:t>For empirical measurements, s</w:t>
      </w:r>
      <w:r>
        <w:rPr>
          <w:rFonts w:asciiTheme="minorHAnsi" w:hAnsiTheme="minorHAnsi"/>
        </w:rPr>
        <w:t xml:space="preserve">ample sizes were not </w:t>
      </w:r>
      <w:r w:rsidR="00CA3FD9">
        <w:rPr>
          <w:rFonts w:asciiTheme="minorHAnsi" w:hAnsiTheme="minorHAnsi"/>
        </w:rPr>
        <w:t>statistically computed</w:t>
      </w:r>
      <w:r w:rsidR="00FC05C8">
        <w:rPr>
          <w:rFonts w:asciiTheme="minorHAnsi" w:hAnsiTheme="minorHAnsi"/>
        </w:rPr>
        <w:t xml:space="preserve"> by power analys</w:t>
      </w:r>
      <w:r w:rsidR="00D002BF">
        <w:rPr>
          <w:rFonts w:asciiTheme="minorHAnsi" w:hAnsiTheme="minorHAnsi"/>
        </w:rPr>
        <w:t>e</w:t>
      </w:r>
      <w:r w:rsidR="00FC05C8">
        <w:rPr>
          <w:rFonts w:asciiTheme="minorHAnsi" w:hAnsiTheme="minorHAnsi"/>
        </w:rPr>
        <w:t>s</w:t>
      </w:r>
      <w:r w:rsidR="00CA3FD9">
        <w:rPr>
          <w:rFonts w:asciiTheme="minorHAnsi" w:hAnsiTheme="minorHAnsi"/>
        </w:rPr>
        <w:t xml:space="preserve"> </w:t>
      </w:r>
      <w:r w:rsidR="00CA3FD9">
        <w:rPr>
          <w:rFonts w:asciiTheme="minorHAnsi" w:hAnsiTheme="minorHAnsi"/>
          <w:i/>
          <w:iCs/>
        </w:rPr>
        <w:t>a priori</w:t>
      </w:r>
      <w:r w:rsidR="00CA3FD9">
        <w:rPr>
          <w:rFonts w:asciiTheme="minorHAnsi" w:hAnsiTheme="minorHAnsi"/>
        </w:rPr>
        <w:t xml:space="preserve">. </w:t>
      </w:r>
      <w:r>
        <w:rPr>
          <w:rFonts w:asciiTheme="minorHAnsi" w:hAnsiTheme="minorHAnsi"/>
        </w:rPr>
        <w:t>Rather, the experimental design based on all techniques used an appropriate n value from published studies for the given approach</w:t>
      </w:r>
      <w:r w:rsidR="00CA3FD9">
        <w:rPr>
          <w:rFonts w:asciiTheme="minorHAnsi" w:hAnsiTheme="minorHAnsi"/>
        </w:rPr>
        <w:t>.</w:t>
      </w:r>
      <w:r w:rsidR="00FC05C8">
        <w:rPr>
          <w:rFonts w:asciiTheme="minorHAnsi" w:hAnsiTheme="minorHAnsi"/>
        </w:rPr>
        <w:t xml:space="preserve"> For </w:t>
      </w:r>
      <w:r w:rsidR="00375FBF">
        <w:rPr>
          <w:rFonts w:asciiTheme="minorHAnsi" w:hAnsiTheme="minorHAnsi"/>
        </w:rPr>
        <w:t>most analyses f</w:t>
      </w:r>
      <w:r w:rsidR="005F3433">
        <w:rPr>
          <w:rFonts w:asciiTheme="minorHAnsi" w:hAnsiTheme="minorHAnsi"/>
        </w:rPr>
        <w:t>ro</w:t>
      </w:r>
      <w:r w:rsidR="00375FBF">
        <w:rPr>
          <w:rFonts w:asciiTheme="minorHAnsi" w:hAnsiTheme="minorHAnsi"/>
        </w:rPr>
        <w:t xml:space="preserve">m </w:t>
      </w:r>
      <w:r w:rsidR="00FC05C8">
        <w:rPr>
          <w:rFonts w:asciiTheme="minorHAnsi" w:hAnsiTheme="minorHAnsi"/>
        </w:rPr>
        <w:t xml:space="preserve">molecular dynamics time course trajectories, block averaging was used to estimate proper sample sizes (see Fig. S17).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5F31909" w14:textId="658D2BAF" w:rsidR="009E1357" w:rsidRDefault="009E135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bCs/>
        </w:rPr>
        <w:lastRenderedPageBreak/>
        <w:t xml:space="preserve">A. </w:t>
      </w:r>
      <w:r w:rsidR="00F627E4">
        <w:rPr>
          <w:rFonts w:asciiTheme="minorHAnsi" w:hAnsiTheme="minorHAnsi"/>
          <w:b/>
          <w:bCs/>
        </w:rPr>
        <w:t xml:space="preserve">Replicates. </w:t>
      </w:r>
      <w:r w:rsidR="00CA3FD9">
        <w:rPr>
          <w:rFonts w:asciiTheme="minorHAnsi" w:hAnsiTheme="minorHAnsi"/>
        </w:rPr>
        <w:t>For each experiment type</w:t>
      </w:r>
      <w:r>
        <w:rPr>
          <w:rFonts w:asciiTheme="minorHAnsi" w:hAnsiTheme="minorHAnsi"/>
        </w:rPr>
        <w:t xml:space="preserve"> in this study</w:t>
      </w:r>
      <w:r w:rsidR="00CA3FD9">
        <w:rPr>
          <w:rFonts w:asciiTheme="minorHAnsi" w:hAnsiTheme="minorHAnsi"/>
        </w:rPr>
        <w:t>, the number of times an experiment was performed is denoted by the n value,</w:t>
      </w:r>
      <w:r w:rsidR="00D52AED">
        <w:rPr>
          <w:rFonts w:asciiTheme="minorHAnsi" w:hAnsiTheme="minorHAnsi"/>
        </w:rPr>
        <w:t xml:space="preserve"> as denoted in the Materials and Methods </w:t>
      </w:r>
      <w:proofErr w:type="gramStart"/>
      <w:r w:rsidR="00D52AED">
        <w:rPr>
          <w:rFonts w:asciiTheme="minorHAnsi" w:hAnsiTheme="minorHAnsi"/>
        </w:rPr>
        <w:t>section</w:t>
      </w:r>
      <w:proofErr w:type="gramEnd"/>
      <w:r w:rsidR="00D52AED">
        <w:rPr>
          <w:rFonts w:asciiTheme="minorHAnsi" w:hAnsiTheme="minorHAnsi"/>
        </w:rPr>
        <w:t xml:space="preserve"> and explicitly stated in each figure legend. A</w:t>
      </w:r>
      <w:r w:rsidR="00CA3FD9">
        <w:rPr>
          <w:rFonts w:asciiTheme="minorHAnsi" w:hAnsiTheme="minorHAnsi"/>
        </w:rPr>
        <w:t>ll investigators on this team define</w:t>
      </w:r>
      <w:r w:rsidR="00D52AED">
        <w:rPr>
          <w:rFonts w:asciiTheme="minorHAnsi" w:hAnsiTheme="minorHAnsi"/>
        </w:rPr>
        <w:t xml:space="preserve"> an “n”</w:t>
      </w:r>
      <w:r w:rsidR="00CA3FD9">
        <w:rPr>
          <w:rFonts w:asciiTheme="minorHAnsi" w:hAnsiTheme="minorHAnsi"/>
        </w:rPr>
        <w:t xml:space="preserve"> as a</w:t>
      </w:r>
      <w:r>
        <w:rPr>
          <w:rFonts w:asciiTheme="minorHAnsi" w:hAnsiTheme="minorHAnsi"/>
        </w:rPr>
        <w:t>n</w:t>
      </w:r>
      <w:r w:rsidR="00CA3FD9">
        <w:rPr>
          <w:rFonts w:asciiTheme="minorHAnsi" w:hAnsiTheme="minorHAnsi"/>
        </w:rPr>
        <w:t xml:space="preserve"> independent experiment</w:t>
      </w:r>
      <w:r w:rsidR="00D52AED">
        <w:rPr>
          <w:rFonts w:asciiTheme="minorHAnsi" w:hAnsiTheme="minorHAnsi"/>
        </w:rPr>
        <w:t>; namely,</w:t>
      </w:r>
      <w:r w:rsidR="00CA3FD9">
        <w:rPr>
          <w:rFonts w:asciiTheme="minorHAnsi" w:hAnsiTheme="minorHAnsi"/>
        </w:rPr>
        <w:t xml:space="preserve"> one that </w:t>
      </w:r>
      <w:r w:rsidR="00F627E4">
        <w:rPr>
          <w:rFonts w:asciiTheme="minorHAnsi" w:hAnsiTheme="minorHAnsi"/>
        </w:rPr>
        <w:t xml:space="preserve">is distinct from the others in the dataset (i.e., independently prepared and/or biologically distinct, depending on technique). Hence, the n value for each experiment type in this study allows for statistically rigorous analysis </w:t>
      </w:r>
      <w:r>
        <w:rPr>
          <w:rFonts w:asciiTheme="minorHAnsi" w:hAnsiTheme="minorHAnsi"/>
        </w:rPr>
        <w:t>designed to capture true</w:t>
      </w:r>
      <w:r w:rsidR="00F627E4">
        <w:rPr>
          <w:rFonts w:asciiTheme="minorHAnsi" w:hAnsiTheme="minorHAnsi"/>
        </w:rPr>
        <w:t xml:space="preserve"> sample variation. Technical replicates (repeated measurements on the same sample), if used, were performed only to assay instrument consistency or technique </w:t>
      </w:r>
      <w:proofErr w:type="gramStart"/>
      <w:r w:rsidR="00F627E4">
        <w:rPr>
          <w:rFonts w:asciiTheme="minorHAnsi" w:hAnsiTheme="minorHAnsi"/>
        </w:rPr>
        <w:t>reproducibility</w:t>
      </w:r>
      <w:proofErr w:type="gramEnd"/>
      <w:r w:rsidR="00F627E4">
        <w:rPr>
          <w:rFonts w:asciiTheme="minorHAnsi" w:hAnsiTheme="minorHAnsi"/>
        </w:rPr>
        <w:t xml:space="preserve"> and are never counted as an independent n value. </w:t>
      </w:r>
      <w:r>
        <w:rPr>
          <w:rFonts w:asciiTheme="minorHAnsi" w:hAnsiTheme="minorHAnsi"/>
        </w:rPr>
        <w:t>Because this study used a wide range of approaches, the number of replicates varied by technique as follows:</w:t>
      </w:r>
    </w:p>
    <w:p w14:paraId="55419C1B" w14:textId="1C6D416B" w:rsidR="00FC05C8" w:rsidRDefault="009E135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Pr>
          <w:rFonts w:asciiTheme="minorHAnsi" w:hAnsiTheme="minorHAnsi"/>
          <w:b/>
          <w:bCs/>
          <w:i/>
          <w:iCs/>
        </w:rPr>
        <w:t>Structural techniques.</w:t>
      </w:r>
      <w:r>
        <w:rPr>
          <w:rFonts w:asciiTheme="minorHAnsi" w:hAnsiTheme="minorHAnsi"/>
        </w:rPr>
        <w:t xml:space="preserve"> A total of 20 final NMR structures (low-energy conformers with no experimental restraint violations) were calculated for each peptide, whether free or membrane bound. This number is standard for NMR structures and should be sufficient to sample conformational space (typically the number of NMR structures should be half the number of amino acids in the sequence, assuming that a dipeptide is the relevant unit of protein structure)</w:t>
      </w:r>
      <w:r w:rsidR="00FC05C8">
        <w:rPr>
          <w:rFonts w:asciiTheme="minorHAnsi" w:hAnsiTheme="minorHAnsi"/>
        </w:rPr>
        <w:t>.</w:t>
      </w:r>
    </w:p>
    <w:p w14:paraId="267376B8" w14:textId="7ACDA113" w:rsidR="00FC05C8" w:rsidRDefault="00FC05C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Pr>
          <w:rFonts w:asciiTheme="minorHAnsi" w:hAnsiTheme="minorHAnsi"/>
          <w:b/>
          <w:bCs/>
          <w:i/>
          <w:iCs/>
        </w:rPr>
        <w:t>Molecular dynamics.</w:t>
      </w:r>
      <w:r>
        <w:rPr>
          <w:rFonts w:asciiTheme="minorHAnsi" w:hAnsiTheme="minorHAnsi"/>
        </w:rPr>
        <w:t xml:space="preserve"> For peptide measurements in the membrane systems, each peptide (out of 20 total) represented an independent sample. Due to the breadth of systems and computational cost of</w:t>
      </w:r>
      <w:r w:rsidR="00375FBF">
        <w:rPr>
          <w:rFonts w:asciiTheme="minorHAnsi" w:hAnsiTheme="minorHAnsi"/>
        </w:rPr>
        <w:t xml:space="preserve"> accurately modeling membranes in</w:t>
      </w:r>
      <w:r>
        <w:rPr>
          <w:rFonts w:asciiTheme="minorHAnsi" w:hAnsiTheme="minorHAnsi"/>
        </w:rPr>
        <w:t xml:space="preserve"> MD simulations, there were no additional replicates of simulations in this study. </w:t>
      </w:r>
    </w:p>
    <w:p w14:paraId="610DCD85" w14:textId="34F1C628" w:rsidR="00CB0169" w:rsidRDefault="00D52A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Pr>
          <w:rFonts w:asciiTheme="minorHAnsi" w:hAnsiTheme="minorHAnsi"/>
          <w:b/>
          <w:bCs/>
          <w:i/>
          <w:iCs/>
        </w:rPr>
        <w:t>Biochemical/biophysical measurements.</w:t>
      </w:r>
      <w:r>
        <w:rPr>
          <w:rFonts w:asciiTheme="minorHAnsi" w:hAnsiTheme="minorHAnsi"/>
          <w:i/>
          <w:iCs/>
        </w:rPr>
        <w:t xml:space="preserve"> </w:t>
      </w:r>
      <w:r>
        <w:rPr>
          <w:rFonts w:asciiTheme="minorHAnsi" w:hAnsiTheme="minorHAnsi"/>
        </w:rPr>
        <w:t>Calorimetric and spectral measurements with model membranes and isolated mitochondria all used a minimum of n=3 replicates. In specific cases when unexpected differences</w:t>
      </w:r>
      <w:r w:rsidR="00CB0169">
        <w:rPr>
          <w:rFonts w:asciiTheme="minorHAnsi" w:hAnsiTheme="minorHAnsi"/>
        </w:rPr>
        <w:t xml:space="preserve"> among samples</w:t>
      </w:r>
      <w:r>
        <w:rPr>
          <w:rFonts w:asciiTheme="minorHAnsi" w:hAnsiTheme="minorHAnsi"/>
        </w:rPr>
        <w:t xml:space="preserve"> were observed, </w:t>
      </w:r>
      <w:r w:rsidR="00CB0169">
        <w:rPr>
          <w:rFonts w:asciiTheme="minorHAnsi" w:hAnsiTheme="minorHAnsi"/>
        </w:rPr>
        <w:t xml:space="preserve">we performed additional independent experiments to confirm the differences. This was the case for ITC data with SS-20 and SPN10 peptide analogs, which revealed noted differences in equilibrium binding parameters in comparison with the SS-31/SPN4 analogs. </w:t>
      </w:r>
    </w:p>
    <w:p w14:paraId="3A4BC03A" w14:textId="2A5715BA" w:rsidR="00CB0169" w:rsidRDefault="00CB01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Pr>
          <w:rFonts w:asciiTheme="minorHAnsi" w:hAnsiTheme="minorHAnsi"/>
          <w:b/>
          <w:bCs/>
          <w:i/>
          <w:iCs/>
        </w:rPr>
        <w:t>Cell culture studies.</w:t>
      </w:r>
      <w:r>
        <w:rPr>
          <w:rFonts w:asciiTheme="minorHAnsi" w:hAnsiTheme="minorHAnsi"/>
        </w:rPr>
        <w:t xml:space="preserve"> Studies on cellular ATP and cell viability were carried out in HK-2 or ARPE-19 cells grown in 96-well plates. All treatments were carried out with n</w:t>
      </w:r>
      <w:r w:rsidR="00375FBF">
        <w:rPr>
          <w:rFonts w:asciiTheme="minorHAnsi" w:hAnsiTheme="minorHAnsi"/>
        </w:rPr>
        <w:t>=5</w:t>
      </w:r>
      <w:r>
        <w:rPr>
          <w:rFonts w:asciiTheme="minorHAnsi" w:hAnsiTheme="minorHAnsi"/>
        </w:rPr>
        <w:t xml:space="preserve"> in each experiment. Results were normalized to the corresponding control group that received no treatment and a mean value was calculated for each treatment. </w:t>
      </w:r>
    </w:p>
    <w:p w14:paraId="158AB118" w14:textId="5E36165C" w:rsidR="00CB0169" w:rsidRPr="00CB0169" w:rsidRDefault="00CB01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bCs/>
        </w:rPr>
        <w:t>B. Outliers.</w:t>
      </w:r>
      <w:r>
        <w:rPr>
          <w:rFonts w:asciiTheme="minorHAnsi" w:hAnsiTheme="minorHAnsi"/>
        </w:rPr>
        <w:t xml:space="preserve"> </w:t>
      </w:r>
      <w:proofErr w:type="gramStart"/>
      <w:r>
        <w:rPr>
          <w:rFonts w:asciiTheme="minorHAnsi" w:hAnsiTheme="minorHAnsi"/>
        </w:rPr>
        <w:t>As a general rule</w:t>
      </w:r>
      <w:proofErr w:type="gramEnd"/>
      <w:r>
        <w:rPr>
          <w:rFonts w:asciiTheme="minorHAnsi" w:hAnsiTheme="minorHAnsi"/>
        </w:rPr>
        <w:t>, outliers are determined as values possessing a Z-score greater than +3 or less than -3. All replicates for each peptide type</w:t>
      </w:r>
      <w:r w:rsidR="00BB70F5">
        <w:rPr>
          <w:rFonts w:asciiTheme="minorHAnsi" w:hAnsiTheme="minorHAnsi"/>
        </w:rPr>
        <w:t xml:space="preserve"> have been included in this study and reported. The only exceptions were rare cases in ITC datasets when, likely due to technical issues, binding curves did not meet our criteria for saturation and/or calculated equilibrium binding parameters fit the exclusion criteria as outliers.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2064A86" w:rsidR="0015519A" w:rsidRPr="00406DE6" w:rsidRDefault="00E315D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reported in this study are commonly represented as means with variance calculated as SD, as clearly indicated in corresponding figure legends. The statistical analyses used to compare among sample groups are clearly described in the corresponding sections within the Materials and Methods section. For MD work, the non-parametric Wilcoxon-rank sum statistical test was used to test for statistical significance. </w:t>
      </w:r>
      <w:r w:rsidR="00406DE6">
        <w:rPr>
          <w:rFonts w:asciiTheme="minorHAnsi" w:hAnsiTheme="minorHAnsi"/>
          <w:sz w:val="22"/>
          <w:szCs w:val="22"/>
        </w:rPr>
        <w:t xml:space="preserve">For empirical work, differences among groups were evaluated by one-way ANOVA with post-hoc analyses carried out using Tukey’s multiple comparisons test. Comparison groups (e.g., control vs. treatment) for each experiment are clearly indicated in figure legends, as are all relevant </w:t>
      </w:r>
      <w:r w:rsidR="00406DE6">
        <w:rPr>
          <w:rFonts w:asciiTheme="minorHAnsi" w:hAnsiTheme="minorHAnsi"/>
          <w:i/>
          <w:iCs/>
          <w:sz w:val="22"/>
          <w:szCs w:val="22"/>
        </w:rPr>
        <w:t xml:space="preserve">P </w:t>
      </w:r>
      <w:r w:rsidR="00406DE6">
        <w:rPr>
          <w:rFonts w:asciiTheme="minorHAnsi" w:hAnsiTheme="minorHAnsi"/>
          <w:sz w:val="22"/>
          <w:szCs w:val="22"/>
        </w:rPr>
        <w:t>value classes.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5D5637E" w:rsidR="00BC3CCE" w:rsidRPr="00505C51" w:rsidRDefault="001915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does not apply to any of the experiments in this study. </w:t>
      </w:r>
      <w:r w:rsidR="00B759AA">
        <w:rPr>
          <w:rFonts w:asciiTheme="minorHAnsi" w:hAnsiTheme="minorHAnsi"/>
          <w:sz w:val="22"/>
          <w:szCs w:val="22"/>
        </w:rPr>
        <w:t>All samples (computational, reductionist model systems, or biological systems) were prepared for controlled comparisons among treatment with the four different peptide analogs.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22D4C6" w:rsidR="00BC3CCE" w:rsidRDefault="00B759A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are provided as follows:</w:t>
      </w:r>
    </w:p>
    <w:p w14:paraId="744971A4" w14:textId="7986182F" w:rsidR="00B759AA" w:rsidRDefault="00EB73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736D">
        <w:rPr>
          <w:rFonts w:asciiTheme="minorHAnsi" w:hAnsiTheme="minorHAnsi"/>
          <w:b/>
          <w:bCs/>
          <w:sz w:val="22"/>
          <w:szCs w:val="22"/>
        </w:rPr>
        <w:t>Main text, Figure 1</w:t>
      </w:r>
      <w:r>
        <w:rPr>
          <w:rFonts w:asciiTheme="minorHAnsi" w:hAnsiTheme="minorHAnsi"/>
          <w:sz w:val="22"/>
          <w:szCs w:val="22"/>
        </w:rPr>
        <w:t xml:space="preserve">: RMSD vs </w:t>
      </w:r>
      <w:proofErr w:type="spellStart"/>
      <w:r>
        <w:rPr>
          <w:rFonts w:asciiTheme="minorHAnsi" w:hAnsiTheme="minorHAnsi"/>
          <w:sz w:val="22"/>
          <w:szCs w:val="22"/>
        </w:rPr>
        <w:t>Rg</w:t>
      </w:r>
      <w:proofErr w:type="spellEnd"/>
      <w:r>
        <w:rPr>
          <w:rFonts w:asciiTheme="minorHAnsi" w:hAnsiTheme="minorHAnsi"/>
          <w:sz w:val="22"/>
          <w:szCs w:val="22"/>
        </w:rPr>
        <w:t xml:space="preserve"> scatter plot data of Fig 1C are compiled as Excel files and uploaded as Source Data linked to Fig. 1.</w:t>
      </w:r>
    </w:p>
    <w:p w14:paraId="258553F6" w14:textId="5959AFB1" w:rsidR="00EB736D" w:rsidRDefault="00EB73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Main text, Figure 2</w:t>
      </w:r>
      <w:r>
        <w:rPr>
          <w:rFonts w:asciiTheme="minorHAnsi" w:hAnsiTheme="minorHAnsi"/>
          <w:sz w:val="22"/>
          <w:szCs w:val="22"/>
        </w:rPr>
        <w:t xml:space="preserve">: Data from binding curves (Q </w:t>
      </w:r>
      <w:r w:rsidR="00A978C8">
        <w:rPr>
          <w:rFonts w:asciiTheme="minorHAnsi" w:hAnsiTheme="minorHAnsi"/>
          <w:sz w:val="22"/>
          <w:szCs w:val="22"/>
        </w:rPr>
        <w:t>[raw data, means and SD]</w:t>
      </w:r>
      <w:r>
        <w:rPr>
          <w:rFonts w:asciiTheme="minorHAnsi" w:hAnsiTheme="minorHAnsi"/>
          <w:sz w:val="22"/>
          <w:szCs w:val="22"/>
        </w:rPr>
        <w:t>, Fig. 2A) and summary of equilibrium binding parameters (</w:t>
      </w:r>
      <w:r w:rsidR="00A978C8">
        <w:rPr>
          <w:rFonts w:asciiTheme="minorHAnsi" w:hAnsiTheme="minorHAnsi"/>
          <w:sz w:val="22"/>
          <w:szCs w:val="22"/>
        </w:rPr>
        <w:t xml:space="preserve">raw data, means and SD, </w:t>
      </w:r>
      <w:r>
        <w:rPr>
          <w:rFonts w:asciiTheme="minorHAnsi" w:hAnsiTheme="minorHAnsi"/>
          <w:sz w:val="22"/>
          <w:szCs w:val="22"/>
        </w:rPr>
        <w:t>Fig. 2B) are compiled as Excel files and uploaded as Source Data linked to Fig. 2.</w:t>
      </w:r>
    </w:p>
    <w:p w14:paraId="0802C9B2" w14:textId="5106016D" w:rsidR="00EB736D" w:rsidRDefault="00EB73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Main text, Figure 4</w:t>
      </w:r>
      <w:r>
        <w:rPr>
          <w:rFonts w:asciiTheme="minorHAnsi" w:hAnsiTheme="minorHAnsi"/>
          <w:sz w:val="22"/>
          <w:szCs w:val="22"/>
        </w:rPr>
        <w:t>: Data from chain-specific %Time &lt;3Å RMSD +/- NOE restraints (Fig. 4B), membrane insertion depth</w:t>
      </w:r>
      <w:r w:rsidR="00A978C8">
        <w:rPr>
          <w:rFonts w:asciiTheme="minorHAnsi" w:hAnsiTheme="minorHAnsi"/>
          <w:sz w:val="22"/>
          <w:szCs w:val="22"/>
        </w:rPr>
        <w:t>s</w:t>
      </w:r>
      <w:r>
        <w:rPr>
          <w:rFonts w:asciiTheme="minorHAnsi" w:hAnsiTheme="minorHAnsi"/>
          <w:sz w:val="22"/>
          <w:szCs w:val="22"/>
        </w:rPr>
        <w:t xml:space="preserve"> (</w:t>
      </w:r>
      <w:r w:rsidR="00A978C8">
        <w:rPr>
          <w:rFonts w:asciiTheme="minorHAnsi" w:hAnsiTheme="minorHAnsi"/>
          <w:sz w:val="22"/>
          <w:szCs w:val="22"/>
        </w:rPr>
        <w:t xml:space="preserve">raw data, means and SD, </w:t>
      </w:r>
      <w:r>
        <w:rPr>
          <w:rFonts w:asciiTheme="minorHAnsi" w:hAnsiTheme="minorHAnsi"/>
          <w:sz w:val="22"/>
          <w:szCs w:val="22"/>
        </w:rPr>
        <w:t>Fig. 4C), and SASA analysis (</w:t>
      </w:r>
      <w:r w:rsidR="00A978C8">
        <w:rPr>
          <w:rFonts w:asciiTheme="minorHAnsi" w:hAnsiTheme="minorHAnsi"/>
          <w:sz w:val="22"/>
          <w:szCs w:val="22"/>
        </w:rPr>
        <w:t xml:space="preserve">raw data, means and SD, </w:t>
      </w:r>
      <w:r>
        <w:rPr>
          <w:rFonts w:asciiTheme="minorHAnsi" w:hAnsiTheme="minorHAnsi"/>
          <w:sz w:val="22"/>
          <w:szCs w:val="22"/>
        </w:rPr>
        <w:t>Fig. 4D) are compiled as Excel files and uploaded as Source Data linked to Fig. 4.</w:t>
      </w:r>
    </w:p>
    <w:p w14:paraId="3BE72B89" w14:textId="5958F3EA" w:rsidR="00EB736D" w:rsidRDefault="00EB73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Main text, Figure 5</w:t>
      </w:r>
      <w:r>
        <w:rPr>
          <w:rFonts w:asciiTheme="minorHAnsi" w:hAnsiTheme="minorHAnsi"/>
          <w:sz w:val="22"/>
          <w:szCs w:val="22"/>
        </w:rPr>
        <w:t>: Data from ANS analyses (time courses and fractional saturation</w:t>
      </w:r>
      <w:r w:rsidR="00A978C8">
        <w:rPr>
          <w:rFonts w:asciiTheme="minorHAnsi" w:hAnsiTheme="minorHAnsi"/>
          <w:sz w:val="22"/>
          <w:szCs w:val="22"/>
        </w:rPr>
        <w:t xml:space="preserve"> [</w:t>
      </w:r>
      <w:r w:rsidR="00375FBF">
        <w:rPr>
          <w:rFonts w:asciiTheme="minorHAnsi" w:hAnsiTheme="minorHAnsi"/>
          <w:sz w:val="22"/>
          <w:szCs w:val="22"/>
        </w:rPr>
        <w:t>raw data</w:t>
      </w:r>
      <w:r w:rsidR="00A978C8">
        <w:rPr>
          <w:rFonts w:asciiTheme="minorHAnsi" w:hAnsiTheme="minorHAnsi"/>
          <w:sz w:val="22"/>
          <w:szCs w:val="22"/>
        </w:rPr>
        <w:t>, means and SD]</w:t>
      </w:r>
      <w:r>
        <w:rPr>
          <w:rFonts w:asciiTheme="minorHAnsi" w:hAnsiTheme="minorHAnsi"/>
          <w:sz w:val="22"/>
          <w:szCs w:val="22"/>
        </w:rPr>
        <w:t xml:space="preserve"> for </w:t>
      </w:r>
      <w:r w:rsidR="00A978C8">
        <w:rPr>
          <w:rFonts w:asciiTheme="minorHAnsi" w:hAnsiTheme="minorHAnsi"/>
          <w:sz w:val="22"/>
          <w:szCs w:val="22"/>
        </w:rPr>
        <w:t>model membranes and mitoplasts, Fig. 5A,B), ANEPPS analyses (</w:t>
      </w:r>
      <w:proofErr w:type="spellStart"/>
      <w:r w:rsidR="00A978C8">
        <w:rPr>
          <w:rFonts w:asciiTheme="minorHAnsi" w:hAnsiTheme="minorHAnsi"/>
          <w:sz w:val="22"/>
          <w:szCs w:val="22"/>
        </w:rPr>
        <w:t>ratiometric</w:t>
      </w:r>
      <w:proofErr w:type="spellEnd"/>
      <w:r w:rsidR="00A978C8">
        <w:rPr>
          <w:rFonts w:asciiTheme="minorHAnsi" w:hAnsiTheme="minorHAnsi"/>
          <w:sz w:val="22"/>
          <w:szCs w:val="22"/>
        </w:rPr>
        <w:t xml:space="preserve"> values [raw data, means and SD] and fractional saturation [raw data, means and SD], Fig. 5C) and TMRM analysis (time courses and fractional change [raw data, means and SD], Fig. 5D)</w:t>
      </w:r>
      <w:r>
        <w:rPr>
          <w:rFonts w:asciiTheme="minorHAnsi" w:hAnsiTheme="minorHAnsi"/>
          <w:sz w:val="22"/>
          <w:szCs w:val="22"/>
        </w:rPr>
        <w:t xml:space="preserve"> </w:t>
      </w:r>
      <w:r w:rsidR="00A978C8">
        <w:rPr>
          <w:rFonts w:asciiTheme="minorHAnsi" w:hAnsiTheme="minorHAnsi"/>
          <w:sz w:val="22"/>
          <w:szCs w:val="22"/>
        </w:rPr>
        <w:t>are compiled as Excel files and uploaded as Source Data linked to Fig. 5.</w:t>
      </w:r>
    </w:p>
    <w:p w14:paraId="7687B01E" w14:textId="369AF556" w:rsidR="00A978C8" w:rsidRDefault="00A978C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Main text, Figure 6</w:t>
      </w:r>
      <w:r>
        <w:rPr>
          <w:rFonts w:asciiTheme="minorHAnsi" w:hAnsiTheme="minorHAnsi"/>
          <w:sz w:val="22"/>
          <w:szCs w:val="22"/>
        </w:rPr>
        <w:t>: Data from cell viability (raw data, means and SD, Fig. 6B) and cellular ATP (raw data, means and SD, Fig. 6C) are compiled as Excel files and uploaded as Source Data linked to Fig. 6.</w:t>
      </w:r>
    </w:p>
    <w:p w14:paraId="71C2AC3F" w14:textId="7D781C28" w:rsidR="00A978C8" w:rsidRPr="00A978C8" w:rsidRDefault="00A978C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Additional data files</w:t>
      </w:r>
      <w:r>
        <w:rPr>
          <w:rFonts w:asciiTheme="minorHAnsi" w:hAnsiTheme="minorHAnsi"/>
          <w:sz w:val="22"/>
          <w:szCs w:val="22"/>
        </w:rPr>
        <w:t xml:space="preserve">: Molecular dynamics input and data files are available at: </w:t>
      </w:r>
      <w:hyperlink r:id="rId11" w:history="1">
        <w:r w:rsidRPr="00C64A41">
          <w:rPr>
            <w:rStyle w:val="Hyperlink"/>
            <w:rFonts w:ascii="Arial" w:hAnsi="Arial" w:cs="Arial"/>
            <w:sz w:val="22"/>
            <w:szCs w:val="22"/>
          </w:rPr>
          <w:t>https://github.com/MayLab-UConn/SSpeptides_qsar_MDdata</w:t>
        </w:r>
      </w:hyperlink>
      <w:r w:rsidRPr="00A978C8">
        <w:rPr>
          <w:rFonts w:ascii="Arial" w:hAnsi="Arial" w:cs="Arial"/>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9A6C" w14:textId="77777777" w:rsidR="00A43BD9" w:rsidRDefault="00A43BD9" w:rsidP="004215FE">
      <w:r>
        <w:separator/>
      </w:r>
    </w:p>
  </w:endnote>
  <w:endnote w:type="continuationSeparator" w:id="0">
    <w:p w14:paraId="7E30CB08" w14:textId="77777777" w:rsidR="00A43BD9" w:rsidRDefault="00A43BD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5A57" w14:textId="77777777" w:rsidR="00A43BD9" w:rsidRDefault="00A43BD9" w:rsidP="004215FE">
      <w:r>
        <w:separator/>
      </w:r>
    </w:p>
  </w:footnote>
  <w:footnote w:type="continuationSeparator" w:id="0">
    <w:p w14:paraId="4F668468" w14:textId="77777777" w:rsidR="00A43BD9" w:rsidRDefault="00A43BD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002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4D9A"/>
    <w:rsid w:val="00175192"/>
    <w:rsid w:val="00175634"/>
    <w:rsid w:val="001915CC"/>
    <w:rsid w:val="001E1D59"/>
    <w:rsid w:val="00212F30"/>
    <w:rsid w:val="00217B9E"/>
    <w:rsid w:val="002336C6"/>
    <w:rsid w:val="00241081"/>
    <w:rsid w:val="00266462"/>
    <w:rsid w:val="002A068D"/>
    <w:rsid w:val="002A0ED1"/>
    <w:rsid w:val="002A7487"/>
    <w:rsid w:val="00307F5D"/>
    <w:rsid w:val="003248ED"/>
    <w:rsid w:val="00370080"/>
    <w:rsid w:val="00375FBF"/>
    <w:rsid w:val="003F19A6"/>
    <w:rsid w:val="00402ADD"/>
    <w:rsid w:val="00406DE6"/>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3433"/>
    <w:rsid w:val="00605A12"/>
    <w:rsid w:val="00634AC7"/>
    <w:rsid w:val="00657587"/>
    <w:rsid w:val="00661DCC"/>
    <w:rsid w:val="00672545"/>
    <w:rsid w:val="00685CCF"/>
    <w:rsid w:val="006A632B"/>
    <w:rsid w:val="006C06F5"/>
    <w:rsid w:val="006C7BC3"/>
    <w:rsid w:val="006E3E08"/>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1357"/>
    <w:rsid w:val="009E6ACE"/>
    <w:rsid w:val="009E7B13"/>
    <w:rsid w:val="00A0231F"/>
    <w:rsid w:val="00A11EC6"/>
    <w:rsid w:val="00A131BD"/>
    <w:rsid w:val="00A32E20"/>
    <w:rsid w:val="00A43BD9"/>
    <w:rsid w:val="00A5368C"/>
    <w:rsid w:val="00A62B52"/>
    <w:rsid w:val="00A84B3E"/>
    <w:rsid w:val="00A978C8"/>
    <w:rsid w:val="00AB5612"/>
    <w:rsid w:val="00AC49AA"/>
    <w:rsid w:val="00AD7A8F"/>
    <w:rsid w:val="00AE7C75"/>
    <w:rsid w:val="00AF1FB6"/>
    <w:rsid w:val="00AF5736"/>
    <w:rsid w:val="00B124CC"/>
    <w:rsid w:val="00B17836"/>
    <w:rsid w:val="00B24C80"/>
    <w:rsid w:val="00B25462"/>
    <w:rsid w:val="00B330BD"/>
    <w:rsid w:val="00B4292F"/>
    <w:rsid w:val="00B57E8A"/>
    <w:rsid w:val="00B64119"/>
    <w:rsid w:val="00B66140"/>
    <w:rsid w:val="00B759AA"/>
    <w:rsid w:val="00B94C5D"/>
    <w:rsid w:val="00BA4D1B"/>
    <w:rsid w:val="00BA5BB7"/>
    <w:rsid w:val="00BB00D0"/>
    <w:rsid w:val="00BB55EC"/>
    <w:rsid w:val="00BB70F5"/>
    <w:rsid w:val="00BC3CCE"/>
    <w:rsid w:val="00C1184B"/>
    <w:rsid w:val="00C21D14"/>
    <w:rsid w:val="00C24CF7"/>
    <w:rsid w:val="00C42ECB"/>
    <w:rsid w:val="00C52A77"/>
    <w:rsid w:val="00C820B0"/>
    <w:rsid w:val="00CA3FD9"/>
    <w:rsid w:val="00CB0169"/>
    <w:rsid w:val="00CC6EF3"/>
    <w:rsid w:val="00CD6AEC"/>
    <w:rsid w:val="00CE6849"/>
    <w:rsid w:val="00CF4BBE"/>
    <w:rsid w:val="00CF6CB5"/>
    <w:rsid w:val="00D002BF"/>
    <w:rsid w:val="00D10224"/>
    <w:rsid w:val="00D44612"/>
    <w:rsid w:val="00D50299"/>
    <w:rsid w:val="00D52AED"/>
    <w:rsid w:val="00D74320"/>
    <w:rsid w:val="00D779BF"/>
    <w:rsid w:val="00D83D45"/>
    <w:rsid w:val="00D93937"/>
    <w:rsid w:val="00DE207A"/>
    <w:rsid w:val="00DE2719"/>
    <w:rsid w:val="00DF1913"/>
    <w:rsid w:val="00E007B4"/>
    <w:rsid w:val="00E234CA"/>
    <w:rsid w:val="00E315D3"/>
    <w:rsid w:val="00E41364"/>
    <w:rsid w:val="00E61AB4"/>
    <w:rsid w:val="00E70517"/>
    <w:rsid w:val="00E870D1"/>
    <w:rsid w:val="00EB736D"/>
    <w:rsid w:val="00ED346E"/>
    <w:rsid w:val="00EF7423"/>
    <w:rsid w:val="00F27DEC"/>
    <w:rsid w:val="00F3344F"/>
    <w:rsid w:val="00F60CF4"/>
    <w:rsid w:val="00F627E4"/>
    <w:rsid w:val="00FC05C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6D181772-459E-5447-BF31-5BFEEE5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A9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ayLab-UConn/SSpeptides_qsar_MD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1688</Words>
  <Characters>8761</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Alder, Nathan</cp:lastModifiedBy>
  <cp:revision>7</cp:revision>
  <dcterms:created xsi:type="dcterms:W3CDTF">2021-11-24T04:02:00Z</dcterms:created>
  <dcterms:modified xsi:type="dcterms:W3CDTF">2021-11-29T17:02:00Z</dcterms:modified>
</cp:coreProperties>
</file>