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5C1E2C">
        <w:fldChar w:fldCharType="begin"/>
      </w:r>
      <w:r w:rsidR="005C1E2C">
        <w:instrText xml:space="preserve"> HYPERLINK "https://biosharing.org/" \t "_blank" </w:instrText>
      </w:r>
      <w:r w:rsidR="005C1E2C">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5C1E2C">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40E4FF5A" w14:textId="6827565C" w:rsidR="0044626D" w:rsidRPr="007E33B8" w:rsidRDefault="0044626D"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Calibri" w:hAnsi="Calibri" w:cs="Calibri"/>
          <w:color w:val="000000" w:themeColor="text1"/>
          <w:sz w:val="22"/>
          <w:szCs w:val="22"/>
          <w:shd w:val="clear" w:color="auto" w:fill="FCFBFB"/>
        </w:rPr>
      </w:pPr>
      <w:r w:rsidRPr="007E33B8">
        <w:rPr>
          <w:rFonts w:ascii="Calibri" w:hAnsi="Calibri" w:cs="Calibri"/>
          <w:color w:val="000000" w:themeColor="text1"/>
          <w:sz w:val="22"/>
          <w:szCs w:val="22"/>
          <w:shd w:val="clear" w:color="auto" w:fill="FCFBFB"/>
        </w:rPr>
        <w:t xml:space="preserve">Sample-size estimation was not possible in our study. </w:t>
      </w:r>
      <w:r w:rsidRPr="007E33B8">
        <w:rPr>
          <w:rFonts w:ascii="Calibri" w:hAnsi="Calibri" w:cs="Calibri"/>
          <w:sz w:val="22"/>
          <w:szCs w:val="22"/>
        </w:rPr>
        <w:t xml:space="preserve">Our datasets are from all the COVID-19 patients that arrived to the more than 110 hospitals included in this study. </w:t>
      </w:r>
    </w:p>
    <w:p w14:paraId="20BF775E" w14:textId="77777777" w:rsidR="0044626D" w:rsidRPr="007E33B8" w:rsidRDefault="0044626D"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Calibri" w:hAnsi="Calibri" w:cs="Calibri"/>
          <w:color w:val="000000" w:themeColor="text1"/>
          <w:sz w:val="22"/>
          <w:szCs w:val="22"/>
          <w:shd w:val="clear" w:color="auto" w:fill="FCFBFB"/>
        </w:rPr>
      </w:pPr>
    </w:p>
    <w:p w14:paraId="6B6F6D5C" w14:textId="27D45714" w:rsidR="00397361" w:rsidRDefault="00581BA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color w:val="000000" w:themeColor="text1"/>
          <w:sz w:val="22"/>
          <w:szCs w:val="22"/>
          <w:shd w:val="clear" w:color="auto" w:fill="FCFBFB"/>
        </w:rPr>
      </w:pPr>
      <w:r w:rsidRPr="008025A2">
        <w:rPr>
          <w:rFonts w:asciiTheme="minorHAnsi" w:hAnsiTheme="minorHAnsi" w:cstheme="minorHAnsi"/>
          <w:color w:val="000000" w:themeColor="text1"/>
          <w:sz w:val="22"/>
          <w:szCs w:val="22"/>
          <w:shd w:val="clear" w:color="auto" w:fill="FCFBFB"/>
        </w:rPr>
        <w:t xml:space="preserve">As indicated in the manuscript (please, see pages 2, 3, 5, and Figure 1 of </w:t>
      </w:r>
      <w:r w:rsidR="00E87615" w:rsidRPr="008025A2">
        <w:rPr>
          <w:rFonts w:asciiTheme="minorHAnsi" w:hAnsiTheme="minorHAnsi" w:cstheme="minorHAnsi"/>
          <w:color w:val="000000" w:themeColor="text1"/>
          <w:sz w:val="22"/>
          <w:szCs w:val="22"/>
          <w:shd w:val="clear" w:color="auto" w:fill="FCFBFB"/>
        </w:rPr>
        <w:t xml:space="preserve">the </w:t>
      </w:r>
      <w:r w:rsidRPr="008025A2">
        <w:rPr>
          <w:rFonts w:asciiTheme="minorHAnsi" w:hAnsiTheme="minorHAnsi" w:cstheme="minorHAnsi"/>
          <w:i/>
          <w:iCs/>
          <w:color w:val="000000" w:themeColor="text1"/>
          <w:sz w:val="22"/>
          <w:szCs w:val="22"/>
          <w:shd w:val="clear" w:color="auto" w:fill="FCFBFB"/>
        </w:rPr>
        <w:t xml:space="preserve">Klen etal_Main Text and Main Figures </w:t>
      </w:r>
      <w:r w:rsidRPr="008025A2">
        <w:rPr>
          <w:rFonts w:asciiTheme="minorHAnsi" w:hAnsiTheme="minorHAnsi" w:cstheme="minorHAnsi"/>
          <w:color w:val="000000" w:themeColor="text1"/>
          <w:sz w:val="22"/>
          <w:szCs w:val="22"/>
          <w:shd w:val="clear" w:color="auto" w:fill="FCFBFB"/>
        </w:rPr>
        <w:t xml:space="preserve">file) we analyzed clinical data from </w:t>
      </w:r>
      <w:r w:rsidR="00055859" w:rsidRPr="00055859">
        <w:rPr>
          <w:rFonts w:asciiTheme="minorHAnsi" w:hAnsiTheme="minorHAnsi" w:cstheme="minorHAnsi"/>
          <w:color w:val="000000" w:themeColor="text1"/>
          <w:sz w:val="22"/>
          <w:szCs w:val="22"/>
          <w:shd w:val="clear" w:color="auto" w:fill="FCFBFB"/>
          <w:lang w:val="en-US"/>
        </w:rPr>
        <w:t>six</w:t>
      </w:r>
      <w:r w:rsidRPr="008025A2">
        <w:rPr>
          <w:rFonts w:asciiTheme="minorHAnsi" w:hAnsiTheme="minorHAnsi" w:cstheme="minorHAnsi"/>
          <w:color w:val="000000" w:themeColor="text1"/>
          <w:sz w:val="22"/>
          <w:szCs w:val="22"/>
          <w:shd w:val="clear" w:color="auto" w:fill="FCFBFB"/>
        </w:rPr>
        <w:t xml:space="preserve"> different cohorts totaling 2</w:t>
      </w:r>
      <w:r w:rsidR="00055859" w:rsidRPr="00055859">
        <w:rPr>
          <w:rFonts w:asciiTheme="minorHAnsi" w:hAnsiTheme="minorHAnsi" w:cstheme="minorHAnsi"/>
          <w:color w:val="000000" w:themeColor="text1"/>
          <w:sz w:val="22"/>
          <w:szCs w:val="22"/>
          <w:shd w:val="clear" w:color="auto" w:fill="FCFBFB"/>
          <w:lang w:val="en-US"/>
        </w:rPr>
        <w:t>9</w:t>
      </w:r>
      <w:r w:rsidR="00055859">
        <w:rPr>
          <w:rFonts w:asciiTheme="minorHAnsi" w:hAnsiTheme="minorHAnsi" w:cstheme="minorHAnsi"/>
          <w:color w:val="000000" w:themeColor="text1"/>
          <w:sz w:val="22"/>
          <w:szCs w:val="22"/>
          <w:shd w:val="clear" w:color="auto" w:fill="FCFBFB"/>
          <w:lang w:val="en-US"/>
        </w:rPr>
        <w:t>223</w:t>
      </w:r>
      <w:r w:rsidRPr="008025A2">
        <w:rPr>
          <w:rFonts w:asciiTheme="minorHAnsi" w:hAnsiTheme="minorHAnsi" w:cstheme="minorHAnsi"/>
          <w:color w:val="000000" w:themeColor="text1"/>
          <w:sz w:val="22"/>
          <w:szCs w:val="22"/>
          <w:shd w:val="clear" w:color="auto" w:fill="FCFBFB"/>
        </w:rPr>
        <w:t xml:space="preserve"> COVID-19 patients treated in more than 1</w:t>
      </w:r>
      <w:r w:rsidR="00055859" w:rsidRPr="00055859">
        <w:rPr>
          <w:rFonts w:asciiTheme="minorHAnsi" w:hAnsiTheme="minorHAnsi" w:cstheme="minorHAnsi"/>
          <w:color w:val="000000" w:themeColor="text1"/>
          <w:sz w:val="22"/>
          <w:szCs w:val="22"/>
          <w:shd w:val="clear" w:color="auto" w:fill="FCFBFB"/>
          <w:lang w:val="en-US"/>
        </w:rPr>
        <w:t>5</w:t>
      </w:r>
      <w:r w:rsidRPr="008025A2">
        <w:rPr>
          <w:rFonts w:asciiTheme="minorHAnsi" w:hAnsiTheme="minorHAnsi" w:cstheme="minorHAnsi"/>
          <w:color w:val="000000" w:themeColor="text1"/>
          <w:sz w:val="22"/>
          <w:szCs w:val="22"/>
          <w:shd w:val="clear" w:color="auto" w:fill="FCFBFB"/>
        </w:rPr>
        <w:t xml:space="preserve">0 hospitals in Spain, USA, Honduras, Bolivia, and Argentina, during three different pandemic waves extending from February 2020 to </w:t>
      </w:r>
      <w:r w:rsidR="00055859" w:rsidRPr="008025A2">
        <w:rPr>
          <w:rFonts w:asciiTheme="minorHAnsi" w:hAnsiTheme="minorHAnsi" w:cstheme="minorHAnsi"/>
          <w:color w:val="000000" w:themeColor="text1"/>
          <w:sz w:val="22"/>
          <w:szCs w:val="22"/>
          <w:shd w:val="clear" w:color="auto" w:fill="FCFBFB"/>
        </w:rPr>
        <w:t xml:space="preserve">February </w:t>
      </w:r>
      <w:r w:rsidRPr="008025A2">
        <w:rPr>
          <w:rFonts w:asciiTheme="minorHAnsi" w:hAnsiTheme="minorHAnsi" w:cstheme="minorHAnsi"/>
          <w:color w:val="000000" w:themeColor="text1"/>
          <w:sz w:val="22"/>
          <w:szCs w:val="22"/>
          <w:shd w:val="clear" w:color="auto" w:fill="FCFBFB"/>
        </w:rPr>
        <w:t>202</w:t>
      </w:r>
      <w:r w:rsidR="00055859" w:rsidRPr="00055859">
        <w:rPr>
          <w:rFonts w:asciiTheme="minorHAnsi" w:hAnsiTheme="minorHAnsi" w:cstheme="minorHAnsi"/>
          <w:color w:val="000000" w:themeColor="text1"/>
          <w:sz w:val="22"/>
          <w:szCs w:val="22"/>
          <w:shd w:val="clear" w:color="auto" w:fill="FCFBFB"/>
          <w:lang w:val="en-US"/>
        </w:rPr>
        <w:t>2</w:t>
      </w:r>
      <w:r w:rsidRPr="008025A2">
        <w:rPr>
          <w:rFonts w:asciiTheme="minorHAnsi" w:hAnsiTheme="minorHAnsi" w:cstheme="minorHAnsi"/>
          <w:color w:val="000000" w:themeColor="text1"/>
          <w:sz w:val="22"/>
          <w:szCs w:val="22"/>
          <w:shd w:val="clear" w:color="auto" w:fill="FCFBFB"/>
        </w:rPr>
        <w:t>.</w:t>
      </w:r>
      <w:r w:rsidR="00E87615" w:rsidRPr="008025A2">
        <w:rPr>
          <w:rFonts w:asciiTheme="minorHAnsi" w:hAnsiTheme="minorHAnsi" w:cstheme="minorHAnsi"/>
          <w:color w:val="000000" w:themeColor="text1"/>
          <w:sz w:val="22"/>
          <w:szCs w:val="22"/>
          <w:shd w:val="clear" w:color="auto" w:fill="FCFBFB"/>
        </w:rPr>
        <w:t xml:space="preserve"> </w:t>
      </w:r>
    </w:p>
    <w:p w14:paraId="4F112D5C" w14:textId="77777777" w:rsidR="004D4105" w:rsidRPr="008025A2" w:rsidRDefault="004D4105"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color w:val="000000" w:themeColor="text1"/>
          <w:sz w:val="22"/>
          <w:szCs w:val="22"/>
          <w:shd w:val="clear" w:color="auto" w:fill="FCFBFB"/>
        </w:rPr>
      </w:pPr>
    </w:p>
    <w:p w14:paraId="33A2B76F" w14:textId="610610CA" w:rsidR="00397361" w:rsidRDefault="00397361"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color w:val="000000" w:themeColor="text1"/>
          <w:sz w:val="22"/>
          <w:szCs w:val="22"/>
          <w:shd w:val="clear" w:color="auto" w:fill="FCFBFB"/>
        </w:rPr>
      </w:pPr>
      <w:r w:rsidRPr="008025A2">
        <w:rPr>
          <w:rFonts w:asciiTheme="minorHAnsi" w:hAnsiTheme="minorHAnsi" w:cstheme="minorHAnsi"/>
          <w:color w:val="000000" w:themeColor="text1"/>
          <w:sz w:val="22"/>
          <w:szCs w:val="22"/>
          <w:shd w:val="clear" w:color="auto" w:fill="FCFBFB"/>
        </w:rPr>
        <w:t xml:space="preserve">For the training, testing and validation of CODOP we divided the different patient cohorts either as </w:t>
      </w:r>
      <w:r w:rsidRPr="008025A2">
        <w:rPr>
          <w:rFonts w:asciiTheme="minorHAnsi" w:hAnsiTheme="minorHAnsi" w:cstheme="minorHAnsi"/>
          <w:color w:val="000000" w:themeColor="text1"/>
          <w:sz w:val="22"/>
          <w:szCs w:val="22"/>
          <w:lang w:val="en-GB"/>
        </w:rPr>
        <w:t>time-sliced cohorts/</w:t>
      </w:r>
      <w:r w:rsidRPr="008025A2">
        <w:rPr>
          <w:rFonts w:asciiTheme="minorHAnsi" w:hAnsiTheme="minorHAnsi" w:cstheme="minorHAnsi"/>
          <w:color w:val="000000" w:themeColor="text1"/>
          <w:sz w:val="22"/>
          <w:szCs w:val="22"/>
        </w:rPr>
        <w:t xml:space="preserve">datasets (in order test if the performance metrics of CODOP would strongly depend on the inherent changes occurring during the pandemic - e.g. the appearance of different virus variants, the used of more tailored clinical interventions), or </w:t>
      </w:r>
      <w:r w:rsidR="00055967">
        <w:rPr>
          <w:rFonts w:asciiTheme="minorHAnsi" w:hAnsiTheme="minorHAnsi" w:cstheme="minorHAnsi"/>
          <w:color w:val="000000" w:themeColor="text1"/>
          <w:sz w:val="22"/>
          <w:szCs w:val="22"/>
        </w:rPr>
        <w:t xml:space="preserve">by </w:t>
      </w:r>
      <w:r w:rsidRPr="008025A2">
        <w:rPr>
          <w:rFonts w:asciiTheme="minorHAnsi" w:hAnsiTheme="minorHAnsi" w:cstheme="minorHAnsi"/>
          <w:color w:val="000000" w:themeColor="text1"/>
          <w:sz w:val="22"/>
          <w:szCs w:val="22"/>
        </w:rPr>
        <w:t xml:space="preserve">following geographical criteria (for the external test and validation </w:t>
      </w:r>
      <w:r w:rsidR="00E87615" w:rsidRPr="008025A2">
        <w:rPr>
          <w:rFonts w:asciiTheme="minorHAnsi" w:hAnsiTheme="minorHAnsi" w:cstheme="minorHAnsi"/>
          <w:color w:val="000000" w:themeColor="text1"/>
          <w:sz w:val="22"/>
          <w:szCs w:val="22"/>
        </w:rPr>
        <w:t>with the USA and Latin American cohorts</w:t>
      </w:r>
      <w:r w:rsidR="00055967">
        <w:rPr>
          <w:rFonts w:asciiTheme="minorHAnsi" w:hAnsiTheme="minorHAnsi" w:cstheme="minorHAnsi"/>
          <w:color w:val="000000" w:themeColor="text1"/>
          <w:sz w:val="22"/>
          <w:szCs w:val="22"/>
        </w:rPr>
        <w:t>, respectively</w:t>
      </w:r>
      <w:r w:rsidR="00E87615" w:rsidRPr="008025A2">
        <w:rPr>
          <w:rFonts w:asciiTheme="minorHAnsi" w:hAnsiTheme="minorHAnsi" w:cstheme="minorHAnsi"/>
          <w:color w:val="000000" w:themeColor="text1"/>
          <w:sz w:val="22"/>
          <w:szCs w:val="22"/>
        </w:rPr>
        <w:t xml:space="preserve">). Detailed description can be found in pages 5 and 7 of the </w:t>
      </w:r>
      <w:r w:rsidR="00E87615" w:rsidRPr="008025A2">
        <w:rPr>
          <w:rFonts w:asciiTheme="minorHAnsi" w:hAnsiTheme="minorHAnsi" w:cstheme="minorHAnsi"/>
          <w:i/>
          <w:iCs/>
          <w:color w:val="000000" w:themeColor="text1"/>
          <w:sz w:val="22"/>
          <w:szCs w:val="22"/>
          <w:shd w:val="clear" w:color="auto" w:fill="FCFBFB"/>
        </w:rPr>
        <w:t xml:space="preserve">Klen etal_Main Text and Main Figures </w:t>
      </w:r>
      <w:r w:rsidR="00E87615" w:rsidRPr="008025A2">
        <w:rPr>
          <w:rFonts w:asciiTheme="minorHAnsi" w:hAnsiTheme="minorHAnsi" w:cstheme="minorHAnsi"/>
          <w:color w:val="000000" w:themeColor="text1"/>
          <w:sz w:val="22"/>
          <w:szCs w:val="22"/>
          <w:shd w:val="clear" w:color="auto" w:fill="FCFBFB"/>
        </w:rPr>
        <w:t>file.</w:t>
      </w:r>
    </w:p>
    <w:p w14:paraId="40BF0494" w14:textId="77777777" w:rsidR="004D4105" w:rsidRPr="008025A2" w:rsidRDefault="004D4105"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color w:val="000000" w:themeColor="text1"/>
          <w:sz w:val="22"/>
          <w:szCs w:val="22"/>
          <w:shd w:val="clear" w:color="auto" w:fill="FCFBFB"/>
        </w:rPr>
      </w:pPr>
    </w:p>
    <w:p w14:paraId="1C11E98E" w14:textId="4C75D816" w:rsidR="00E87615" w:rsidRPr="008025A2" w:rsidRDefault="00E87615"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color w:val="000000" w:themeColor="text1"/>
          <w:sz w:val="22"/>
          <w:szCs w:val="22"/>
          <w:shd w:val="clear" w:color="auto" w:fill="FCFBFB"/>
        </w:rPr>
      </w:pPr>
      <w:r w:rsidRPr="008025A2">
        <w:rPr>
          <w:rFonts w:asciiTheme="minorHAnsi" w:hAnsiTheme="minorHAnsi" w:cstheme="minorHAnsi"/>
          <w:sz w:val="22"/>
          <w:szCs w:val="22"/>
          <w:lang w:val="en-GB"/>
        </w:rPr>
        <w:t xml:space="preserve">CODOP satisfies </w:t>
      </w:r>
      <w:r w:rsidRPr="008025A2">
        <w:rPr>
          <w:rFonts w:asciiTheme="minorHAnsi" w:hAnsiTheme="minorHAnsi" w:cstheme="minorHAnsi"/>
          <w:color w:val="000000"/>
          <w:sz w:val="22"/>
          <w:szCs w:val="22"/>
          <w:lang w:val="en-GB"/>
        </w:rPr>
        <w:t xml:space="preserve">the Transparent Reporting of a multivariable prediction model for Individual Prognosis </w:t>
      </w:r>
      <w:proofErr w:type="gramStart"/>
      <w:r w:rsidRPr="008025A2">
        <w:rPr>
          <w:rFonts w:asciiTheme="minorHAnsi" w:hAnsiTheme="minorHAnsi" w:cstheme="minorHAnsi"/>
          <w:color w:val="000000"/>
          <w:sz w:val="22"/>
          <w:szCs w:val="22"/>
          <w:lang w:val="en-GB"/>
        </w:rPr>
        <w:t>Or</w:t>
      </w:r>
      <w:proofErr w:type="gramEnd"/>
      <w:r w:rsidRPr="008025A2">
        <w:rPr>
          <w:rFonts w:asciiTheme="minorHAnsi" w:hAnsiTheme="minorHAnsi" w:cstheme="minorHAnsi"/>
          <w:color w:val="000000"/>
          <w:sz w:val="22"/>
          <w:szCs w:val="22"/>
          <w:lang w:val="en-GB"/>
        </w:rPr>
        <w:t xml:space="preserve"> Diagnosis </w:t>
      </w:r>
      <w:r w:rsidRPr="008025A2">
        <w:rPr>
          <w:rFonts w:asciiTheme="minorHAnsi" w:hAnsiTheme="minorHAnsi" w:cstheme="minorHAnsi"/>
          <w:sz w:val="22"/>
          <w:szCs w:val="22"/>
          <w:lang w:val="en-GB"/>
        </w:rPr>
        <w:t>principles</w:t>
      </w:r>
      <w:r w:rsidRPr="008025A2">
        <w:rPr>
          <w:rFonts w:asciiTheme="minorHAnsi" w:hAnsiTheme="minorHAnsi" w:cstheme="minorHAnsi"/>
          <w:color w:val="000000"/>
          <w:sz w:val="22"/>
          <w:szCs w:val="22"/>
          <w:lang w:val="en-GB"/>
        </w:rPr>
        <w:t xml:space="preserve"> (</w:t>
      </w:r>
      <w:r w:rsidRPr="008025A2">
        <w:rPr>
          <w:rFonts w:asciiTheme="minorHAnsi" w:hAnsiTheme="minorHAnsi" w:cstheme="minorHAnsi"/>
          <w:sz w:val="22"/>
          <w:szCs w:val="22"/>
          <w:lang w:val="en-GB"/>
        </w:rPr>
        <w:t xml:space="preserve">TRIPOD; </w:t>
      </w:r>
      <w:r w:rsidRPr="00055967">
        <w:rPr>
          <w:rFonts w:asciiTheme="minorHAnsi" w:hAnsiTheme="minorHAnsi" w:cstheme="minorHAnsi"/>
          <w:i/>
          <w:iCs/>
          <w:sz w:val="22"/>
          <w:szCs w:val="22"/>
          <w:lang w:val="en-GB"/>
        </w:rPr>
        <w:t>Supplementary Table 15</w:t>
      </w:r>
      <w:r w:rsidRPr="008025A2">
        <w:rPr>
          <w:rFonts w:asciiTheme="minorHAnsi" w:hAnsiTheme="minorHAnsi" w:cstheme="minorHAnsi"/>
          <w:color w:val="000000"/>
          <w:sz w:val="22"/>
          <w:szCs w:val="22"/>
          <w:lang w:val="en-GB"/>
        </w:rPr>
        <w:t xml:space="preserve">), follows the recently proposed </w:t>
      </w:r>
      <w:proofErr w:type="spellStart"/>
      <w:r w:rsidRPr="008025A2">
        <w:rPr>
          <w:rFonts w:asciiTheme="minorHAnsi" w:hAnsiTheme="minorHAnsi" w:cstheme="minorHAnsi"/>
          <w:color w:val="000000"/>
          <w:sz w:val="22"/>
          <w:szCs w:val="22"/>
          <w:lang w:val="en-GB"/>
        </w:rPr>
        <w:t>MINimum</w:t>
      </w:r>
      <w:proofErr w:type="spellEnd"/>
      <w:r w:rsidRPr="008025A2">
        <w:rPr>
          <w:rFonts w:asciiTheme="minorHAnsi" w:hAnsiTheme="minorHAnsi" w:cstheme="minorHAnsi"/>
          <w:color w:val="000000"/>
          <w:sz w:val="22"/>
          <w:szCs w:val="22"/>
          <w:lang w:val="en-GB"/>
        </w:rPr>
        <w:t xml:space="preserve"> Information for Medical AI Reporting (MINIMAR; </w:t>
      </w:r>
      <w:r w:rsidRPr="00055967">
        <w:rPr>
          <w:rFonts w:asciiTheme="minorHAnsi" w:hAnsiTheme="minorHAnsi" w:cstheme="minorHAnsi"/>
          <w:i/>
          <w:iCs/>
          <w:sz w:val="22"/>
          <w:szCs w:val="22"/>
          <w:lang w:val="en-GB"/>
        </w:rPr>
        <w:t>Supplementary Table 16 and 17</w:t>
      </w:r>
      <w:r w:rsidRPr="008025A2">
        <w:rPr>
          <w:rFonts w:asciiTheme="minorHAnsi" w:hAnsiTheme="minorHAnsi" w:cstheme="minorHAnsi"/>
          <w:color w:val="000000"/>
          <w:sz w:val="22"/>
          <w:szCs w:val="22"/>
          <w:lang w:val="en-GB"/>
        </w:rPr>
        <w:t xml:space="preserve">), and it has been successfully checked for the risk of bias and </w:t>
      </w:r>
      <w:r w:rsidRPr="008025A2">
        <w:rPr>
          <w:rFonts w:asciiTheme="minorHAnsi" w:hAnsiTheme="minorHAnsi" w:cstheme="minorHAnsi"/>
          <w:sz w:val="22"/>
          <w:szCs w:val="22"/>
          <w:lang w:val="en-GB"/>
        </w:rPr>
        <w:t xml:space="preserve">applicability using the Prediction model study Risk of Bias Assessment Tool (PROBAST; </w:t>
      </w:r>
      <w:r w:rsidRPr="00055967">
        <w:rPr>
          <w:rFonts w:asciiTheme="minorHAnsi" w:hAnsiTheme="minorHAnsi" w:cstheme="minorHAnsi"/>
          <w:i/>
          <w:iCs/>
          <w:sz w:val="22"/>
          <w:szCs w:val="22"/>
          <w:lang w:val="en-GB"/>
        </w:rPr>
        <w:t>Supplementary Table</w:t>
      </w:r>
      <w:r w:rsidRPr="008025A2">
        <w:rPr>
          <w:rFonts w:asciiTheme="minorHAnsi" w:hAnsiTheme="minorHAnsi" w:cstheme="minorHAnsi"/>
          <w:sz w:val="22"/>
          <w:szCs w:val="22"/>
          <w:lang w:val="en-GB"/>
        </w:rPr>
        <w:t xml:space="preserve"> </w:t>
      </w:r>
      <w:r w:rsidRPr="00055967">
        <w:rPr>
          <w:rFonts w:asciiTheme="minorHAnsi" w:hAnsiTheme="minorHAnsi" w:cstheme="minorHAnsi"/>
          <w:i/>
          <w:iCs/>
          <w:sz w:val="22"/>
          <w:szCs w:val="22"/>
          <w:lang w:val="en-GB"/>
        </w:rPr>
        <w:t>18</w:t>
      </w:r>
      <w:r w:rsidRPr="008025A2">
        <w:rPr>
          <w:rFonts w:asciiTheme="minorHAnsi" w:hAnsiTheme="minorHAnsi" w:cstheme="minorHAnsi"/>
          <w:sz w:val="22"/>
          <w:szCs w:val="22"/>
          <w:lang w:val="en-GB"/>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lastRenderedPageBreak/>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19E00A28" w:rsidR="00B330BD" w:rsidRPr="008025A2" w:rsidRDefault="00335F8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color w:val="000000" w:themeColor="text1"/>
          <w:sz w:val="22"/>
          <w:szCs w:val="22"/>
        </w:rPr>
      </w:pPr>
      <w:r w:rsidRPr="008025A2">
        <w:rPr>
          <w:rFonts w:asciiTheme="minorHAnsi" w:hAnsiTheme="minorHAnsi" w:cstheme="minorHAnsi"/>
          <w:color w:val="000000" w:themeColor="text1"/>
          <w:sz w:val="22"/>
          <w:szCs w:val="22"/>
        </w:rPr>
        <w:t xml:space="preserve">Please, find the explanation for the division of the different patient cohorts used in this study in the previous section. </w:t>
      </w:r>
    </w:p>
    <w:p w14:paraId="42F24E03" w14:textId="77777777" w:rsidR="00335F8A" w:rsidRPr="008025A2" w:rsidRDefault="00335F8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color w:val="000000" w:themeColor="text1"/>
          <w:sz w:val="22"/>
          <w:szCs w:val="22"/>
        </w:rPr>
      </w:pPr>
    </w:p>
    <w:p w14:paraId="308F3F8E" w14:textId="083A53EE" w:rsidR="00335F8A" w:rsidRPr="008025A2" w:rsidRDefault="00335F8A" w:rsidP="00335F8A">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color w:val="000000" w:themeColor="text1"/>
          <w:sz w:val="22"/>
          <w:szCs w:val="22"/>
        </w:rPr>
      </w:pPr>
      <w:r w:rsidRPr="008025A2">
        <w:rPr>
          <w:rFonts w:asciiTheme="minorHAnsi" w:hAnsiTheme="minorHAnsi" w:cstheme="minorHAnsi"/>
          <w:color w:val="000000" w:themeColor="text1"/>
          <w:sz w:val="22"/>
          <w:szCs w:val="22"/>
        </w:rPr>
        <w:t xml:space="preserve">Missing values are </w:t>
      </w:r>
      <w:r w:rsidRPr="008025A2">
        <w:rPr>
          <w:rFonts w:asciiTheme="minorHAnsi" w:hAnsiTheme="minorHAnsi" w:cstheme="minorHAnsi"/>
          <w:color w:val="000000" w:themeColor="text1"/>
          <w:sz w:val="22"/>
          <w:szCs w:val="22"/>
          <w:lang w:val="en-GB"/>
        </w:rPr>
        <w:t>characteristic for real-world clinical practice (perhaps more pronounced during a pandemic emergency) and</w:t>
      </w:r>
      <w:r w:rsidRPr="008025A2">
        <w:rPr>
          <w:rFonts w:asciiTheme="minorHAnsi" w:hAnsiTheme="minorHAnsi" w:cstheme="minorHAnsi"/>
          <w:color w:val="000000" w:themeColor="text1"/>
          <w:sz w:val="22"/>
          <w:szCs w:val="22"/>
        </w:rPr>
        <w:t xml:space="preserve"> may add distortion to any prediction model</w:t>
      </w:r>
      <w:r w:rsidR="004D4105">
        <w:rPr>
          <w:rFonts w:asciiTheme="minorHAnsi" w:hAnsiTheme="minorHAnsi" w:cstheme="minorHAnsi"/>
          <w:color w:val="000000" w:themeColor="text1"/>
          <w:sz w:val="22"/>
          <w:szCs w:val="22"/>
        </w:rPr>
        <w:t xml:space="preserve">, therefore </w:t>
      </w:r>
      <w:r w:rsidRPr="008025A2">
        <w:rPr>
          <w:rFonts w:asciiTheme="minorHAnsi" w:hAnsiTheme="minorHAnsi" w:cstheme="minorHAnsi"/>
          <w:color w:val="000000" w:themeColor="text1"/>
          <w:sz w:val="22"/>
          <w:szCs w:val="22"/>
        </w:rPr>
        <w:t>limit</w:t>
      </w:r>
      <w:r w:rsidR="004D4105">
        <w:rPr>
          <w:rFonts w:asciiTheme="minorHAnsi" w:hAnsiTheme="minorHAnsi" w:cstheme="minorHAnsi"/>
          <w:color w:val="000000" w:themeColor="text1"/>
          <w:sz w:val="22"/>
          <w:szCs w:val="22"/>
        </w:rPr>
        <w:t>ing</w:t>
      </w:r>
      <w:r w:rsidRPr="008025A2">
        <w:rPr>
          <w:rFonts w:asciiTheme="minorHAnsi" w:hAnsiTheme="minorHAnsi" w:cstheme="minorHAnsi"/>
          <w:color w:val="000000" w:themeColor="text1"/>
          <w:sz w:val="22"/>
          <w:szCs w:val="22"/>
        </w:rPr>
        <w:t xml:space="preserve"> the generalizability. </w:t>
      </w:r>
    </w:p>
    <w:p w14:paraId="1EFB4C76" w14:textId="0FD5BEAB" w:rsidR="00335F8A" w:rsidRPr="008025A2" w:rsidRDefault="00335F8A" w:rsidP="00335F8A">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color w:val="000000" w:themeColor="text1"/>
          <w:sz w:val="22"/>
          <w:szCs w:val="22"/>
        </w:rPr>
      </w:pPr>
      <w:r w:rsidRPr="008025A2">
        <w:rPr>
          <w:rFonts w:asciiTheme="minorHAnsi" w:hAnsiTheme="minorHAnsi" w:cstheme="minorHAnsi"/>
          <w:color w:val="000000" w:themeColor="text1"/>
          <w:sz w:val="22"/>
          <w:szCs w:val="22"/>
          <w:lang w:val="en-GB"/>
        </w:rPr>
        <w:t xml:space="preserve">We have considered only variables with at most 40% of missing values. The percentage of missing values is listed in </w:t>
      </w:r>
      <w:r w:rsidRPr="004D4105">
        <w:rPr>
          <w:rFonts w:asciiTheme="minorHAnsi" w:hAnsiTheme="minorHAnsi" w:cstheme="minorHAnsi"/>
          <w:i/>
          <w:iCs/>
          <w:color w:val="000000" w:themeColor="text1"/>
          <w:sz w:val="22"/>
          <w:szCs w:val="22"/>
          <w:lang w:val="en-GB"/>
        </w:rPr>
        <w:t>Supplementary Table 1</w:t>
      </w:r>
      <w:r w:rsidRPr="008025A2">
        <w:rPr>
          <w:rFonts w:asciiTheme="minorHAnsi" w:hAnsiTheme="minorHAnsi" w:cstheme="minorHAnsi"/>
          <w:color w:val="000000" w:themeColor="text1"/>
          <w:sz w:val="22"/>
          <w:szCs w:val="22"/>
          <w:lang w:val="en-GB"/>
        </w:rPr>
        <w:t xml:space="preserve"> of the </w:t>
      </w:r>
      <w:proofErr w:type="spellStart"/>
      <w:r w:rsidRPr="008025A2">
        <w:rPr>
          <w:rFonts w:asciiTheme="minorHAnsi" w:hAnsiTheme="minorHAnsi" w:cstheme="minorHAnsi"/>
          <w:i/>
          <w:iCs/>
          <w:color w:val="000000" w:themeColor="text1"/>
          <w:sz w:val="22"/>
          <w:szCs w:val="22"/>
          <w:lang w:val="en-GB"/>
        </w:rPr>
        <w:t>Klen</w:t>
      </w:r>
      <w:proofErr w:type="spellEnd"/>
      <w:r w:rsidRPr="008025A2">
        <w:rPr>
          <w:rFonts w:asciiTheme="minorHAnsi" w:hAnsiTheme="minorHAnsi" w:cstheme="minorHAnsi"/>
          <w:i/>
          <w:iCs/>
          <w:color w:val="000000" w:themeColor="text1"/>
          <w:sz w:val="22"/>
          <w:szCs w:val="22"/>
          <w:lang w:val="en-GB"/>
        </w:rPr>
        <w:t xml:space="preserve"> </w:t>
      </w:r>
      <w:proofErr w:type="spellStart"/>
      <w:r w:rsidRPr="008025A2">
        <w:rPr>
          <w:rFonts w:asciiTheme="minorHAnsi" w:hAnsiTheme="minorHAnsi" w:cstheme="minorHAnsi"/>
          <w:i/>
          <w:iCs/>
          <w:color w:val="000000" w:themeColor="text1"/>
          <w:sz w:val="22"/>
          <w:szCs w:val="22"/>
          <w:lang w:val="en-GB"/>
        </w:rPr>
        <w:t>etal_Supplementary</w:t>
      </w:r>
      <w:proofErr w:type="spellEnd"/>
      <w:r w:rsidRPr="008025A2">
        <w:rPr>
          <w:rFonts w:asciiTheme="minorHAnsi" w:hAnsiTheme="minorHAnsi" w:cstheme="minorHAnsi"/>
          <w:i/>
          <w:iCs/>
          <w:color w:val="000000" w:themeColor="text1"/>
          <w:sz w:val="22"/>
          <w:szCs w:val="22"/>
          <w:lang w:val="en-GB"/>
        </w:rPr>
        <w:t xml:space="preserve"> Material</w:t>
      </w:r>
      <w:r w:rsidRPr="008025A2">
        <w:rPr>
          <w:rFonts w:asciiTheme="minorHAnsi" w:hAnsiTheme="minorHAnsi" w:cstheme="minorHAnsi"/>
          <w:color w:val="000000" w:themeColor="text1"/>
          <w:sz w:val="22"/>
          <w:szCs w:val="22"/>
          <w:lang w:val="en-GB"/>
        </w:rPr>
        <w:t xml:space="preserve"> file. Most of the variables have less than 5% of missing values.</w:t>
      </w:r>
      <w:r w:rsidRPr="008025A2">
        <w:rPr>
          <w:rFonts w:asciiTheme="minorHAnsi" w:hAnsiTheme="minorHAnsi" w:cstheme="minorHAnsi"/>
          <w:color w:val="000000" w:themeColor="text1"/>
          <w:sz w:val="22"/>
          <w:szCs w:val="22"/>
        </w:rPr>
        <w:t xml:space="preserve"> We used mean for imputation because median values are very close to the values of the Survival group (due to the small proportion of deaths).</w:t>
      </w:r>
      <w:r w:rsidR="00EF1CED" w:rsidRPr="008025A2">
        <w:rPr>
          <w:rFonts w:asciiTheme="minorHAnsi" w:hAnsiTheme="minorHAnsi" w:cstheme="minorHAnsi"/>
          <w:color w:val="000000" w:themeColor="text1"/>
          <w:sz w:val="22"/>
          <w:szCs w:val="22"/>
        </w:rPr>
        <w:t xml:space="preserve"> The description of this imputation strategy can be found in page 5 of the </w:t>
      </w:r>
      <w:r w:rsidR="00EF1CED" w:rsidRPr="008025A2">
        <w:rPr>
          <w:rFonts w:asciiTheme="minorHAnsi" w:hAnsiTheme="minorHAnsi" w:cstheme="minorHAnsi"/>
          <w:i/>
          <w:iCs/>
          <w:color w:val="000000" w:themeColor="text1"/>
          <w:sz w:val="22"/>
          <w:szCs w:val="22"/>
          <w:shd w:val="clear" w:color="auto" w:fill="FCFBFB"/>
        </w:rPr>
        <w:t xml:space="preserve">Klen etal_Main Text and Main Figures </w:t>
      </w:r>
      <w:r w:rsidR="00EF1CED" w:rsidRPr="008025A2">
        <w:rPr>
          <w:rFonts w:asciiTheme="minorHAnsi" w:hAnsiTheme="minorHAnsi" w:cstheme="minorHAnsi"/>
          <w:color w:val="000000" w:themeColor="text1"/>
          <w:sz w:val="22"/>
          <w:szCs w:val="22"/>
          <w:shd w:val="clear" w:color="auto" w:fill="FCFBFB"/>
        </w:rPr>
        <w:t>file.</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0ABC592B" w:rsidR="0015519A" w:rsidRPr="00505C51" w:rsidRDefault="007D5051"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8025A2">
        <w:rPr>
          <w:rFonts w:asciiTheme="minorHAnsi" w:hAnsiTheme="minorHAnsi" w:cstheme="minorHAnsi"/>
          <w:sz w:val="22"/>
          <w:szCs w:val="22"/>
        </w:rPr>
        <w:t xml:space="preserve">The specifics for each of the statistical analysis used during development, testing and validation of CODOP can be found in the </w:t>
      </w:r>
      <w:r w:rsidR="008025A2" w:rsidRPr="00001162">
        <w:rPr>
          <w:rFonts w:asciiTheme="minorHAnsi" w:hAnsiTheme="minorHAnsi" w:cstheme="minorHAnsi"/>
          <w:i/>
          <w:iCs/>
          <w:sz w:val="22"/>
          <w:szCs w:val="22"/>
        </w:rPr>
        <w:t>Methods section</w:t>
      </w:r>
      <w:r w:rsidR="008025A2" w:rsidRPr="008025A2">
        <w:rPr>
          <w:rFonts w:asciiTheme="minorHAnsi" w:hAnsiTheme="minorHAnsi" w:cstheme="minorHAnsi"/>
          <w:sz w:val="22"/>
          <w:szCs w:val="22"/>
        </w:rPr>
        <w:t xml:space="preserve"> of the </w:t>
      </w:r>
      <w:r w:rsidR="008025A2" w:rsidRPr="008025A2">
        <w:rPr>
          <w:rFonts w:asciiTheme="minorHAnsi" w:hAnsiTheme="minorHAnsi" w:cstheme="minorHAnsi"/>
          <w:i/>
          <w:iCs/>
          <w:color w:val="000000" w:themeColor="text1"/>
          <w:sz w:val="22"/>
          <w:szCs w:val="22"/>
          <w:shd w:val="clear" w:color="auto" w:fill="FCFBFB"/>
        </w:rPr>
        <w:t xml:space="preserve">Klen etal_Main Text and Main Figures </w:t>
      </w:r>
      <w:r w:rsidR="008025A2" w:rsidRPr="008025A2">
        <w:rPr>
          <w:rFonts w:asciiTheme="minorHAnsi" w:hAnsiTheme="minorHAnsi" w:cstheme="minorHAnsi"/>
          <w:color w:val="000000" w:themeColor="text1"/>
          <w:sz w:val="22"/>
          <w:szCs w:val="22"/>
          <w:shd w:val="clear" w:color="auto" w:fill="FCFBFB"/>
        </w:rPr>
        <w:t>file, as well as</w:t>
      </w:r>
      <w:r w:rsidR="00001162">
        <w:rPr>
          <w:rFonts w:asciiTheme="minorHAnsi" w:hAnsiTheme="minorHAnsi" w:cstheme="minorHAnsi"/>
          <w:color w:val="000000" w:themeColor="text1"/>
          <w:sz w:val="22"/>
          <w:szCs w:val="22"/>
          <w:shd w:val="clear" w:color="auto" w:fill="FCFBFB"/>
        </w:rPr>
        <w:t>,</w:t>
      </w:r>
      <w:r w:rsidR="008025A2" w:rsidRPr="008025A2">
        <w:rPr>
          <w:rFonts w:asciiTheme="minorHAnsi" w:hAnsiTheme="minorHAnsi" w:cstheme="minorHAnsi"/>
          <w:color w:val="000000" w:themeColor="text1"/>
          <w:sz w:val="22"/>
          <w:szCs w:val="22"/>
          <w:shd w:val="clear" w:color="auto" w:fill="FCFBFB"/>
        </w:rPr>
        <w:t xml:space="preserve"> in the </w:t>
      </w:r>
      <w:proofErr w:type="spellStart"/>
      <w:r w:rsidR="008025A2" w:rsidRPr="008025A2">
        <w:rPr>
          <w:rFonts w:asciiTheme="minorHAnsi" w:hAnsiTheme="minorHAnsi" w:cstheme="minorHAnsi"/>
          <w:i/>
          <w:iCs/>
          <w:color w:val="000000" w:themeColor="text1"/>
          <w:sz w:val="22"/>
          <w:szCs w:val="22"/>
          <w:lang w:val="en-GB"/>
        </w:rPr>
        <w:t>Klen</w:t>
      </w:r>
      <w:proofErr w:type="spellEnd"/>
      <w:r w:rsidR="008025A2" w:rsidRPr="008025A2">
        <w:rPr>
          <w:rFonts w:asciiTheme="minorHAnsi" w:hAnsiTheme="minorHAnsi" w:cstheme="minorHAnsi"/>
          <w:i/>
          <w:iCs/>
          <w:color w:val="000000" w:themeColor="text1"/>
          <w:sz w:val="22"/>
          <w:szCs w:val="22"/>
          <w:lang w:val="en-GB"/>
        </w:rPr>
        <w:t xml:space="preserve"> </w:t>
      </w:r>
      <w:proofErr w:type="spellStart"/>
      <w:r w:rsidR="008025A2" w:rsidRPr="008025A2">
        <w:rPr>
          <w:rFonts w:asciiTheme="minorHAnsi" w:hAnsiTheme="minorHAnsi" w:cstheme="minorHAnsi"/>
          <w:i/>
          <w:iCs/>
          <w:color w:val="000000" w:themeColor="text1"/>
          <w:sz w:val="22"/>
          <w:szCs w:val="22"/>
          <w:lang w:val="en-GB"/>
        </w:rPr>
        <w:t>etal_Supplementary</w:t>
      </w:r>
      <w:proofErr w:type="spellEnd"/>
      <w:r w:rsidR="008025A2" w:rsidRPr="008025A2">
        <w:rPr>
          <w:rFonts w:asciiTheme="minorHAnsi" w:hAnsiTheme="minorHAnsi" w:cstheme="minorHAnsi"/>
          <w:i/>
          <w:iCs/>
          <w:color w:val="000000" w:themeColor="text1"/>
          <w:sz w:val="22"/>
          <w:szCs w:val="22"/>
          <w:lang w:val="en-GB"/>
        </w:rPr>
        <w:t xml:space="preserve"> Material</w:t>
      </w:r>
      <w:r w:rsidR="008025A2" w:rsidRPr="008025A2">
        <w:rPr>
          <w:rFonts w:asciiTheme="minorHAnsi" w:hAnsiTheme="minorHAnsi" w:cstheme="minorHAnsi"/>
          <w:color w:val="000000" w:themeColor="text1"/>
          <w:sz w:val="22"/>
          <w:szCs w:val="22"/>
          <w:lang w:val="en-GB"/>
        </w:rPr>
        <w:t xml:space="preserve"> file</w:t>
      </w:r>
      <w:r w:rsidR="008025A2">
        <w:rPr>
          <w:rFonts w:asciiTheme="majorHAnsi" w:hAnsiTheme="majorHAnsi"/>
          <w:color w:val="000000" w:themeColor="text1"/>
          <w:sz w:val="20"/>
          <w:szCs w:val="20"/>
          <w:lang w:val="en-GB"/>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7B5170DE" w14:textId="5AF6B84B" w:rsidR="002152A9" w:rsidRDefault="002152A9" w:rsidP="002152A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color w:val="000000" w:themeColor="text1"/>
          <w:sz w:val="22"/>
          <w:szCs w:val="22"/>
        </w:rPr>
      </w:pPr>
      <w:r w:rsidRPr="00E21076">
        <w:rPr>
          <w:rFonts w:asciiTheme="minorHAnsi" w:hAnsiTheme="minorHAnsi" w:cstheme="minorHAnsi"/>
          <w:color w:val="000000" w:themeColor="text1"/>
          <w:sz w:val="22"/>
          <w:szCs w:val="22"/>
        </w:rPr>
        <w:t xml:space="preserve">Please, find the explanation for the division of the different patient cohorts used in this study in the first section of this document. </w:t>
      </w:r>
    </w:p>
    <w:p w14:paraId="4608EB7D" w14:textId="77777777" w:rsidR="00436DA3" w:rsidRPr="00E21076" w:rsidRDefault="00436DA3" w:rsidP="002152A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color w:val="000000" w:themeColor="text1"/>
          <w:sz w:val="22"/>
          <w:szCs w:val="22"/>
        </w:rPr>
      </w:pPr>
    </w:p>
    <w:p w14:paraId="1BE90311" w14:textId="20A7F5FC" w:rsidR="00BC3CCE" w:rsidRPr="00E21076" w:rsidRDefault="00E2107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E21076">
        <w:rPr>
          <w:rFonts w:asciiTheme="minorHAnsi" w:hAnsiTheme="minorHAnsi" w:cstheme="minorHAnsi"/>
          <w:sz w:val="22"/>
          <w:szCs w:val="22"/>
          <w:lang w:val="en-GB"/>
        </w:rPr>
        <w:t xml:space="preserve">CODOP was built using modified stable iterative variable selection (SIVS) and linear regression with least absolute shrinkage and selection operator (lasso). The details </w:t>
      </w:r>
      <w:r w:rsidRPr="00E21076">
        <w:rPr>
          <w:rFonts w:asciiTheme="minorHAnsi" w:hAnsiTheme="minorHAnsi" w:cstheme="minorHAnsi"/>
          <w:sz w:val="22"/>
          <w:szCs w:val="22"/>
        </w:rPr>
        <w:t xml:space="preserve">can be found in page 5 of the </w:t>
      </w:r>
      <w:r w:rsidRPr="00E21076">
        <w:rPr>
          <w:rFonts w:asciiTheme="minorHAnsi" w:hAnsiTheme="minorHAnsi" w:cstheme="minorHAnsi"/>
          <w:i/>
          <w:iCs/>
          <w:color w:val="000000" w:themeColor="text1"/>
          <w:sz w:val="22"/>
          <w:szCs w:val="22"/>
          <w:shd w:val="clear" w:color="auto" w:fill="FCFBFB"/>
        </w:rPr>
        <w:t xml:space="preserve">Klen etal_Main Text and Main Figures </w:t>
      </w:r>
      <w:r w:rsidRPr="00E21076">
        <w:rPr>
          <w:rFonts w:asciiTheme="minorHAnsi" w:hAnsiTheme="minorHAnsi" w:cstheme="minorHAnsi"/>
          <w:color w:val="000000" w:themeColor="text1"/>
          <w:sz w:val="22"/>
          <w:szCs w:val="22"/>
          <w:shd w:val="clear" w:color="auto" w:fill="FCFBFB"/>
        </w:rPr>
        <w:t>file.</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1F0F6161" w14:textId="77777777" w:rsidR="00D47039" w:rsidRPr="00D47039" w:rsidRDefault="00D47039" w:rsidP="00D4703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color w:val="000000" w:themeColor="text1"/>
          <w:sz w:val="22"/>
          <w:szCs w:val="22"/>
          <w:shd w:val="clear" w:color="auto" w:fill="FCFBFB"/>
        </w:rPr>
      </w:pPr>
      <w:r w:rsidRPr="00D47039">
        <w:rPr>
          <w:rFonts w:asciiTheme="minorHAnsi" w:hAnsiTheme="minorHAnsi" w:cstheme="minorHAnsi"/>
          <w:color w:val="000000" w:themeColor="text1"/>
          <w:sz w:val="22"/>
          <w:szCs w:val="22"/>
          <w:shd w:val="clear" w:color="auto" w:fill="FCFBFB"/>
        </w:rPr>
        <w:lastRenderedPageBreak/>
        <w:t xml:space="preserve">The raw patient data used in this study are not freely available due to legal restrictions imposed by the ethical committees of the different hospitals. However, they can be accessed upon request to the Scientific Committees of these organisms. An exception to this is the patient data from the USA cohort, which has been published elsewhere. We described this on page 11 of the Klen etal_Main Text and Main Figures file. </w:t>
      </w:r>
    </w:p>
    <w:p w14:paraId="2C177F43" w14:textId="77777777" w:rsidR="00D47039" w:rsidRPr="00D47039" w:rsidRDefault="00D47039" w:rsidP="00D4703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color w:val="000000" w:themeColor="text1"/>
          <w:sz w:val="22"/>
          <w:szCs w:val="22"/>
          <w:shd w:val="clear" w:color="auto" w:fill="FCFBFB"/>
        </w:rPr>
      </w:pPr>
      <w:r w:rsidRPr="00D47039">
        <w:rPr>
          <w:rFonts w:asciiTheme="minorHAnsi" w:hAnsiTheme="minorHAnsi" w:cstheme="minorHAnsi"/>
          <w:color w:val="000000" w:themeColor="text1"/>
          <w:sz w:val="22"/>
          <w:szCs w:val="22"/>
          <w:shd w:val="clear" w:color="auto" w:fill="FCFBFB"/>
        </w:rPr>
        <w:t>However, we now provide a .csv file with all the model’s numerical output necessary used by us to generate Figures 2, 3, and 4.</w:t>
      </w:r>
    </w:p>
    <w:p w14:paraId="1C79E996" w14:textId="77777777" w:rsidR="00D47039" w:rsidRPr="00D47039" w:rsidRDefault="00D47039" w:rsidP="00D4703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color w:val="000000" w:themeColor="text1"/>
          <w:sz w:val="22"/>
          <w:szCs w:val="22"/>
          <w:shd w:val="clear" w:color="auto" w:fill="FCFBFB"/>
        </w:rPr>
      </w:pPr>
      <w:r w:rsidRPr="00D47039">
        <w:rPr>
          <w:rFonts w:asciiTheme="minorHAnsi" w:hAnsiTheme="minorHAnsi" w:cstheme="minorHAnsi"/>
          <w:color w:val="000000" w:themeColor="text1"/>
          <w:sz w:val="22"/>
          <w:szCs w:val="22"/>
          <w:shd w:val="clear" w:color="auto" w:fill="FCFBFB"/>
        </w:rPr>
        <w:t>Furthermore, all supplementary tables can be found in the Klen etal_Supplementary Material file.</w:t>
      </w:r>
    </w:p>
    <w:p w14:paraId="0C02D478" w14:textId="77777777" w:rsidR="00D47039" w:rsidRPr="00D47039" w:rsidRDefault="00D47039" w:rsidP="00D4703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color w:val="000000" w:themeColor="text1"/>
          <w:sz w:val="22"/>
          <w:szCs w:val="22"/>
          <w:shd w:val="clear" w:color="auto" w:fill="FCFBFB"/>
        </w:rPr>
      </w:pPr>
    </w:p>
    <w:p w14:paraId="639DC32D" w14:textId="77777777" w:rsidR="00D47039" w:rsidRPr="00D47039" w:rsidRDefault="00D47039" w:rsidP="00D4703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color w:val="000000" w:themeColor="text1"/>
          <w:sz w:val="22"/>
          <w:szCs w:val="22"/>
          <w:shd w:val="clear" w:color="auto" w:fill="FCFBFB"/>
        </w:rPr>
      </w:pPr>
      <w:r w:rsidRPr="00D47039">
        <w:rPr>
          <w:rFonts w:asciiTheme="minorHAnsi" w:hAnsiTheme="minorHAnsi" w:cstheme="minorHAnsi"/>
          <w:color w:val="000000" w:themeColor="text1"/>
          <w:sz w:val="22"/>
          <w:szCs w:val="22"/>
          <w:shd w:val="clear" w:color="auto" w:fill="FCFBFB"/>
        </w:rPr>
        <w:t>The final model can be found in the Klen etal_Supplementary Material file and it is freely accessible in the following Github addresses:</w:t>
      </w:r>
    </w:p>
    <w:p w14:paraId="36558F68" w14:textId="3D772420" w:rsidR="00D47039" w:rsidRPr="00D47039" w:rsidRDefault="00D422B6" w:rsidP="00D4703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color w:val="000000" w:themeColor="text1"/>
          <w:sz w:val="22"/>
          <w:szCs w:val="22"/>
          <w:shd w:val="clear" w:color="auto" w:fill="FCFBFB"/>
        </w:rPr>
      </w:pPr>
      <w:hyperlink r:id="rId11" w:anchor="uir" w:history="1">
        <w:r w:rsidR="00D47039" w:rsidRPr="007E254C">
          <w:rPr>
            <w:rStyle w:val="Hyperlink"/>
            <w:rFonts w:asciiTheme="minorHAnsi" w:hAnsiTheme="minorHAnsi" w:cstheme="minorHAnsi"/>
            <w:sz w:val="22"/>
            <w:szCs w:val="22"/>
            <w:shd w:val="clear" w:color="auto" w:fill="FCFBFB"/>
          </w:rPr>
          <w:t>https://github.com/TUC-Circular-Economy-Department/COvid-19-Disease-Outcome-Predictor#uir</w:t>
        </w:r>
      </w:hyperlink>
      <w:r w:rsidR="00D47039" w:rsidRPr="00D47039">
        <w:rPr>
          <w:rFonts w:asciiTheme="minorHAnsi" w:hAnsiTheme="minorHAnsi" w:cstheme="minorHAnsi"/>
          <w:color w:val="000000" w:themeColor="text1"/>
          <w:sz w:val="22"/>
          <w:szCs w:val="22"/>
          <w:shd w:val="clear" w:color="auto" w:fill="FCFBFB"/>
        </w:rPr>
        <w:t xml:space="preserve"> </w:t>
      </w:r>
    </w:p>
    <w:p w14:paraId="0B6B5E81" w14:textId="4E09C486" w:rsidR="00D47039" w:rsidRPr="00D47039" w:rsidRDefault="00D422B6" w:rsidP="00D4703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color w:val="000000" w:themeColor="text1"/>
          <w:sz w:val="22"/>
          <w:szCs w:val="22"/>
          <w:shd w:val="clear" w:color="auto" w:fill="FCFBFB"/>
        </w:rPr>
      </w:pPr>
      <w:hyperlink r:id="rId12" w:anchor="documentation" w:history="1">
        <w:r w:rsidR="00D47039" w:rsidRPr="007E254C">
          <w:rPr>
            <w:rStyle w:val="Hyperlink"/>
            <w:rFonts w:asciiTheme="minorHAnsi" w:hAnsiTheme="minorHAnsi" w:cstheme="minorHAnsi"/>
            <w:sz w:val="22"/>
            <w:szCs w:val="22"/>
            <w:shd w:val="clear" w:color="auto" w:fill="FCFBFB"/>
          </w:rPr>
          <w:t>https://github.com/TUC-Circular-Economy-Department/COvid-19-Disease-Outcome-Predictor#documentation</w:t>
        </w:r>
      </w:hyperlink>
      <w:r w:rsidR="00D47039" w:rsidRPr="00D47039">
        <w:rPr>
          <w:rFonts w:asciiTheme="minorHAnsi" w:hAnsiTheme="minorHAnsi" w:cstheme="minorHAnsi"/>
          <w:color w:val="000000" w:themeColor="text1"/>
          <w:sz w:val="22"/>
          <w:szCs w:val="22"/>
          <w:shd w:val="clear" w:color="auto" w:fill="FCFBFB"/>
        </w:rPr>
        <w:t xml:space="preserve"> </w:t>
      </w:r>
    </w:p>
    <w:p w14:paraId="3115268C" w14:textId="77777777" w:rsidR="00D47039" w:rsidRPr="00D47039" w:rsidRDefault="00D47039" w:rsidP="00D4703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color w:val="000000" w:themeColor="text1"/>
          <w:sz w:val="22"/>
          <w:szCs w:val="22"/>
          <w:shd w:val="clear" w:color="auto" w:fill="FCFBFB"/>
        </w:rPr>
      </w:pPr>
    </w:p>
    <w:p w14:paraId="2568F7F3" w14:textId="13749EBB" w:rsidR="00436DA3" w:rsidRDefault="00D47039" w:rsidP="00D4703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color w:val="000000" w:themeColor="text1"/>
          <w:sz w:val="22"/>
          <w:szCs w:val="22"/>
          <w:shd w:val="clear" w:color="auto" w:fill="FCFBFB"/>
        </w:rPr>
      </w:pPr>
      <w:r w:rsidRPr="00D47039">
        <w:rPr>
          <w:rFonts w:asciiTheme="minorHAnsi" w:hAnsiTheme="minorHAnsi" w:cstheme="minorHAnsi"/>
          <w:color w:val="000000" w:themeColor="text1"/>
          <w:sz w:val="22"/>
          <w:szCs w:val="22"/>
          <w:shd w:val="clear" w:color="auto" w:fill="FCFBFB"/>
        </w:rPr>
        <w:t>The different R or Python code packages used in this study are free of use and indicated in the Methods section of the Klen etal_Main Text and Main Figures file.</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3"/>
      <w:footerReference w:type="even" r:id="rId14"/>
      <w:footerReference w:type="default" r:id="rId15"/>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4EDA9" w14:textId="77777777" w:rsidR="00D422B6" w:rsidRDefault="00D422B6" w:rsidP="004215FE">
      <w:r>
        <w:separator/>
      </w:r>
    </w:p>
  </w:endnote>
  <w:endnote w:type="continuationSeparator" w:id="0">
    <w:p w14:paraId="11256F3F" w14:textId="77777777" w:rsidR="00D422B6" w:rsidRDefault="00D422B6"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12AB5" w14:textId="77777777" w:rsidR="00D422B6" w:rsidRDefault="00D422B6" w:rsidP="004215FE">
      <w:r>
        <w:separator/>
      </w:r>
    </w:p>
  </w:footnote>
  <w:footnote w:type="continuationSeparator" w:id="0">
    <w:p w14:paraId="4C9AECEF" w14:textId="77777777" w:rsidR="00D422B6" w:rsidRDefault="00D422B6"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95560757">
    <w:abstractNumId w:val="6"/>
  </w:num>
  <w:num w:numId="2" w16cid:durableId="1380595156">
    <w:abstractNumId w:val="3"/>
  </w:num>
  <w:num w:numId="3" w16cid:durableId="466123427">
    <w:abstractNumId w:val="0"/>
  </w:num>
  <w:num w:numId="4" w16cid:durableId="1140263920">
    <w:abstractNumId w:val="1"/>
  </w:num>
  <w:num w:numId="5" w16cid:durableId="870147408">
    <w:abstractNumId w:val="5"/>
  </w:num>
  <w:num w:numId="6" w16cid:durableId="1211529355">
    <w:abstractNumId w:val="2"/>
  </w:num>
  <w:num w:numId="7" w16cid:durableId="17908506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1162"/>
    <w:rsid w:val="00004579"/>
    <w:rsid w:val="00022DC0"/>
    <w:rsid w:val="00055859"/>
    <w:rsid w:val="00055967"/>
    <w:rsid w:val="00062DBF"/>
    <w:rsid w:val="00083FE8"/>
    <w:rsid w:val="0009444E"/>
    <w:rsid w:val="0009520A"/>
    <w:rsid w:val="000A32A6"/>
    <w:rsid w:val="000A38BC"/>
    <w:rsid w:val="000B2AEA"/>
    <w:rsid w:val="000B7868"/>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812A4"/>
    <w:rsid w:val="001E1D59"/>
    <w:rsid w:val="00212F30"/>
    <w:rsid w:val="002152A9"/>
    <w:rsid w:val="00217B9E"/>
    <w:rsid w:val="002336C6"/>
    <w:rsid w:val="00241081"/>
    <w:rsid w:val="00266462"/>
    <w:rsid w:val="002A068D"/>
    <w:rsid w:val="002A0ED1"/>
    <w:rsid w:val="002A7487"/>
    <w:rsid w:val="002B44CC"/>
    <w:rsid w:val="002E6B02"/>
    <w:rsid w:val="00307F5D"/>
    <w:rsid w:val="003248ED"/>
    <w:rsid w:val="003261CE"/>
    <w:rsid w:val="00335F8A"/>
    <w:rsid w:val="00370080"/>
    <w:rsid w:val="00397361"/>
    <w:rsid w:val="003F19A6"/>
    <w:rsid w:val="00402ADD"/>
    <w:rsid w:val="00406FF4"/>
    <w:rsid w:val="0041682E"/>
    <w:rsid w:val="004215FE"/>
    <w:rsid w:val="004242DB"/>
    <w:rsid w:val="00426FD0"/>
    <w:rsid w:val="00436DA3"/>
    <w:rsid w:val="00441726"/>
    <w:rsid w:val="0044626D"/>
    <w:rsid w:val="004505C5"/>
    <w:rsid w:val="00451B01"/>
    <w:rsid w:val="00455849"/>
    <w:rsid w:val="00471732"/>
    <w:rsid w:val="004A5C32"/>
    <w:rsid w:val="004B41D4"/>
    <w:rsid w:val="004D4105"/>
    <w:rsid w:val="004D5E59"/>
    <w:rsid w:val="004D602A"/>
    <w:rsid w:val="004D73CF"/>
    <w:rsid w:val="004E4945"/>
    <w:rsid w:val="004F451D"/>
    <w:rsid w:val="00505C51"/>
    <w:rsid w:val="00516A01"/>
    <w:rsid w:val="0053000A"/>
    <w:rsid w:val="00550F13"/>
    <w:rsid w:val="005530AE"/>
    <w:rsid w:val="00555F44"/>
    <w:rsid w:val="00566103"/>
    <w:rsid w:val="00581BAB"/>
    <w:rsid w:val="005B0A15"/>
    <w:rsid w:val="005C1E2C"/>
    <w:rsid w:val="00605A12"/>
    <w:rsid w:val="00634AC7"/>
    <w:rsid w:val="00657587"/>
    <w:rsid w:val="00661DCC"/>
    <w:rsid w:val="00672545"/>
    <w:rsid w:val="00685CCF"/>
    <w:rsid w:val="006A632B"/>
    <w:rsid w:val="006C06F5"/>
    <w:rsid w:val="006C7BC3"/>
    <w:rsid w:val="006E4A6C"/>
    <w:rsid w:val="006E6B2A"/>
    <w:rsid w:val="00700103"/>
    <w:rsid w:val="007137E1"/>
    <w:rsid w:val="00741607"/>
    <w:rsid w:val="00762B36"/>
    <w:rsid w:val="00763BA5"/>
    <w:rsid w:val="0076524F"/>
    <w:rsid w:val="00767B26"/>
    <w:rsid w:val="00795CED"/>
    <w:rsid w:val="007B6567"/>
    <w:rsid w:val="007B6D8A"/>
    <w:rsid w:val="007B7AF0"/>
    <w:rsid w:val="007C1A97"/>
    <w:rsid w:val="007D18C3"/>
    <w:rsid w:val="007D5051"/>
    <w:rsid w:val="007E33B8"/>
    <w:rsid w:val="007E54D8"/>
    <w:rsid w:val="007E5880"/>
    <w:rsid w:val="00800860"/>
    <w:rsid w:val="008025A2"/>
    <w:rsid w:val="008071DA"/>
    <w:rsid w:val="0082410E"/>
    <w:rsid w:val="008531D3"/>
    <w:rsid w:val="00860995"/>
    <w:rsid w:val="00865914"/>
    <w:rsid w:val="008669DA"/>
    <w:rsid w:val="0087056D"/>
    <w:rsid w:val="00876F8F"/>
    <w:rsid w:val="00877644"/>
    <w:rsid w:val="00877729"/>
    <w:rsid w:val="008A22A7"/>
    <w:rsid w:val="008C1A70"/>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0364"/>
    <w:rsid w:val="00AD7A8F"/>
    <w:rsid w:val="00AE7C75"/>
    <w:rsid w:val="00AF5736"/>
    <w:rsid w:val="00B124CC"/>
    <w:rsid w:val="00B17836"/>
    <w:rsid w:val="00B24C80"/>
    <w:rsid w:val="00B25462"/>
    <w:rsid w:val="00B330BD"/>
    <w:rsid w:val="00B4292F"/>
    <w:rsid w:val="00B57E8A"/>
    <w:rsid w:val="00B64119"/>
    <w:rsid w:val="00B93F81"/>
    <w:rsid w:val="00B94C5D"/>
    <w:rsid w:val="00BA4D1B"/>
    <w:rsid w:val="00BA5BB7"/>
    <w:rsid w:val="00BB00D0"/>
    <w:rsid w:val="00BB55EC"/>
    <w:rsid w:val="00BC3CCE"/>
    <w:rsid w:val="00C1184B"/>
    <w:rsid w:val="00C21D14"/>
    <w:rsid w:val="00C24CF7"/>
    <w:rsid w:val="00C42ECB"/>
    <w:rsid w:val="00C52A77"/>
    <w:rsid w:val="00C820B0"/>
    <w:rsid w:val="00CC6DFC"/>
    <w:rsid w:val="00CC6EF3"/>
    <w:rsid w:val="00CD6AEC"/>
    <w:rsid w:val="00CE6849"/>
    <w:rsid w:val="00CF4BBE"/>
    <w:rsid w:val="00CF6CB5"/>
    <w:rsid w:val="00D10224"/>
    <w:rsid w:val="00D422B6"/>
    <w:rsid w:val="00D44612"/>
    <w:rsid w:val="00D47039"/>
    <w:rsid w:val="00D50299"/>
    <w:rsid w:val="00D74320"/>
    <w:rsid w:val="00D779BF"/>
    <w:rsid w:val="00D83D45"/>
    <w:rsid w:val="00D93937"/>
    <w:rsid w:val="00DA084B"/>
    <w:rsid w:val="00DE207A"/>
    <w:rsid w:val="00DE2719"/>
    <w:rsid w:val="00DF1913"/>
    <w:rsid w:val="00E007B4"/>
    <w:rsid w:val="00E21076"/>
    <w:rsid w:val="00E234CA"/>
    <w:rsid w:val="00E41364"/>
    <w:rsid w:val="00E528E2"/>
    <w:rsid w:val="00E61AB4"/>
    <w:rsid w:val="00E70517"/>
    <w:rsid w:val="00E870D1"/>
    <w:rsid w:val="00E87615"/>
    <w:rsid w:val="00ED346E"/>
    <w:rsid w:val="00ED4177"/>
    <w:rsid w:val="00EF1CED"/>
    <w:rsid w:val="00EF7423"/>
    <w:rsid w:val="00F27DEC"/>
    <w:rsid w:val="00F3344F"/>
    <w:rsid w:val="00F60CF4"/>
    <w:rsid w:val="00F63B06"/>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F4E0D4"/>
  <w15:docId w15:val="{3C696A53-0D2E-334A-81E1-A3174EBC1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084B"/>
    <w:rPr>
      <w:rFonts w:ascii="Times New Roman" w:eastAsia="Times New Roman" w:hAnsi="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eastAsia="MS Minngs" w:hAnsi="Lucida Grande" w:cs="Lucida Grande"/>
      <w:sz w:val="18"/>
      <w:szCs w:val="18"/>
      <w:lang w:val="en-US" w:eastAsia="en-US"/>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rPr>
      <w:rFonts w:ascii="Cambria" w:eastAsia="MS Minngs" w:hAnsi="Cambria"/>
      <w:lang w:val="en-US" w:eastAsia="en-US"/>
    </w:r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rPr>
      <w:rFonts w:ascii="Cambria" w:eastAsia="MS Minngs" w:hAnsi="Cambria"/>
      <w:lang w:val="en-US" w:eastAsia="en-US"/>
    </w:r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rPr>
      <w:rFonts w:ascii="Cambria" w:eastAsia="MS Minngs" w:hAnsi="Cambria"/>
      <w:lang w:val="en-US" w:eastAsia="en-US"/>
    </w:rPr>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rPr>
      <w:rFonts w:ascii="Cambria" w:eastAsia="MS Minngs" w:hAnsi="Cambria"/>
      <w:lang w:val="en-US" w:eastAsia="en-US"/>
    </w:rPr>
  </w:style>
  <w:style w:type="character" w:styleId="UnresolvedMention">
    <w:name w:val="Unresolved Mention"/>
    <w:basedOn w:val="DefaultParagraphFont"/>
    <w:uiPriority w:val="99"/>
    <w:semiHidden/>
    <w:unhideWhenUsed/>
    <w:rsid w:val="00D470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137918109">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778325848">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ithub.com/TUC-Circular-Economy-Department/COvid-19-Disease-Outcome-Predicto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TUC-Circular-Economy-Department/COvid-19-Disease-Outcome-Predicto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1328</Words>
  <Characters>7570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8881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Microsoft Office User</cp:lastModifiedBy>
  <cp:revision>2</cp:revision>
  <dcterms:created xsi:type="dcterms:W3CDTF">2022-03-30T11:45:00Z</dcterms:created>
  <dcterms:modified xsi:type="dcterms:W3CDTF">2022-03-30T11:45:00Z</dcterms:modified>
</cp:coreProperties>
</file>