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D14" w:rsidRPr="005D5D76" w:rsidRDefault="005D5D76" w:rsidP="005D5D76">
      <w:pPr>
        <w:tabs>
          <w:tab w:val="left" w:pos="3720"/>
        </w:tabs>
        <w:spacing w:line="360" w:lineRule="auto"/>
        <w:jc w:val="center"/>
        <w:rPr>
          <w:rFonts w:eastAsia="Times New Roman"/>
          <w:b/>
        </w:rPr>
      </w:pPr>
      <w:r w:rsidRPr="00CD5B4C">
        <w:rPr>
          <w:rFonts w:eastAsia="Times New Roman"/>
          <w:b/>
        </w:rPr>
        <w:fldChar w:fldCharType="begin"/>
      </w:r>
      <w:r w:rsidRPr="00CD5B4C">
        <w:rPr>
          <w:rFonts w:eastAsia="Times New Roman"/>
          <w:b/>
        </w:rPr>
        <w:instrText xml:space="preserve"> ADDIN EN.REFLIST </w:instrText>
      </w:r>
      <w:r w:rsidRPr="00CD5B4C">
        <w:rPr>
          <w:rFonts w:eastAsia="Times New Roman"/>
          <w:b/>
        </w:rPr>
        <w:fldChar w:fldCharType="end"/>
      </w:r>
      <w:r w:rsidRPr="00CD5B4C">
        <w:rPr>
          <w:rFonts w:eastAsia="Times New Roman"/>
          <w:b/>
        </w:rPr>
        <w:t>Supplementary file 1</w:t>
      </w:r>
    </w:p>
    <w:p w:rsidR="003A1EB9" w:rsidRPr="00EF1653" w:rsidRDefault="00EF1653" w:rsidP="003A1EB9">
      <w:pPr>
        <w:pStyle w:val="NormalWeb"/>
        <w:rPr>
          <w:rFonts w:ascii="Times New Roman" w:hAnsi="Times New Roman"/>
          <w:b/>
          <w:bCs/>
          <w:sz w:val="22"/>
          <w:szCs w:val="22"/>
        </w:rPr>
      </w:pPr>
      <w:r w:rsidRPr="00EF1653">
        <w:rPr>
          <w:rFonts w:ascii="Times New Roman" w:hAnsi="Times New Roman"/>
          <w:b/>
          <w:bCs/>
          <w:sz w:val="22"/>
          <w:szCs w:val="22"/>
        </w:rPr>
        <w:t xml:space="preserve">Supplementary file 1-Table 1. </w:t>
      </w:r>
      <w:r w:rsidR="003A1EB9" w:rsidRPr="00EF1653">
        <w:rPr>
          <w:rFonts w:ascii="Times New Roman" w:hAnsi="Times New Roman"/>
          <w:b/>
          <w:bCs/>
          <w:sz w:val="22"/>
          <w:szCs w:val="22"/>
        </w:rPr>
        <w:t xml:space="preserve">Model parameters and fitting evaluations of </w:t>
      </w:r>
      <w:r w:rsidR="00B1419A">
        <w:rPr>
          <w:rFonts w:ascii="Times New Roman" w:hAnsi="Times New Roman"/>
          <w:b/>
          <w:bCs/>
          <w:sz w:val="22"/>
          <w:szCs w:val="22"/>
        </w:rPr>
        <w:t>four</w:t>
      </w:r>
      <w:r w:rsidR="003A1EB9" w:rsidRPr="00EF1653">
        <w:rPr>
          <w:rFonts w:ascii="Times New Roman" w:hAnsi="Times New Roman"/>
          <w:b/>
          <w:bCs/>
          <w:sz w:val="22"/>
          <w:szCs w:val="22"/>
        </w:rPr>
        <w:t xml:space="preserve"> models for monkeys. </w:t>
      </w:r>
    </w:p>
    <w:tbl>
      <w:tblPr>
        <w:tblpPr w:leftFromText="180" w:rightFromText="180" w:vertAnchor="text" w:horzAnchor="margin" w:tblpXSpec="center" w:tblpY="82"/>
        <w:tblW w:w="14194" w:type="dxa"/>
        <w:tblLook w:val="04A0" w:firstRow="1" w:lastRow="0" w:firstColumn="1" w:lastColumn="0" w:noHBand="0" w:noVBand="1"/>
      </w:tblPr>
      <w:tblGrid>
        <w:gridCol w:w="1178"/>
        <w:gridCol w:w="1115"/>
        <w:gridCol w:w="479"/>
        <w:gridCol w:w="1308"/>
        <w:gridCol w:w="1308"/>
        <w:gridCol w:w="1198"/>
        <w:gridCol w:w="1417"/>
        <w:gridCol w:w="1198"/>
        <w:gridCol w:w="1308"/>
        <w:gridCol w:w="1308"/>
        <w:gridCol w:w="1198"/>
        <w:gridCol w:w="1198"/>
      </w:tblGrid>
      <w:tr w:rsidR="003A1EB9" w:rsidRPr="00D574FC" w:rsidTr="004C011B">
        <w:trPr>
          <w:trHeight w:val="87"/>
        </w:trPr>
        <w:tc>
          <w:tcPr>
            <w:tcW w:w="1178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subject</w:t>
            </w:r>
          </w:p>
        </w:tc>
        <w:tc>
          <w:tcPr>
            <w:tcW w:w="6806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Causal inference (model averaging)</w:t>
            </w:r>
          </w:p>
        </w:tc>
        <w:tc>
          <w:tcPr>
            <w:tcW w:w="621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Forced fusion</w:t>
            </w:r>
          </w:p>
        </w:tc>
      </w:tr>
      <w:tr w:rsidR="003A1EB9" w:rsidRPr="00D574FC" w:rsidTr="004C011B">
        <w:trPr>
          <w:trHeight w:val="115"/>
        </w:trPr>
        <w:tc>
          <w:tcPr>
            <w:tcW w:w="11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proofErr w:type="spellStart"/>
            <w:r w:rsidRPr="00D574FC">
              <w:rPr>
                <w:rFonts w:eastAsia="DengXian"/>
                <w:color w:val="000000"/>
                <w:kern w:val="0"/>
                <w:szCs w:val="21"/>
              </w:rPr>
              <w:t>relBIC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EP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R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ascii="Cambria Math" w:eastAsia="DengXian" w:hAnsi="Cambria Math" w:cs="Cambria Math"/>
                <w:color w:val="000000"/>
                <w:kern w:val="0"/>
                <w:szCs w:val="21"/>
              </w:rPr>
              <w:t>𝝈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ascii="Cambria Math" w:eastAsia="DengXian" w:hAnsi="Cambria Math" w:cs="Cambria Math"/>
                <w:color w:val="000000"/>
                <w:kern w:val="0"/>
                <w:szCs w:val="21"/>
              </w:rPr>
              <w:t>𝝈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i/>
                <w:iCs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i/>
                <w:iCs/>
                <w:color w:val="000000"/>
                <w:kern w:val="0"/>
                <w:szCs w:val="21"/>
              </w:rPr>
              <w:t>Prior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proofErr w:type="spellStart"/>
            <w:r w:rsidRPr="00D574FC">
              <w:rPr>
                <w:rFonts w:eastAsia="DengXian"/>
                <w:color w:val="000000"/>
                <w:kern w:val="0"/>
                <w:szCs w:val="21"/>
              </w:rPr>
              <w:t>relBIC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EP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R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ascii="Cambria Math" w:eastAsia="DengXian" w:hAnsi="Cambria Math" w:cs="Cambria Math"/>
                <w:color w:val="000000"/>
                <w:kern w:val="0"/>
                <w:szCs w:val="21"/>
              </w:rPr>
              <w:t>𝝈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P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ascii="Cambria Math" w:eastAsia="DengXian" w:hAnsi="Cambria Math" w:cs="Cambria Math"/>
                <w:color w:val="000000"/>
                <w:kern w:val="0"/>
                <w:szCs w:val="21"/>
              </w:rPr>
              <w:t>𝝈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V</w:t>
            </w:r>
          </w:p>
        </w:tc>
      </w:tr>
      <w:tr w:rsidR="003A1EB9" w:rsidRPr="00D574FC" w:rsidTr="004C011B">
        <w:trPr>
          <w:trHeight w:val="87"/>
        </w:trPr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Monkey H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0.96±0.0017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7.72±0.14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5.83±0.090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0.999±0.0004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329.52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0.93±0.0039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9.87±0.24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9.02±0.23</w:t>
            </w:r>
          </w:p>
        </w:tc>
      </w:tr>
      <w:tr w:rsidR="003A1EB9" w:rsidRPr="00D574FC" w:rsidTr="004C011B">
        <w:trPr>
          <w:trHeight w:val="87"/>
        </w:trPr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Monkey 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0.93±0.0080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9.56±0.16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4.93±0.15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0.86±0.026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812.34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0.37±0.36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11.34±0.10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10.46±0.13</w:t>
            </w:r>
          </w:p>
        </w:tc>
      </w:tr>
      <w:tr w:rsidR="003A1EB9" w:rsidRPr="00D574FC" w:rsidTr="004C011B">
        <w:trPr>
          <w:trHeight w:val="87"/>
        </w:trPr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Monkey 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0.96±0.0022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8.98±0.14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5.72±0.22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0.98±0.012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290.04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0.94±0.0027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10.10±0.14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8.34±0.17</w:t>
            </w:r>
          </w:p>
        </w:tc>
      </w:tr>
      <w:tr w:rsidR="003A1EB9" w:rsidRPr="00D574FC" w:rsidTr="004C011B">
        <w:trPr>
          <w:trHeight w:val="87"/>
        </w:trPr>
        <w:tc>
          <w:tcPr>
            <w:tcW w:w="117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subject</w:t>
            </w:r>
          </w:p>
        </w:tc>
        <w:tc>
          <w:tcPr>
            <w:tcW w:w="4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Full segregation (proprioceptive only)</w:t>
            </w:r>
          </w:p>
        </w:tc>
        <w:tc>
          <w:tcPr>
            <w:tcW w:w="5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Full segregation (visual only)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3A1EB9" w:rsidRPr="00D574FC" w:rsidTr="004C011B">
        <w:trPr>
          <w:trHeight w:val="115"/>
        </w:trPr>
        <w:tc>
          <w:tcPr>
            <w:tcW w:w="117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proofErr w:type="spellStart"/>
            <w:r w:rsidRPr="00D574FC">
              <w:rPr>
                <w:rFonts w:eastAsia="DengXian"/>
                <w:color w:val="000000"/>
                <w:kern w:val="0"/>
                <w:szCs w:val="21"/>
              </w:rPr>
              <w:t>relBIC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EP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R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ascii="Cambria Math" w:eastAsia="DengXian" w:hAnsi="Cambria Math" w:cs="Cambria Math"/>
                <w:color w:val="000000"/>
                <w:kern w:val="0"/>
                <w:szCs w:val="21"/>
              </w:rPr>
              <w:t>𝝈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P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proofErr w:type="spellStart"/>
            <w:r w:rsidRPr="00D574FC">
              <w:rPr>
                <w:rFonts w:eastAsia="DengXian"/>
                <w:color w:val="000000"/>
                <w:kern w:val="0"/>
                <w:szCs w:val="21"/>
              </w:rPr>
              <w:t>relBIC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EP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R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ascii="Cambria Math" w:eastAsia="DengXian" w:hAnsi="Cambria Math" w:cs="Cambria Math"/>
                <w:color w:val="000000"/>
                <w:kern w:val="0"/>
                <w:szCs w:val="21"/>
              </w:rPr>
              <w:t>𝝈</w:t>
            </w:r>
            <w:r w:rsidRPr="00D574FC">
              <w:rPr>
                <w:rFonts w:eastAsia="DengXian"/>
                <w:color w:val="000000"/>
                <w:kern w:val="0"/>
                <w:szCs w:val="21"/>
                <w:vertAlign w:val="subscript"/>
              </w:rPr>
              <w:t>V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3A1EB9" w:rsidRPr="00D574FC" w:rsidTr="004C011B">
        <w:trPr>
          <w:trHeight w:val="87"/>
        </w:trPr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Monkey H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1876.10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0.44±0.026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14.43±0.15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1677.04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0.58±0.019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14.51±0.091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3A1EB9" w:rsidRPr="00D574FC" w:rsidTr="004C011B">
        <w:trPr>
          <w:trHeight w:val="87"/>
        </w:trPr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Monkey 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1902.82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0.53±0.018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14.76±0.070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1739.40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0.51±0.078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14.38±0.095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3A1EB9" w:rsidRPr="00D574FC" w:rsidTr="004C011B">
        <w:trPr>
          <w:trHeight w:val="67"/>
        </w:trPr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Monkey 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1937.32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0.39±0.040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14.72±0.066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1440.47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0.71±0.016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E55582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  <w:r w:rsidRPr="00D574FC">
              <w:rPr>
                <w:rFonts w:eastAsia="DengXian"/>
                <w:color w:val="000000"/>
                <w:kern w:val="0"/>
                <w:szCs w:val="21"/>
              </w:rPr>
              <w:t>12.75±0.28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DengXian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B9" w:rsidRPr="00D574FC" w:rsidRDefault="003A1EB9" w:rsidP="004C011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</w:tbl>
    <w:p w:rsidR="003A1EB9" w:rsidRPr="005D64A4" w:rsidRDefault="003A1EB9" w:rsidP="003A1EB9">
      <w:pPr>
        <w:pStyle w:val="NormalWeb"/>
        <w:jc w:val="both"/>
        <w:rPr>
          <w:rFonts w:ascii="Times New Roman" w:hAnsi="Times New Roman"/>
          <w:sz w:val="22"/>
          <w:szCs w:val="22"/>
        </w:rPr>
      </w:pPr>
      <w:r w:rsidRPr="005D64A4">
        <w:rPr>
          <w:rFonts w:ascii="Times New Roman" w:hAnsi="Times New Roman"/>
          <w:sz w:val="22"/>
          <w:szCs w:val="22"/>
        </w:rPr>
        <w:t xml:space="preserve">The model parameters and </w:t>
      </w:r>
      <w:r w:rsidRPr="005D64A4">
        <w:rPr>
          <w:rFonts w:ascii="Times New Roman" w:hAnsi="Times New Roman"/>
          <w:i/>
          <w:iCs/>
          <w:sz w:val="22"/>
          <w:szCs w:val="22"/>
        </w:rPr>
        <w:t>R</w:t>
      </w:r>
      <w:r w:rsidRPr="005D64A4">
        <w:rPr>
          <w:rFonts w:ascii="Times New Roman" w:hAnsi="Times New Roman"/>
          <w:sz w:val="22"/>
          <w:szCs w:val="22"/>
          <w:vertAlign w:val="superscript"/>
        </w:rPr>
        <w:t>2</w:t>
      </w:r>
      <w:r w:rsidRPr="005D64A4">
        <w:rPr>
          <w:rFonts w:ascii="Times New Roman" w:hAnsi="Times New Roman"/>
          <w:sz w:val="22"/>
          <w:szCs w:val="22"/>
        </w:rPr>
        <w:t xml:space="preserve"> were averaged across days for monkeys; data are presented as the means ± the standard errors of the means. The </w:t>
      </w:r>
      <w:proofErr w:type="spellStart"/>
      <w:r w:rsidRPr="005D64A4">
        <w:rPr>
          <w:rFonts w:ascii="Times New Roman" w:hAnsi="Times New Roman"/>
          <w:sz w:val="22"/>
          <w:szCs w:val="22"/>
        </w:rPr>
        <w:t>relBIC</w:t>
      </w:r>
      <w:proofErr w:type="spellEnd"/>
      <w:r w:rsidRPr="005D64A4">
        <w:rPr>
          <w:rFonts w:ascii="Times New Roman" w:hAnsi="Times New Roman"/>
          <w:position w:val="-2"/>
          <w:sz w:val="22"/>
          <w:szCs w:val="22"/>
        </w:rPr>
        <w:t xml:space="preserve">group </w:t>
      </w:r>
      <w:r w:rsidRPr="005D64A4">
        <w:rPr>
          <w:rFonts w:ascii="Times New Roman" w:hAnsi="Times New Roman"/>
          <w:sz w:val="22"/>
          <w:szCs w:val="22"/>
        </w:rPr>
        <w:t>was the summation of all days’ BIC for monkeys.</w:t>
      </w:r>
    </w:p>
    <w:p w:rsidR="003A1EB9" w:rsidRPr="005D64A4" w:rsidRDefault="003A1EB9" w:rsidP="003A1EB9">
      <w:pPr>
        <w:pStyle w:val="NormalWeb"/>
        <w:rPr>
          <w:rFonts w:ascii="Times New Roman" w:hAnsi="Times New Roman"/>
          <w:sz w:val="22"/>
          <w:szCs w:val="22"/>
        </w:rPr>
      </w:pPr>
      <w:r w:rsidRPr="005D64A4">
        <w:rPr>
          <w:rFonts w:ascii="Times New Roman" w:hAnsi="Times New Roman"/>
          <w:sz w:val="22"/>
          <w:szCs w:val="22"/>
        </w:rPr>
        <w:t>Abbreviations:</w:t>
      </w:r>
      <w:r w:rsidRPr="005D64A4">
        <w:rPr>
          <w:rFonts w:ascii="Times New Roman" w:eastAsia="DengXian" w:hAnsi="Times New Roman"/>
          <w:color w:val="000000"/>
          <w:sz w:val="22"/>
          <w:szCs w:val="22"/>
        </w:rPr>
        <w:t xml:space="preserve"> </w:t>
      </w:r>
      <w:r w:rsidRPr="005D64A4">
        <w:rPr>
          <w:rFonts w:ascii="Cambria Math" w:eastAsia="DengXian" w:hAnsi="Cambria Math" w:cs="Cambria Math"/>
          <w:color w:val="000000"/>
          <w:sz w:val="22"/>
          <w:szCs w:val="22"/>
        </w:rPr>
        <w:t>𝝈</w:t>
      </w:r>
      <w:r w:rsidRPr="005D64A4">
        <w:rPr>
          <w:rFonts w:ascii="Times New Roman" w:eastAsia="DengXian" w:hAnsi="Times New Roman"/>
          <w:color w:val="000000"/>
          <w:sz w:val="22"/>
          <w:szCs w:val="22"/>
          <w:vertAlign w:val="subscript"/>
        </w:rPr>
        <w:t>P</w:t>
      </w:r>
      <w:r w:rsidRPr="005D64A4">
        <w:rPr>
          <w:rFonts w:ascii="Times New Roman" w:hAnsi="Times New Roman"/>
          <w:sz w:val="22"/>
          <w:szCs w:val="22"/>
        </w:rPr>
        <w:t>, the standard deviation of the proprioception likelihood;</w:t>
      </w:r>
      <w:r w:rsidRPr="005D64A4">
        <w:rPr>
          <w:rFonts w:ascii="Times New Roman" w:eastAsia="DengXian" w:hAnsi="Times New Roman"/>
          <w:color w:val="000000"/>
          <w:sz w:val="22"/>
          <w:szCs w:val="22"/>
        </w:rPr>
        <w:t xml:space="preserve"> </w:t>
      </w:r>
      <w:r w:rsidRPr="005D64A4">
        <w:rPr>
          <w:rFonts w:ascii="Cambria Math" w:eastAsia="DengXian" w:hAnsi="Cambria Math" w:cs="Cambria Math"/>
          <w:color w:val="000000"/>
          <w:sz w:val="22"/>
          <w:szCs w:val="22"/>
        </w:rPr>
        <w:t>𝝈</w:t>
      </w:r>
      <w:r w:rsidRPr="005D64A4">
        <w:rPr>
          <w:rFonts w:ascii="Times New Roman" w:eastAsia="DengXian" w:hAnsi="Times New Roman"/>
          <w:color w:val="000000"/>
          <w:sz w:val="22"/>
          <w:szCs w:val="22"/>
          <w:vertAlign w:val="subscript"/>
        </w:rPr>
        <w:t>V</w:t>
      </w:r>
      <w:r w:rsidRPr="005D64A4">
        <w:rPr>
          <w:rFonts w:ascii="Times New Roman" w:hAnsi="Times New Roman"/>
          <w:sz w:val="22"/>
          <w:szCs w:val="22"/>
        </w:rPr>
        <w:t xml:space="preserve">, the standard deviation of the vision likelihood; </w:t>
      </w:r>
      <w:r w:rsidRPr="005D64A4">
        <w:rPr>
          <w:rFonts w:ascii="Times New Roman" w:hAnsi="Times New Roman"/>
          <w:i/>
          <w:iCs/>
          <w:sz w:val="22"/>
          <w:szCs w:val="22"/>
        </w:rPr>
        <w:t>P</w:t>
      </w:r>
      <w:r w:rsidRPr="005D64A4">
        <w:rPr>
          <w:rFonts w:ascii="Times New Roman" w:hAnsi="Times New Roman"/>
          <w:i/>
          <w:iCs/>
          <w:sz w:val="22"/>
          <w:szCs w:val="22"/>
          <w:vertAlign w:val="subscript"/>
        </w:rPr>
        <w:t>prior</w:t>
      </w:r>
      <w:r w:rsidRPr="005D64A4">
        <w:rPr>
          <w:rFonts w:ascii="Times New Roman" w:hAnsi="Times New Roman"/>
          <w:sz w:val="22"/>
          <w:szCs w:val="22"/>
        </w:rPr>
        <w:t xml:space="preserve">, the prior probability of a common source; </w:t>
      </w:r>
      <w:proofErr w:type="spellStart"/>
      <w:r w:rsidRPr="005D64A4">
        <w:rPr>
          <w:rFonts w:ascii="Times New Roman" w:hAnsi="Times New Roman"/>
          <w:sz w:val="22"/>
          <w:szCs w:val="22"/>
        </w:rPr>
        <w:t>relBIC</w:t>
      </w:r>
      <w:proofErr w:type="spellEnd"/>
      <w:r w:rsidRPr="005D64A4">
        <w:rPr>
          <w:rFonts w:ascii="Times New Roman" w:hAnsi="Times New Roman"/>
          <w:position w:val="-2"/>
          <w:sz w:val="22"/>
          <w:szCs w:val="22"/>
        </w:rPr>
        <w:t>group</w:t>
      </w:r>
      <w:r w:rsidRPr="005D64A4">
        <w:rPr>
          <w:rFonts w:ascii="Times New Roman" w:hAnsi="Times New Roman"/>
          <w:sz w:val="22"/>
          <w:szCs w:val="22"/>
        </w:rPr>
        <w:t xml:space="preserve">, Bayesian information criterion at the group level; EP, exceedance probability; </w:t>
      </w:r>
      <w:r w:rsidRPr="005D64A4">
        <w:rPr>
          <w:rFonts w:ascii="Times New Roman" w:hAnsi="Times New Roman"/>
          <w:i/>
          <w:iCs/>
          <w:sz w:val="22"/>
          <w:szCs w:val="22"/>
        </w:rPr>
        <w:t>R</w:t>
      </w:r>
      <w:r w:rsidRPr="005D64A4">
        <w:rPr>
          <w:rFonts w:ascii="Times New Roman" w:hAnsi="Times New Roman"/>
          <w:sz w:val="22"/>
          <w:szCs w:val="22"/>
          <w:vertAlign w:val="superscript"/>
        </w:rPr>
        <w:t>2</w:t>
      </w:r>
      <w:r w:rsidRPr="005D64A4">
        <w:rPr>
          <w:rFonts w:ascii="Times New Roman" w:hAnsi="Times New Roman"/>
          <w:sz w:val="22"/>
          <w:szCs w:val="22"/>
        </w:rPr>
        <w:t>, coefficient of determination.</w:t>
      </w:r>
    </w:p>
    <w:p w:rsidR="00D413DB" w:rsidRDefault="00D413DB"/>
    <w:sectPr w:rsidR="00D413DB" w:rsidSect="00D574FC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SimSu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标题 CS)">
    <w:altName w:val="SimSu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EE"/>
    <w:rsid w:val="00001835"/>
    <w:rsid w:val="00020BC8"/>
    <w:rsid w:val="00031D8D"/>
    <w:rsid w:val="0003306F"/>
    <w:rsid w:val="000501D3"/>
    <w:rsid w:val="00053B8B"/>
    <w:rsid w:val="00063F05"/>
    <w:rsid w:val="000645A6"/>
    <w:rsid w:val="000648D0"/>
    <w:rsid w:val="000649BD"/>
    <w:rsid w:val="000664C0"/>
    <w:rsid w:val="000817DE"/>
    <w:rsid w:val="00082983"/>
    <w:rsid w:val="0008647D"/>
    <w:rsid w:val="0008786F"/>
    <w:rsid w:val="000A1B8E"/>
    <w:rsid w:val="000A46A3"/>
    <w:rsid w:val="000A4DF5"/>
    <w:rsid w:val="000C70F5"/>
    <w:rsid w:val="000D245B"/>
    <w:rsid w:val="000D61DC"/>
    <w:rsid w:val="000E1816"/>
    <w:rsid w:val="00113565"/>
    <w:rsid w:val="00114120"/>
    <w:rsid w:val="00125216"/>
    <w:rsid w:val="00126498"/>
    <w:rsid w:val="001308B8"/>
    <w:rsid w:val="00130D21"/>
    <w:rsid w:val="00154BDF"/>
    <w:rsid w:val="00157A92"/>
    <w:rsid w:val="00175EDF"/>
    <w:rsid w:val="00187527"/>
    <w:rsid w:val="00197713"/>
    <w:rsid w:val="001A0F47"/>
    <w:rsid w:val="001C165C"/>
    <w:rsid w:val="001D2AFF"/>
    <w:rsid w:val="001E43B5"/>
    <w:rsid w:val="002224B2"/>
    <w:rsid w:val="002408E4"/>
    <w:rsid w:val="00250EE5"/>
    <w:rsid w:val="002515B5"/>
    <w:rsid w:val="00253DDB"/>
    <w:rsid w:val="002566A1"/>
    <w:rsid w:val="00261387"/>
    <w:rsid w:val="00263729"/>
    <w:rsid w:val="00277D8D"/>
    <w:rsid w:val="0028451B"/>
    <w:rsid w:val="002874CE"/>
    <w:rsid w:val="00297155"/>
    <w:rsid w:val="002A4384"/>
    <w:rsid w:val="002B0E09"/>
    <w:rsid w:val="002C71C8"/>
    <w:rsid w:val="002E25E0"/>
    <w:rsid w:val="002F5A10"/>
    <w:rsid w:val="00310389"/>
    <w:rsid w:val="00315A47"/>
    <w:rsid w:val="00327D6C"/>
    <w:rsid w:val="00337CD4"/>
    <w:rsid w:val="00340400"/>
    <w:rsid w:val="00342F76"/>
    <w:rsid w:val="003616D1"/>
    <w:rsid w:val="003739E9"/>
    <w:rsid w:val="003747D8"/>
    <w:rsid w:val="00376389"/>
    <w:rsid w:val="003A1EB9"/>
    <w:rsid w:val="003A5078"/>
    <w:rsid w:val="003A7E34"/>
    <w:rsid w:val="003B7918"/>
    <w:rsid w:val="003C10E3"/>
    <w:rsid w:val="003C26AB"/>
    <w:rsid w:val="003C3B0B"/>
    <w:rsid w:val="003D6396"/>
    <w:rsid w:val="003D7812"/>
    <w:rsid w:val="003E0B56"/>
    <w:rsid w:val="003E46D2"/>
    <w:rsid w:val="00405ADB"/>
    <w:rsid w:val="0042789E"/>
    <w:rsid w:val="004303B6"/>
    <w:rsid w:val="00433725"/>
    <w:rsid w:val="00434228"/>
    <w:rsid w:val="00491C13"/>
    <w:rsid w:val="00491EAD"/>
    <w:rsid w:val="004A7E68"/>
    <w:rsid w:val="004B0CFB"/>
    <w:rsid w:val="004B48A0"/>
    <w:rsid w:val="004E5528"/>
    <w:rsid w:val="004F1F64"/>
    <w:rsid w:val="004F3E9D"/>
    <w:rsid w:val="004F500B"/>
    <w:rsid w:val="00532F73"/>
    <w:rsid w:val="00541FE7"/>
    <w:rsid w:val="00552AF0"/>
    <w:rsid w:val="00557155"/>
    <w:rsid w:val="00570EFF"/>
    <w:rsid w:val="0057423C"/>
    <w:rsid w:val="005779A4"/>
    <w:rsid w:val="005A0706"/>
    <w:rsid w:val="005D41A8"/>
    <w:rsid w:val="005D57E2"/>
    <w:rsid w:val="005D5D76"/>
    <w:rsid w:val="005D64A4"/>
    <w:rsid w:val="005E0FD6"/>
    <w:rsid w:val="005E6214"/>
    <w:rsid w:val="005F3918"/>
    <w:rsid w:val="005F4763"/>
    <w:rsid w:val="005F53CC"/>
    <w:rsid w:val="00632A75"/>
    <w:rsid w:val="00633A5A"/>
    <w:rsid w:val="006423F5"/>
    <w:rsid w:val="00657F5D"/>
    <w:rsid w:val="0067666C"/>
    <w:rsid w:val="00686B4D"/>
    <w:rsid w:val="0069306E"/>
    <w:rsid w:val="006932B6"/>
    <w:rsid w:val="00694CF1"/>
    <w:rsid w:val="006955FD"/>
    <w:rsid w:val="006A4E35"/>
    <w:rsid w:val="006B2CEF"/>
    <w:rsid w:val="006C16B5"/>
    <w:rsid w:val="006C3174"/>
    <w:rsid w:val="006C52CA"/>
    <w:rsid w:val="006D282E"/>
    <w:rsid w:val="006F7617"/>
    <w:rsid w:val="0070195C"/>
    <w:rsid w:val="00706018"/>
    <w:rsid w:val="00707C77"/>
    <w:rsid w:val="0071253A"/>
    <w:rsid w:val="007233A2"/>
    <w:rsid w:val="007274EF"/>
    <w:rsid w:val="00755D3F"/>
    <w:rsid w:val="0076073D"/>
    <w:rsid w:val="00781AFC"/>
    <w:rsid w:val="007A63BB"/>
    <w:rsid w:val="007B6C15"/>
    <w:rsid w:val="007E59B1"/>
    <w:rsid w:val="00803115"/>
    <w:rsid w:val="00803669"/>
    <w:rsid w:val="00805EEC"/>
    <w:rsid w:val="00806778"/>
    <w:rsid w:val="008223FE"/>
    <w:rsid w:val="00823DA4"/>
    <w:rsid w:val="00824D19"/>
    <w:rsid w:val="00830EE6"/>
    <w:rsid w:val="0085202A"/>
    <w:rsid w:val="00860564"/>
    <w:rsid w:val="00870330"/>
    <w:rsid w:val="0087424C"/>
    <w:rsid w:val="00874E02"/>
    <w:rsid w:val="008911DD"/>
    <w:rsid w:val="00893FE0"/>
    <w:rsid w:val="00895F57"/>
    <w:rsid w:val="008A68B2"/>
    <w:rsid w:val="008B235F"/>
    <w:rsid w:val="008B4DBF"/>
    <w:rsid w:val="008C14E3"/>
    <w:rsid w:val="008D344F"/>
    <w:rsid w:val="008D7100"/>
    <w:rsid w:val="008E0F58"/>
    <w:rsid w:val="008F4C03"/>
    <w:rsid w:val="009129B4"/>
    <w:rsid w:val="009139B4"/>
    <w:rsid w:val="009239FE"/>
    <w:rsid w:val="00932149"/>
    <w:rsid w:val="0093635D"/>
    <w:rsid w:val="0094333A"/>
    <w:rsid w:val="009461CE"/>
    <w:rsid w:val="00956950"/>
    <w:rsid w:val="009619CA"/>
    <w:rsid w:val="00971A49"/>
    <w:rsid w:val="00993D14"/>
    <w:rsid w:val="009D373C"/>
    <w:rsid w:val="009D5F44"/>
    <w:rsid w:val="009E623A"/>
    <w:rsid w:val="009F6BDC"/>
    <w:rsid w:val="00A16C1B"/>
    <w:rsid w:val="00A17234"/>
    <w:rsid w:val="00A320DF"/>
    <w:rsid w:val="00A369B8"/>
    <w:rsid w:val="00A379E3"/>
    <w:rsid w:val="00A4086A"/>
    <w:rsid w:val="00A409E4"/>
    <w:rsid w:val="00A412B4"/>
    <w:rsid w:val="00A433EE"/>
    <w:rsid w:val="00A435AE"/>
    <w:rsid w:val="00A44C82"/>
    <w:rsid w:val="00A506CD"/>
    <w:rsid w:val="00A77DE5"/>
    <w:rsid w:val="00A806BA"/>
    <w:rsid w:val="00AA53CD"/>
    <w:rsid w:val="00AB153A"/>
    <w:rsid w:val="00AC1645"/>
    <w:rsid w:val="00AC5EEF"/>
    <w:rsid w:val="00AD02B9"/>
    <w:rsid w:val="00AD29C4"/>
    <w:rsid w:val="00AD66BA"/>
    <w:rsid w:val="00AE0C9D"/>
    <w:rsid w:val="00AE6C95"/>
    <w:rsid w:val="00AE79B8"/>
    <w:rsid w:val="00B10E42"/>
    <w:rsid w:val="00B1419A"/>
    <w:rsid w:val="00B14B72"/>
    <w:rsid w:val="00B27824"/>
    <w:rsid w:val="00B30AF5"/>
    <w:rsid w:val="00B42FC9"/>
    <w:rsid w:val="00B4771E"/>
    <w:rsid w:val="00B871BF"/>
    <w:rsid w:val="00B97CEA"/>
    <w:rsid w:val="00BA158D"/>
    <w:rsid w:val="00BB50FA"/>
    <w:rsid w:val="00BC2788"/>
    <w:rsid w:val="00BC33DB"/>
    <w:rsid w:val="00BD297A"/>
    <w:rsid w:val="00BD554D"/>
    <w:rsid w:val="00BF28D7"/>
    <w:rsid w:val="00C028F1"/>
    <w:rsid w:val="00C111D3"/>
    <w:rsid w:val="00C114C3"/>
    <w:rsid w:val="00C17C41"/>
    <w:rsid w:val="00C23CC7"/>
    <w:rsid w:val="00C23F65"/>
    <w:rsid w:val="00C32669"/>
    <w:rsid w:val="00C4017E"/>
    <w:rsid w:val="00C46C96"/>
    <w:rsid w:val="00C53E5E"/>
    <w:rsid w:val="00C6051F"/>
    <w:rsid w:val="00C62588"/>
    <w:rsid w:val="00C67D90"/>
    <w:rsid w:val="00C736DF"/>
    <w:rsid w:val="00C8302F"/>
    <w:rsid w:val="00C87814"/>
    <w:rsid w:val="00CA30DF"/>
    <w:rsid w:val="00CA53FB"/>
    <w:rsid w:val="00CA66A4"/>
    <w:rsid w:val="00CB031E"/>
    <w:rsid w:val="00CB0607"/>
    <w:rsid w:val="00CB5558"/>
    <w:rsid w:val="00CC5B42"/>
    <w:rsid w:val="00CF1E0B"/>
    <w:rsid w:val="00CF5017"/>
    <w:rsid w:val="00D04102"/>
    <w:rsid w:val="00D04A0A"/>
    <w:rsid w:val="00D06116"/>
    <w:rsid w:val="00D16405"/>
    <w:rsid w:val="00D31EA4"/>
    <w:rsid w:val="00D33E3E"/>
    <w:rsid w:val="00D37468"/>
    <w:rsid w:val="00D413DB"/>
    <w:rsid w:val="00D4260A"/>
    <w:rsid w:val="00D574FC"/>
    <w:rsid w:val="00D64414"/>
    <w:rsid w:val="00D719B4"/>
    <w:rsid w:val="00D72CED"/>
    <w:rsid w:val="00D872DB"/>
    <w:rsid w:val="00D946A9"/>
    <w:rsid w:val="00D977DC"/>
    <w:rsid w:val="00DA43BC"/>
    <w:rsid w:val="00DB7C17"/>
    <w:rsid w:val="00DC63C4"/>
    <w:rsid w:val="00DD5D53"/>
    <w:rsid w:val="00DF09E3"/>
    <w:rsid w:val="00DF4913"/>
    <w:rsid w:val="00E00470"/>
    <w:rsid w:val="00E11D38"/>
    <w:rsid w:val="00E169D7"/>
    <w:rsid w:val="00E16BB5"/>
    <w:rsid w:val="00E17CD5"/>
    <w:rsid w:val="00E3305A"/>
    <w:rsid w:val="00E54523"/>
    <w:rsid w:val="00E54D8C"/>
    <w:rsid w:val="00E55582"/>
    <w:rsid w:val="00E636FB"/>
    <w:rsid w:val="00E750F4"/>
    <w:rsid w:val="00E93D81"/>
    <w:rsid w:val="00EC22C8"/>
    <w:rsid w:val="00EF1653"/>
    <w:rsid w:val="00EF4EEA"/>
    <w:rsid w:val="00EF617C"/>
    <w:rsid w:val="00F03422"/>
    <w:rsid w:val="00F036F2"/>
    <w:rsid w:val="00F14261"/>
    <w:rsid w:val="00F16F3E"/>
    <w:rsid w:val="00F243EC"/>
    <w:rsid w:val="00F2496D"/>
    <w:rsid w:val="00F300A4"/>
    <w:rsid w:val="00F55C42"/>
    <w:rsid w:val="00F6238A"/>
    <w:rsid w:val="00F66F49"/>
    <w:rsid w:val="00F80277"/>
    <w:rsid w:val="00F873BE"/>
    <w:rsid w:val="00F87A66"/>
    <w:rsid w:val="00F96E40"/>
    <w:rsid w:val="00F97300"/>
    <w:rsid w:val="00FB316F"/>
    <w:rsid w:val="00FB67B7"/>
    <w:rsid w:val="00FB7160"/>
    <w:rsid w:val="00FC0AFD"/>
    <w:rsid w:val="00FC2E64"/>
    <w:rsid w:val="00FE033C"/>
    <w:rsid w:val="00FE21F1"/>
    <w:rsid w:val="00FE2D2E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E5CD7"/>
  <w15:chartTrackingRefBased/>
  <w15:docId w15:val="{C26B3EFE-3DB9-524F-86D6-74734A5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B9"/>
    <w:pPr>
      <w:widowControl w:val="0"/>
      <w:jc w:val="both"/>
    </w:pPr>
    <w:rPr>
      <w:rFonts w:eastAsiaTheme="minorEastAsia" w:cs="Times New Roman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38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标题5"/>
    <w:basedOn w:val="Heading5"/>
    <w:next w:val="Normal"/>
    <w:link w:val="TitleChar"/>
    <w:uiPriority w:val="10"/>
    <w:qFormat/>
    <w:rsid w:val="00F16F3E"/>
    <w:pPr>
      <w:widowControl/>
      <w:spacing w:before="240" w:after="120" w:line="240" w:lineRule="auto"/>
      <w:jc w:val="left"/>
    </w:pPr>
    <w:rPr>
      <w:rFonts w:eastAsia="SimHei" w:cs="Times New Roman (标题 CS)"/>
      <w:b w:val="0"/>
      <w:bCs w:val="0"/>
      <w:kern w:val="0"/>
      <w:sz w:val="24"/>
      <w:szCs w:val="32"/>
    </w:rPr>
  </w:style>
  <w:style w:type="character" w:customStyle="1" w:styleId="TitleChar">
    <w:name w:val="Title Char"/>
    <w:aliases w:val="标题5 Char"/>
    <w:basedOn w:val="DefaultParagraphFont"/>
    <w:link w:val="Title"/>
    <w:uiPriority w:val="10"/>
    <w:rsid w:val="00F16F3E"/>
    <w:rPr>
      <w:rFonts w:eastAsia="SimHei" w:cs="Times New Roman (标题 CS)"/>
      <w:kern w:val="0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389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216"/>
    <w:rPr>
      <w:rFonts w:ascii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16"/>
    <w:rPr>
      <w:rFonts w:ascii="SimSun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AE0C9D"/>
    <w:pPr>
      <w:widowControl/>
      <w:spacing w:before="120"/>
      <w:ind w:leftChars="300" w:left="300"/>
    </w:pPr>
    <w:rPr>
      <w:rFonts w:eastAsia="SimHei" w:cs="SimSun"/>
      <w:kern w:val="0"/>
      <w:szCs w:val="18"/>
    </w:rPr>
  </w:style>
  <w:style w:type="paragraph" w:styleId="NormalWeb">
    <w:name w:val="Normal (Web)"/>
    <w:basedOn w:val="Normal"/>
    <w:uiPriority w:val="99"/>
    <w:unhideWhenUsed/>
    <w:rsid w:val="003A1EB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齐光耀</dc:creator>
  <cp:keywords/>
  <dc:description/>
  <cp:lastModifiedBy>Guangyao Qi</cp:lastModifiedBy>
  <cp:revision>10</cp:revision>
  <dcterms:created xsi:type="dcterms:W3CDTF">2022-06-12T14:40:00Z</dcterms:created>
  <dcterms:modified xsi:type="dcterms:W3CDTF">2022-09-26T02:13:00Z</dcterms:modified>
</cp:coreProperties>
</file>