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5E25B" w14:textId="1184ADBC" w:rsidR="00F57874" w:rsidRPr="00194DD0" w:rsidRDefault="00F57874">
      <w:pPr>
        <w:rPr>
          <w:b/>
          <w:bCs/>
        </w:rPr>
      </w:pPr>
      <w:r w:rsidRPr="00194DD0">
        <w:rPr>
          <w:b/>
          <w:bCs/>
        </w:rPr>
        <w:t>Table S1</w:t>
      </w:r>
    </w:p>
    <w:tbl>
      <w:tblPr>
        <w:tblW w:w="4230" w:type="dxa"/>
        <w:tblLook w:val="04A0" w:firstRow="1" w:lastRow="0" w:firstColumn="1" w:lastColumn="0" w:noHBand="0" w:noVBand="1"/>
      </w:tblPr>
      <w:tblGrid>
        <w:gridCol w:w="1185"/>
        <w:gridCol w:w="3045"/>
      </w:tblGrid>
      <w:tr w:rsidR="00F57874" w:rsidRPr="00F57874" w14:paraId="33A2962E" w14:textId="77777777" w:rsidTr="00F57874">
        <w:trPr>
          <w:trHeight w:val="300"/>
        </w:trPr>
        <w:tc>
          <w:tcPr>
            <w:tcW w:w="11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B030B" w14:textId="77777777" w:rsidR="00F57874" w:rsidRPr="00F57874" w:rsidRDefault="00F57874" w:rsidP="00F5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07844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Binding to CSA (Average number of bound IE per mm2)</w:t>
            </w:r>
          </w:p>
        </w:tc>
      </w:tr>
      <w:tr w:rsidR="00F57874" w:rsidRPr="00F57874" w14:paraId="43B84EDC" w14:textId="77777777" w:rsidTr="00F57874">
        <w:trPr>
          <w:trHeight w:val="300"/>
        </w:trPr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3581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 xml:space="preserve">NF54 </w:t>
            </w:r>
          </w:p>
        </w:tc>
        <w:tc>
          <w:tcPr>
            <w:tcW w:w="3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8B0D" w14:textId="27EED626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236.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57874" w:rsidRPr="00F57874" w14:paraId="3C9CFE56" w14:textId="77777777" w:rsidTr="00F57874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F4C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FCR3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6420" w14:textId="05CF413E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507.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57874" w:rsidRPr="00F57874" w14:paraId="2F987041" w14:textId="77777777" w:rsidTr="00F57874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37E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M. Camp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2933" w14:textId="7B06A988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148.2</w:t>
            </w:r>
          </w:p>
        </w:tc>
      </w:tr>
      <w:tr w:rsidR="00F57874" w:rsidRPr="00F57874" w14:paraId="57887F50" w14:textId="77777777" w:rsidTr="00F57874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895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M0736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1CDF" w14:textId="77777777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221.5</w:t>
            </w:r>
          </w:p>
        </w:tc>
      </w:tr>
      <w:tr w:rsidR="00F57874" w:rsidRPr="00F57874" w14:paraId="5C3836FE" w14:textId="77777777" w:rsidTr="00F57874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3E9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M2022170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EEEF" w14:textId="77777777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F57874" w:rsidRPr="00F57874" w14:paraId="37BE0B6C" w14:textId="77777777" w:rsidTr="00F57874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84E3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M2001190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F7C5" w14:textId="54635107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F57874" w:rsidRPr="00F57874" w14:paraId="019E5715" w14:textId="77777777" w:rsidTr="00F57874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8F352" w14:textId="77777777" w:rsidR="00F57874" w:rsidRPr="00F57874" w:rsidRDefault="00F57874" w:rsidP="00F57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7874">
              <w:rPr>
                <w:rFonts w:ascii="Calibri" w:eastAsia="Times New Roman" w:hAnsi="Calibri" w:cs="Calibri"/>
                <w:color w:val="000000"/>
              </w:rPr>
              <w:t>WF12/7G8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5667" w14:textId="5A21C935" w:rsidR="00F57874" w:rsidRPr="00F57874" w:rsidRDefault="00F57874" w:rsidP="00F57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864.7</w:t>
            </w:r>
          </w:p>
        </w:tc>
      </w:tr>
    </w:tbl>
    <w:p w14:paraId="6B7151C3" w14:textId="77777777" w:rsidR="00F57874" w:rsidRDefault="00F57874"/>
    <w:sectPr w:rsidR="00F57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4"/>
    <w:rsid w:val="00194DD0"/>
    <w:rsid w:val="00704D59"/>
    <w:rsid w:val="00F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9C73"/>
  <w15:chartTrackingRefBased/>
  <w15:docId w15:val="{E49C0047-D892-402F-8330-94DCDE1A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Doritchamou, Yai (NIH/NIAID) [C]</dc:creator>
  <cp:keywords/>
  <dc:description/>
  <cp:lastModifiedBy>Doritchamou, Yai (NIH/NIAID) [C]</cp:lastModifiedBy>
  <cp:revision>1</cp:revision>
  <dcterms:created xsi:type="dcterms:W3CDTF">2021-12-08T22:22:00Z</dcterms:created>
  <dcterms:modified xsi:type="dcterms:W3CDTF">2021-12-08T22:33:00Z</dcterms:modified>
</cp:coreProperties>
</file>