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9BA99" w14:textId="385AFEF6" w:rsidR="00F25377" w:rsidRPr="00E25C6D" w:rsidRDefault="00F25377" w:rsidP="002E356F">
      <w:pPr>
        <w:jc w:val="center"/>
        <w:rPr>
          <w:lang w:val="en-US"/>
        </w:rPr>
      </w:pPr>
      <w:r w:rsidRPr="002E356F">
        <w:rPr>
          <w:b/>
          <w:bCs/>
          <w:lang w:val="en-US"/>
        </w:rPr>
        <w:t xml:space="preserve">Figure </w:t>
      </w:r>
      <w:r w:rsidR="00F93CBC">
        <w:rPr>
          <w:b/>
          <w:bCs/>
          <w:lang w:val="en-US"/>
        </w:rPr>
        <w:t>7</w:t>
      </w:r>
      <w:r w:rsidRPr="002E356F">
        <w:rPr>
          <w:b/>
          <w:bCs/>
          <w:lang w:val="en-US"/>
        </w:rPr>
        <w:t xml:space="preserve">-source data </w:t>
      </w:r>
      <w:r w:rsidR="00BE0D50">
        <w:rPr>
          <w:b/>
          <w:bCs/>
          <w:lang w:val="en-US"/>
        </w:rPr>
        <w:t>2</w:t>
      </w:r>
      <w:r w:rsidRPr="002E356F">
        <w:rPr>
          <w:b/>
          <w:bCs/>
          <w:lang w:val="en-US"/>
        </w:rPr>
        <w:t>.</w:t>
      </w:r>
      <w:r w:rsidRPr="00E25C6D">
        <w:rPr>
          <w:lang w:val="en-US"/>
        </w:rPr>
        <w:t xml:space="preserve"> </w:t>
      </w:r>
      <w:r w:rsidR="00BE0D50" w:rsidRPr="00BE0D50">
        <w:rPr>
          <w:lang w:val="en-US"/>
        </w:rPr>
        <w:t>OLS linear regression of full and fractional count as dependent variable, placebo test of 2018 vs. 2019. Linear regression with author and year fixed effects. Standard errors in parentheses are HC1 and clustered at the author level.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091"/>
        <w:gridCol w:w="2091"/>
        <w:gridCol w:w="2091"/>
        <w:gridCol w:w="2092"/>
      </w:tblGrid>
      <w:tr w:rsidR="00F25377" w:rsidRPr="00E25C6D" w14:paraId="7C01A218" w14:textId="77777777" w:rsidTr="00AD5993">
        <w:tc>
          <w:tcPr>
            <w:tcW w:w="2091" w:type="dxa"/>
            <w:tcBorders>
              <w:top w:val="single" w:sz="4" w:space="0" w:color="auto"/>
              <w:bottom w:val="single" w:sz="4" w:space="0" w:color="auto"/>
            </w:tcBorders>
          </w:tcPr>
          <w:p w14:paraId="10384702" w14:textId="49D820F6" w:rsidR="00F25377" w:rsidRPr="00E25C6D" w:rsidRDefault="00F25377" w:rsidP="00AE3D09">
            <w:pPr>
              <w:jc w:val="center"/>
              <w:rPr>
                <w:lang w:val="en-US"/>
              </w:rPr>
            </w:pPr>
          </w:p>
        </w:tc>
        <w:tc>
          <w:tcPr>
            <w:tcW w:w="2091" w:type="dxa"/>
            <w:tcBorders>
              <w:top w:val="single" w:sz="4" w:space="0" w:color="auto"/>
              <w:bottom w:val="single" w:sz="4" w:space="0" w:color="auto"/>
            </w:tcBorders>
          </w:tcPr>
          <w:p w14:paraId="5A08C821" w14:textId="60B62D7E" w:rsidR="00F25377" w:rsidRPr="00674BDF" w:rsidRDefault="00462035" w:rsidP="00AE3D09">
            <w:pPr>
              <w:jc w:val="center"/>
              <w:rPr>
                <w:b/>
                <w:bCs/>
                <w:lang w:val="en-US"/>
              </w:rPr>
            </w:pPr>
            <w:r>
              <w:rPr>
                <w:b/>
                <w:bCs/>
                <w:lang w:val="en-US"/>
              </w:rPr>
              <w:t>Full count</w:t>
            </w:r>
          </w:p>
        </w:tc>
        <w:tc>
          <w:tcPr>
            <w:tcW w:w="2091" w:type="dxa"/>
            <w:tcBorders>
              <w:top w:val="single" w:sz="4" w:space="0" w:color="auto"/>
              <w:bottom w:val="single" w:sz="4" w:space="0" w:color="auto"/>
            </w:tcBorders>
          </w:tcPr>
          <w:p w14:paraId="1DF280DE" w14:textId="47FC252C" w:rsidR="00F25377" w:rsidRPr="00674BDF" w:rsidRDefault="00F25377" w:rsidP="00AE3D09">
            <w:pPr>
              <w:jc w:val="center"/>
              <w:rPr>
                <w:b/>
                <w:bCs/>
                <w:lang w:val="en-US"/>
              </w:rPr>
            </w:pPr>
          </w:p>
        </w:tc>
        <w:tc>
          <w:tcPr>
            <w:tcW w:w="2091" w:type="dxa"/>
            <w:tcBorders>
              <w:top w:val="single" w:sz="4" w:space="0" w:color="auto"/>
              <w:bottom w:val="single" w:sz="4" w:space="0" w:color="auto"/>
            </w:tcBorders>
          </w:tcPr>
          <w:p w14:paraId="7B46872E" w14:textId="029D511D" w:rsidR="00F25377" w:rsidRPr="00674BDF" w:rsidRDefault="00462035" w:rsidP="00AE3D09">
            <w:pPr>
              <w:jc w:val="center"/>
              <w:rPr>
                <w:b/>
                <w:bCs/>
                <w:lang w:val="en-US"/>
              </w:rPr>
            </w:pPr>
            <w:r>
              <w:rPr>
                <w:b/>
                <w:bCs/>
                <w:lang w:val="en-US"/>
              </w:rPr>
              <w:t>Fractional count</w:t>
            </w:r>
          </w:p>
        </w:tc>
        <w:tc>
          <w:tcPr>
            <w:tcW w:w="2092" w:type="dxa"/>
            <w:tcBorders>
              <w:top w:val="single" w:sz="4" w:space="0" w:color="auto"/>
              <w:bottom w:val="single" w:sz="4" w:space="0" w:color="auto"/>
            </w:tcBorders>
          </w:tcPr>
          <w:p w14:paraId="5BBCFB4D" w14:textId="683D7809" w:rsidR="00F25377" w:rsidRPr="00213649" w:rsidRDefault="00F25377" w:rsidP="00AE3D09">
            <w:pPr>
              <w:jc w:val="center"/>
              <w:rPr>
                <w:b/>
                <w:bCs/>
                <w:lang w:val="en-US"/>
              </w:rPr>
            </w:pPr>
          </w:p>
        </w:tc>
      </w:tr>
      <w:tr w:rsidR="0058156A" w:rsidRPr="00213649" w14:paraId="79BE45CD" w14:textId="77777777" w:rsidTr="00AD5993">
        <w:tc>
          <w:tcPr>
            <w:tcW w:w="2091" w:type="dxa"/>
            <w:tcBorders>
              <w:top w:val="single" w:sz="4" w:space="0" w:color="auto"/>
              <w:bottom w:val="nil"/>
            </w:tcBorders>
          </w:tcPr>
          <w:p w14:paraId="31D28E60" w14:textId="77777777" w:rsidR="0058156A" w:rsidRPr="00423696" w:rsidRDefault="0058156A" w:rsidP="0058156A"/>
        </w:tc>
        <w:tc>
          <w:tcPr>
            <w:tcW w:w="2091" w:type="dxa"/>
            <w:tcBorders>
              <w:top w:val="single" w:sz="4" w:space="0" w:color="auto"/>
              <w:bottom w:val="nil"/>
            </w:tcBorders>
          </w:tcPr>
          <w:p w14:paraId="75ACC560" w14:textId="79DC93D9" w:rsidR="0058156A" w:rsidRPr="0058156A" w:rsidRDefault="0058156A" w:rsidP="0058156A">
            <w:pPr>
              <w:jc w:val="right"/>
              <w:rPr>
                <w:b/>
                <w:bCs/>
              </w:rPr>
            </w:pPr>
            <w:proofErr w:type="spellStart"/>
            <w:r w:rsidRPr="0058156A">
              <w:rPr>
                <w:b/>
                <w:bCs/>
              </w:rPr>
              <w:t>Coef</w:t>
            </w:r>
            <w:proofErr w:type="spellEnd"/>
            <w:r w:rsidRPr="0058156A">
              <w:rPr>
                <w:b/>
                <w:bCs/>
              </w:rPr>
              <w:t>. (S.E.)</w:t>
            </w:r>
          </w:p>
        </w:tc>
        <w:tc>
          <w:tcPr>
            <w:tcW w:w="2091" w:type="dxa"/>
            <w:tcBorders>
              <w:top w:val="single" w:sz="4" w:space="0" w:color="auto"/>
              <w:bottom w:val="nil"/>
            </w:tcBorders>
          </w:tcPr>
          <w:p w14:paraId="001CDF2D" w14:textId="4B2ED71B" w:rsidR="0058156A" w:rsidRPr="0058156A" w:rsidRDefault="0058156A" w:rsidP="0058156A">
            <w:pPr>
              <w:jc w:val="right"/>
              <w:rPr>
                <w:b/>
                <w:bCs/>
                <w:i/>
                <w:iCs/>
              </w:rPr>
            </w:pPr>
            <w:r w:rsidRPr="0058156A">
              <w:rPr>
                <w:b/>
                <w:bCs/>
                <w:i/>
                <w:iCs/>
              </w:rPr>
              <w:t>Pr(</w:t>
            </w:r>
            <w:proofErr w:type="spellStart"/>
            <w:r w:rsidRPr="0058156A">
              <w:rPr>
                <w:b/>
                <w:bCs/>
                <w:i/>
                <w:iCs/>
              </w:rPr>
              <w:t>T</w:t>
            </w:r>
            <w:r w:rsidRPr="0058156A">
              <w:rPr>
                <w:rFonts w:cs="Times New Roman"/>
                <w:b/>
                <w:bCs/>
                <w:i/>
                <w:iCs/>
              </w:rPr>
              <w:t>≥</w:t>
            </w:r>
            <w:r w:rsidRPr="0058156A">
              <w:rPr>
                <w:b/>
                <w:bCs/>
                <w:i/>
                <w:iCs/>
              </w:rPr>
              <w:t>|t</w:t>
            </w:r>
            <w:proofErr w:type="spellEnd"/>
            <w:r w:rsidRPr="0058156A">
              <w:rPr>
                <w:b/>
                <w:bCs/>
                <w:i/>
                <w:iCs/>
              </w:rPr>
              <w:t>|)</w:t>
            </w:r>
          </w:p>
        </w:tc>
        <w:tc>
          <w:tcPr>
            <w:tcW w:w="2091" w:type="dxa"/>
            <w:tcBorders>
              <w:top w:val="single" w:sz="4" w:space="0" w:color="auto"/>
              <w:bottom w:val="nil"/>
            </w:tcBorders>
          </w:tcPr>
          <w:p w14:paraId="6EAA7904" w14:textId="4CC137BF" w:rsidR="0058156A" w:rsidRPr="0058156A" w:rsidRDefault="0058156A" w:rsidP="0058156A">
            <w:pPr>
              <w:jc w:val="right"/>
              <w:rPr>
                <w:b/>
                <w:bCs/>
              </w:rPr>
            </w:pPr>
            <w:proofErr w:type="spellStart"/>
            <w:r w:rsidRPr="0058156A">
              <w:rPr>
                <w:b/>
                <w:bCs/>
              </w:rPr>
              <w:t>Coef</w:t>
            </w:r>
            <w:proofErr w:type="spellEnd"/>
            <w:r w:rsidRPr="0058156A">
              <w:rPr>
                <w:b/>
                <w:bCs/>
              </w:rPr>
              <w:t>. (S.E.)</w:t>
            </w:r>
          </w:p>
        </w:tc>
        <w:tc>
          <w:tcPr>
            <w:tcW w:w="2092" w:type="dxa"/>
            <w:tcBorders>
              <w:top w:val="single" w:sz="4" w:space="0" w:color="auto"/>
              <w:bottom w:val="nil"/>
            </w:tcBorders>
          </w:tcPr>
          <w:p w14:paraId="1CF18D16" w14:textId="2B84658B" w:rsidR="0058156A" w:rsidRPr="0058156A" w:rsidRDefault="0058156A" w:rsidP="0058156A">
            <w:pPr>
              <w:jc w:val="right"/>
              <w:rPr>
                <w:b/>
                <w:bCs/>
                <w:i/>
                <w:iCs/>
              </w:rPr>
            </w:pPr>
            <w:r w:rsidRPr="0058156A">
              <w:rPr>
                <w:b/>
                <w:bCs/>
                <w:i/>
                <w:iCs/>
              </w:rPr>
              <w:t>Pr(</w:t>
            </w:r>
            <w:proofErr w:type="spellStart"/>
            <w:r w:rsidRPr="0058156A">
              <w:rPr>
                <w:b/>
                <w:bCs/>
                <w:i/>
                <w:iCs/>
              </w:rPr>
              <w:t>T</w:t>
            </w:r>
            <w:r w:rsidRPr="0058156A">
              <w:rPr>
                <w:rFonts w:cs="Times New Roman"/>
                <w:b/>
                <w:bCs/>
                <w:i/>
                <w:iCs/>
              </w:rPr>
              <w:t>≥</w:t>
            </w:r>
            <w:r w:rsidRPr="0058156A">
              <w:rPr>
                <w:b/>
                <w:bCs/>
                <w:i/>
                <w:iCs/>
              </w:rPr>
              <w:t>|t</w:t>
            </w:r>
            <w:proofErr w:type="spellEnd"/>
            <w:r w:rsidRPr="0058156A">
              <w:rPr>
                <w:b/>
                <w:bCs/>
                <w:i/>
                <w:iCs/>
              </w:rPr>
              <w:t>|)</w:t>
            </w:r>
          </w:p>
        </w:tc>
      </w:tr>
      <w:tr w:rsidR="001D504C" w:rsidRPr="00213649" w14:paraId="371E2CCE" w14:textId="77777777" w:rsidTr="00AD5993">
        <w:tc>
          <w:tcPr>
            <w:tcW w:w="2091" w:type="dxa"/>
            <w:tcBorders>
              <w:top w:val="nil"/>
            </w:tcBorders>
          </w:tcPr>
          <w:p w14:paraId="65B46CDA" w14:textId="2D3F274B" w:rsidR="001D504C" w:rsidRPr="00E25C6D" w:rsidRDefault="001D504C" w:rsidP="001D504C">
            <w:pPr>
              <w:rPr>
                <w:lang w:val="en-US"/>
              </w:rPr>
            </w:pPr>
            <w:proofErr w:type="spellStart"/>
            <w:r w:rsidRPr="006E1B24">
              <w:t>Gender</w:t>
            </w:r>
            <w:proofErr w:type="spellEnd"/>
            <w:r w:rsidRPr="006E1B24">
              <w:t xml:space="preserve"> × 2016</w:t>
            </w:r>
          </w:p>
        </w:tc>
        <w:tc>
          <w:tcPr>
            <w:tcW w:w="2091" w:type="dxa"/>
            <w:tcBorders>
              <w:top w:val="nil"/>
            </w:tcBorders>
          </w:tcPr>
          <w:p w14:paraId="55C0C408" w14:textId="41230B23" w:rsidR="001D504C" w:rsidRPr="00E25C6D" w:rsidRDefault="001D504C" w:rsidP="001D504C">
            <w:pPr>
              <w:jc w:val="right"/>
              <w:rPr>
                <w:lang w:val="en-US"/>
              </w:rPr>
            </w:pPr>
            <w:r w:rsidRPr="006E1B24">
              <w:t>0.0588</w:t>
            </w:r>
          </w:p>
        </w:tc>
        <w:tc>
          <w:tcPr>
            <w:tcW w:w="2091" w:type="dxa"/>
            <w:tcBorders>
              <w:top w:val="nil"/>
            </w:tcBorders>
          </w:tcPr>
          <w:p w14:paraId="5F2D42C4" w14:textId="576C0554" w:rsidR="001D504C" w:rsidRPr="00E25C6D" w:rsidRDefault="001D504C" w:rsidP="001D504C">
            <w:pPr>
              <w:jc w:val="right"/>
              <w:rPr>
                <w:lang w:val="en-US"/>
              </w:rPr>
            </w:pPr>
            <w:r w:rsidRPr="006E1B24">
              <w:t>0.0000</w:t>
            </w:r>
          </w:p>
        </w:tc>
        <w:tc>
          <w:tcPr>
            <w:tcW w:w="2091" w:type="dxa"/>
            <w:tcBorders>
              <w:top w:val="nil"/>
            </w:tcBorders>
          </w:tcPr>
          <w:p w14:paraId="66674D91" w14:textId="59760659" w:rsidR="001D504C" w:rsidRPr="00E25C6D" w:rsidRDefault="001D504C" w:rsidP="001D504C">
            <w:pPr>
              <w:jc w:val="right"/>
              <w:rPr>
                <w:lang w:val="en-US"/>
              </w:rPr>
            </w:pPr>
            <w:r w:rsidRPr="006E1B24">
              <w:t>0.0089</w:t>
            </w:r>
          </w:p>
        </w:tc>
        <w:tc>
          <w:tcPr>
            <w:tcW w:w="2092" w:type="dxa"/>
            <w:tcBorders>
              <w:top w:val="nil"/>
            </w:tcBorders>
          </w:tcPr>
          <w:p w14:paraId="241790E3" w14:textId="33E32C39" w:rsidR="001D504C" w:rsidRPr="00E25C6D" w:rsidRDefault="001D504C" w:rsidP="001D504C">
            <w:pPr>
              <w:jc w:val="right"/>
              <w:rPr>
                <w:lang w:val="en-US"/>
              </w:rPr>
            </w:pPr>
            <w:r w:rsidRPr="006E1B24">
              <w:t>0.0000</w:t>
            </w:r>
          </w:p>
        </w:tc>
      </w:tr>
      <w:tr w:rsidR="001D504C" w:rsidRPr="00213649" w14:paraId="3142A9F1" w14:textId="77777777" w:rsidTr="001A4227">
        <w:tc>
          <w:tcPr>
            <w:tcW w:w="2091" w:type="dxa"/>
          </w:tcPr>
          <w:p w14:paraId="721F7E80" w14:textId="112FB14F" w:rsidR="001D504C" w:rsidRDefault="001D504C" w:rsidP="001D504C">
            <w:pPr>
              <w:rPr>
                <w:lang w:val="en-US"/>
              </w:rPr>
            </w:pPr>
          </w:p>
        </w:tc>
        <w:tc>
          <w:tcPr>
            <w:tcW w:w="2091" w:type="dxa"/>
          </w:tcPr>
          <w:p w14:paraId="3D44E366" w14:textId="65094A04" w:rsidR="001D504C" w:rsidRDefault="001D504C" w:rsidP="001D504C">
            <w:pPr>
              <w:jc w:val="right"/>
              <w:rPr>
                <w:lang w:val="en-US"/>
              </w:rPr>
            </w:pPr>
            <w:r w:rsidRPr="006E1B24">
              <w:t>(0.0052)</w:t>
            </w:r>
          </w:p>
        </w:tc>
        <w:tc>
          <w:tcPr>
            <w:tcW w:w="2091" w:type="dxa"/>
          </w:tcPr>
          <w:p w14:paraId="16D48404" w14:textId="27042B5C" w:rsidR="001D504C" w:rsidRDefault="001D504C" w:rsidP="001D504C">
            <w:pPr>
              <w:jc w:val="right"/>
              <w:rPr>
                <w:lang w:val="en-US"/>
              </w:rPr>
            </w:pPr>
          </w:p>
        </w:tc>
        <w:tc>
          <w:tcPr>
            <w:tcW w:w="2091" w:type="dxa"/>
          </w:tcPr>
          <w:p w14:paraId="71D95DA0" w14:textId="56BD101A" w:rsidR="001D504C" w:rsidRDefault="001D504C" w:rsidP="001D504C">
            <w:pPr>
              <w:jc w:val="right"/>
              <w:rPr>
                <w:lang w:val="en-US"/>
              </w:rPr>
            </w:pPr>
            <w:r w:rsidRPr="006E1B24">
              <w:t>(0.0010)</w:t>
            </w:r>
          </w:p>
        </w:tc>
        <w:tc>
          <w:tcPr>
            <w:tcW w:w="2092" w:type="dxa"/>
          </w:tcPr>
          <w:p w14:paraId="3AE9AA9A" w14:textId="4189CDD0" w:rsidR="001D504C" w:rsidRDefault="001D504C" w:rsidP="001D504C">
            <w:pPr>
              <w:jc w:val="right"/>
              <w:rPr>
                <w:lang w:val="en-US"/>
              </w:rPr>
            </w:pPr>
          </w:p>
        </w:tc>
      </w:tr>
      <w:tr w:rsidR="001D504C" w:rsidRPr="00213649" w14:paraId="4BBFF5F0" w14:textId="77777777" w:rsidTr="001A4227">
        <w:tc>
          <w:tcPr>
            <w:tcW w:w="2091" w:type="dxa"/>
          </w:tcPr>
          <w:p w14:paraId="2E22118D" w14:textId="0F048FF3" w:rsidR="001D504C" w:rsidRDefault="001D504C" w:rsidP="001D504C">
            <w:pPr>
              <w:rPr>
                <w:lang w:val="en-US"/>
              </w:rPr>
            </w:pPr>
            <w:proofErr w:type="spellStart"/>
            <w:r w:rsidRPr="006E1B24">
              <w:t>Gender</w:t>
            </w:r>
            <w:proofErr w:type="spellEnd"/>
            <w:r w:rsidRPr="006E1B24">
              <w:t xml:space="preserve"> × 2017</w:t>
            </w:r>
          </w:p>
        </w:tc>
        <w:tc>
          <w:tcPr>
            <w:tcW w:w="2091" w:type="dxa"/>
          </w:tcPr>
          <w:p w14:paraId="6C081EC5" w14:textId="1FC14A6D" w:rsidR="001D504C" w:rsidRDefault="001D504C" w:rsidP="001D504C">
            <w:pPr>
              <w:jc w:val="right"/>
              <w:rPr>
                <w:lang w:val="en-US"/>
              </w:rPr>
            </w:pPr>
            <w:r w:rsidRPr="006E1B24">
              <w:t>0.0145</w:t>
            </w:r>
          </w:p>
        </w:tc>
        <w:tc>
          <w:tcPr>
            <w:tcW w:w="2091" w:type="dxa"/>
          </w:tcPr>
          <w:p w14:paraId="0E914F86" w14:textId="1D767CA5" w:rsidR="001D504C" w:rsidRDefault="001D504C" w:rsidP="001D504C">
            <w:pPr>
              <w:jc w:val="right"/>
              <w:rPr>
                <w:lang w:val="en-US"/>
              </w:rPr>
            </w:pPr>
            <w:r w:rsidRPr="006E1B24">
              <w:t>0.0025</w:t>
            </w:r>
          </w:p>
        </w:tc>
        <w:tc>
          <w:tcPr>
            <w:tcW w:w="2091" w:type="dxa"/>
          </w:tcPr>
          <w:p w14:paraId="77A48724" w14:textId="26E0FF40" w:rsidR="001D504C" w:rsidRDefault="001D504C" w:rsidP="001D504C">
            <w:pPr>
              <w:jc w:val="right"/>
              <w:rPr>
                <w:lang w:val="en-US"/>
              </w:rPr>
            </w:pPr>
            <w:r w:rsidRPr="006E1B24">
              <w:t>0.0019</w:t>
            </w:r>
          </w:p>
        </w:tc>
        <w:tc>
          <w:tcPr>
            <w:tcW w:w="2092" w:type="dxa"/>
          </w:tcPr>
          <w:p w14:paraId="7DE16A82" w14:textId="27C3AC3E" w:rsidR="001D504C" w:rsidRDefault="001D504C" w:rsidP="001D504C">
            <w:pPr>
              <w:jc w:val="right"/>
              <w:rPr>
                <w:lang w:val="en-US"/>
              </w:rPr>
            </w:pPr>
            <w:r w:rsidRPr="006E1B24">
              <w:t>0.0313</w:t>
            </w:r>
          </w:p>
        </w:tc>
      </w:tr>
      <w:tr w:rsidR="001D504C" w:rsidRPr="00213649" w14:paraId="035276B0" w14:textId="77777777" w:rsidTr="001A4227">
        <w:tc>
          <w:tcPr>
            <w:tcW w:w="2091" w:type="dxa"/>
          </w:tcPr>
          <w:p w14:paraId="12B76193" w14:textId="5A650106" w:rsidR="001D504C" w:rsidRDefault="001D504C" w:rsidP="001D504C">
            <w:pPr>
              <w:rPr>
                <w:lang w:val="en-US"/>
              </w:rPr>
            </w:pPr>
          </w:p>
        </w:tc>
        <w:tc>
          <w:tcPr>
            <w:tcW w:w="2091" w:type="dxa"/>
          </w:tcPr>
          <w:p w14:paraId="2027104F" w14:textId="18B37C8D" w:rsidR="001D504C" w:rsidRDefault="001D504C" w:rsidP="001D504C">
            <w:pPr>
              <w:jc w:val="right"/>
              <w:rPr>
                <w:lang w:val="en-US"/>
              </w:rPr>
            </w:pPr>
            <w:r w:rsidRPr="006E1B24">
              <w:t>(0.0048)</w:t>
            </w:r>
          </w:p>
        </w:tc>
        <w:tc>
          <w:tcPr>
            <w:tcW w:w="2091" w:type="dxa"/>
          </w:tcPr>
          <w:p w14:paraId="15A95A41" w14:textId="4C3AF817" w:rsidR="001D504C" w:rsidRDefault="001D504C" w:rsidP="001D504C">
            <w:pPr>
              <w:jc w:val="right"/>
              <w:rPr>
                <w:lang w:val="en-US"/>
              </w:rPr>
            </w:pPr>
          </w:p>
        </w:tc>
        <w:tc>
          <w:tcPr>
            <w:tcW w:w="2091" w:type="dxa"/>
          </w:tcPr>
          <w:p w14:paraId="1CF821E5" w14:textId="38BDDF47" w:rsidR="001D504C" w:rsidRDefault="001D504C" w:rsidP="001D504C">
            <w:pPr>
              <w:jc w:val="right"/>
              <w:rPr>
                <w:lang w:val="en-US"/>
              </w:rPr>
            </w:pPr>
            <w:r w:rsidRPr="006E1B24">
              <w:t>(0.0009)</w:t>
            </w:r>
          </w:p>
        </w:tc>
        <w:tc>
          <w:tcPr>
            <w:tcW w:w="2092" w:type="dxa"/>
          </w:tcPr>
          <w:p w14:paraId="7638FD18" w14:textId="1545F05C" w:rsidR="001D504C" w:rsidRDefault="001D504C" w:rsidP="001D504C">
            <w:pPr>
              <w:jc w:val="right"/>
              <w:rPr>
                <w:lang w:val="en-US"/>
              </w:rPr>
            </w:pPr>
          </w:p>
        </w:tc>
      </w:tr>
      <w:tr w:rsidR="001D504C" w:rsidRPr="00213649" w14:paraId="24FDA249" w14:textId="77777777" w:rsidTr="001A4227">
        <w:tc>
          <w:tcPr>
            <w:tcW w:w="2091" w:type="dxa"/>
          </w:tcPr>
          <w:p w14:paraId="4049E6AE" w14:textId="0721447F" w:rsidR="001D504C" w:rsidRDefault="001D504C" w:rsidP="001D504C">
            <w:pPr>
              <w:rPr>
                <w:lang w:val="en-US"/>
              </w:rPr>
            </w:pPr>
            <w:r w:rsidRPr="006E1B24">
              <w:t xml:space="preserve"> </w:t>
            </w:r>
            <w:proofErr w:type="spellStart"/>
            <w:r w:rsidRPr="006E1B24">
              <w:t>Gender</w:t>
            </w:r>
            <w:proofErr w:type="spellEnd"/>
            <w:r w:rsidRPr="006E1B24">
              <w:t xml:space="preserve"> × 2018</w:t>
            </w:r>
          </w:p>
        </w:tc>
        <w:tc>
          <w:tcPr>
            <w:tcW w:w="2091" w:type="dxa"/>
          </w:tcPr>
          <w:p w14:paraId="6E237EB8" w14:textId="12B0C9D4" w:rsidR="001D504C" w:rsidRDefault="001D504C" w:rsidP="001D504C">
            <w:pPr>
              <w:jc w:val="right"/>
              <w:rPr>
                <w:lang w:val="en-US"/>
              </w:rPr>
            </w:pPr>
            <w:r w:rsidRPr="006E1B24">
              <w:t>Ref.</w:t>
            </w:r>
          </w:p>
        </w:tc>
        <w:tc>
          <w:tcPr>
            <w:tcW w:w="2091" w:type="dxa"/>
          </w:tcPr>
          <w:p w14:paraId="62C14D0E" w14:textId="3B6426CB" w:rsidR="001D504C" w:rsidRDefault="001D504C" w:rsidP="001D504C">
            <w:pPr>
              <w:jc w:val="right"/>
              <w:rPr>
                <w:lang w:val="en-US"/>
              </w:rPr>
            </w:pPr>
            <w:r w:rsidRPr="006E1B24">
              <w:t>Ref.</w:t>
            </w:r>
          </w:p>
        </w:tc>
        <w:tc>
          <w:tcPr>
            <w:tcW w:w="2091" w:type="dxa"/>
          </w:tcPr>
          <w:p w14:paraId="2CB607CD" w14:textId="4F620ED7" w:rsidR="001D504C" w:rsidRDefault="001D504C" w:rsidP="001D504C">
            <w:pPr>
              <w:jc w:val="right"/>
              <w:rPr>
                <w:lang w:val="en-US"/>
              </w:rPr>
            </w:pPr>
            <w:r w:rsidRPr="006E1B24">
              <w:t>Ref.</w:t>
            </w:r>
          </w:p>
        </w:tc>
        <w:tc>
          <w:tcPr>
            <w:tcW w:w="2092" w:type="dxa"/>
          </w:tcPr>
          <w:p w14:paraId="5E5604A9" w14:textId="5546C223" w:rsidR="001D504C" w:rsidRDefault="001D504C" w:rsidP="001D504C">
            <w:pPr>
              <w:jc w:val="right"/>
              <w:rPr>
                <w:lang w:val="en-US"/>
              </w:rPr>
            </w:pPr>
            <w:r w:rsidRPr="006E1B24">
              <w:t>Ref.</w:t>
            </w:r>
          </w:p>
        </w:tc>
      </w:tr>
      <w:tr w:rsidR="001D504C" w:rsidRPr="00213649" w14:paraId="5723315B" w14:textId="77777777" w:rsidTr="001A4227">
        <w:tc>
          <w:tcPr>
            <w:tcW w:w="2091" w:type="dxa"/>
          </w:tcPr>
          <w:p w14:paraId="2AE70945" w14:textId="04ABB7EC" w:rsidR="001D504C" w:rsidRDefault="001D504C" w:rsidP="001D504C">
            <w:pPr>
              <w:rPr>
                <w:lang w:val="en-US"/>
              </w:rPr>
            </w:pPr>
          </w:p>
        </w:tc>
        <w:tc>
          <w:tcPr>
            <w:tcW w:w="2091" w:type="dxa"/>
          </w:tcPr>
          <w:p w14:paraId="7C5B603F" w14:textId="16929D59" w:rsidR="001D504C" w:rsidRDefault="001D504C" w:rsidP="001D504C">
            <w:pPr>
              <w:jc w:val="right"/>
              <w:rPr>
                <w:lang w:val="en-US"/>
              </w:rPr>
            </w:pPr>
          </w:p>
        </w:tc>
        <w:tc>
          <w:tcPr>
            <w:tcW w:w="2091" w:type="dxa"/>
          </w:tcPr>
          <w:p w14:paraId="58885C54" w14:textId="77777777" w:rsidR="001D504C" w:rsidRDefault="001D504C" w:rsidP="001D504C">
            <w:pPr>
              <w:jc w:val="right"/>
              <w:rPr>
                <w:lang w:val="en-US"/>
              </w:rPr>
            </w:pPr>
          </w:p>
        </w:tc>
        <w:tc>
          <w:tcPr>
            <w:tcW w:w="2091" w:type="dxa"/>
          </w:tcPr>
          <w:p w14:paraId="024ADDB5" w14:textId="11AB10A3" w:rsidR="001D504C" w:rsidRDefault="001D504C" w:rsidP="001D504C">
            <w:pPr>
              <w:jc w:val="right"/>
              <w:rPr>
                <w:lang w:val="en-US"/>
              </w:rPr>
            </w:pPr>
          </w:p>
        </w:tc>
        <w:tc>
          <w:tcPr>
            <w:tcW w:w="2092" w:type="dxa"/>
          </w:tcPr>
          <w:p w14:paraId="0D281E68" w14:textId="77777777" w:rsidR="001D504C" w:rsidRDefault="001D504C" w:rsidP="001D504C">
            <w:pPr>
              <w:jc w:val="right"/>
              <w:rPr>
                <w:lang w:val="en-US"/>
              </w:rPr>
            </w:pPr>
          </w:p>
        </w:tc>
      </w:tr>
      <w:tr w:rsidR="001D504C" w:rsidRPr="00213649" w14:paraId="517937DB" w14:textId="77777777" w:rsidTr="001A4227">
        <w:tc>
          <w:tcPr>
            <w:tcW w:w="2091" w:type="dxa"/>
          </w:tcPr>
          <w:p w14:paraId="67506D2A" w14:textId="17802593" w:rsidR="001D504C" w:rsidRDefault="001D504C" w:rsidP="001D504C">
            <w:pPr>
              <w:rPr>
                <w:lang w:val="en-US"/>
              </w:rPr>
            </w:pPr>
            <w:proofErr w:type="spellStart"/>
            <w:r w:rsidRPr="006E1B24">
              <w:t>Gender</w:t>
            </w:r>
            <w:proofErr w:type="spellEnd"/>
            <w:r w:rsidRPr="006E1B24">
              <w:t xml:space="preserve"> × 2019</w:t>
            </w:r>
          </w:p>
        </w:tc>
        <w:tc>
          <w:tcPr>
            <w:tcW w:w="2091" w:type="dxa"/>
          </w:tcPr>
          <w:p w14:paraId="1378D3FB" w14:textId="4AB78CFE" w:rsidR="001D504C" w:rsidRDefault="001D504C" w:rsidP="001D504C">
            <w:pPr>
              <w:jc w:val="right"/>
              <w:rPr>
                <w:lang w:val="en-US"/>
              </w:rPr>
            </w:pPr>
            <w:r w:rsidRPr="006E1B24">
              <w:t>-0.0095</w:t>
            </w:r>
          </w:p>
        </w:tc>
        <w:tc>
          <w:tcPr>
            <w:tcW w:w="2091" w:type="dxa"/>
          </w:tcPr>
          <w:p w14:paraId="1D68F0FE" w14:textId="2D0149FC" w:rsidR="001D504C" w:rsidRDefault="001D504C" w:rsidP="001D504C">
            <w:pPr>
              <w:jc w:val="right"/>
              <w:rPr>
                <w:lang w:val="en-US"/>
              </w:rPr>
            </w:pPr>
            <w:r w:rsidRPr="006E1B24">
              <w:t>0.0893</w:t>
            </w:r>
          </w:p>
        </w:tc>
        <w:tc>
          <w:tcPr>
            <w:tcW w:w="2091" w:type="dxa"/>
          </w:tcPr>
          <w:p w14:paraId="5DF20B93" w14:textId="3AF13879" w:rsidR="001D504C" w:rsidRDefault="001D504C" w:rsidP="001D504C">
            <w:pPr>
              <w:jc w:val="right"/>
              <w:rPr>
                <w:lang w:val="en-US"/>
              </w:rPr>
            </w:pPr>
            <w:r w:rsidRPr="006E1B24">
              <w:t>-0.0023</w:t>
            </w:r>
          </w:p>
        </w:tc>
        <w:tc>
          <w:tcPr>
            <w:tcW w:w="2092" w:type="dxa"/>
          </w:tcPr>
          <w:p w14:paraId="29B2F54C" w14:textId="31BF6990" w:rsidR="001D504C" w:rsidRDefault="001D504C" w:rsidP="001D504C">
            <w:pPr>
              <w:jc w:val="right"/>
              <w:rPr>
                <w:lang w:val="en-US"/>
              </w:rPr>
            </w:pPr>
            <w:r w:rsidRPr="006E1B24">
              <w:t>0.0209</w:t>
            </w:r>
          </w:p>
        </w:tc>
      </w:tr>
      <w:tr w:rsidR="001D504C" w:rsidRPr="00213649" w14:paraId="1454C4DE" w14:textId="77777777" w:rsidTr="001A4227">
        <w:tc>
          <w:tcPr>
            <w:tcW w:w="2091" w:type="dxa"/>
          </w:tcPr>
          <w:p w14:paraId="6A048408" w14:textId="77777777" w:rsidR="001D504C" w:rsidRDefault="001D504C" w:rsidP="001D504C">
            <w:pPr>
              <w:rPr>
                <w:lang w:val="en-US"/>
              </w:rPr>
            </w:pPr>
          </w:p>
        </w:tc>
        <w:tc>
          <w:tcPr>
            <w:tcW w:w="2091" w:type="dxa"/>
          </w:tcPr>
          <w:p w14:paraId="4A4A1859" w14:textId="4727AE53" w:rsidR="001D504C" w:rsidRDefault="001D504C" w:rsidP="001D504C">
            <w:pPr>
              <w:jc w:val="right"/>
              <w:rPr>
                <w:lang w:val="en-US"/>
              </w:rPr>
            </w:pPr>
            <w:r w:rsidRPr="006E1B24">
              <w:t>(0.0056)</w:t>
            </w:r>
          </w:p>
        </w:tc>
        <w:tc>
          <w:tcPr>
            <w:tcW w:w="2091" w:type="dxa"/>
          </w:tcPr>
          <w:p w14:paraId="1794E853" w14:textId="77777777" w:rsidR="001D504C" w:rsidRDefault="001D504C" w:rsidP="001D504C">
            <w:pPr>
              <w:jc w:val="right"/>
              <w:rPr>
                <w:lang w:val="en-US"/>
              </w:rPr>
            </w:pPr>
          </w:p>
        </w:tc>
        <w:tc>
          <w:tcPr>
            <w:tcW w:w="2091" w:type="dxa"/>
          </w:tcPr>
          <w:p w14:paraId="46A17166" w14:textId="32992522" w:rsidR="001D504C" w:rsidRDefault="001D504C" w:rsidP="001D504C">
            <w:pPr>
              <w:jc w:val="right"/>
              <w:rPr>
                <w:lang w:val="en-US"/>
              </w:rPr>
            </w:pPr>
            <w:r w:rsidRPr="006E1B24">
              <w:t>(0.0010)</w:t>
            </w:r>
          </w:p>
        </w:tc>
        <w:tc>
          <w:tcPr>
            <w:tcW w:w="2092" w:type="dxa"/>
          </w:tcPr>
          <w:p w14:paraId="3A882734" w14:textId="77777777" w:rsidR="001D504C" w:rsidRDefault="001D504C" w:rsidP="001D504C">
            <w:pPr>
              <w:jc w:val="right"/>
              <w:rPr>
                <w:lang w:val="en-US"/>
              </w:rPr>
            </w:pPr>
          </w:p>
        </w:tc>
      </w:tr>
      <w:tr w:rsidR="001D504C" w:rsidRPr="00213649" w14:paraId="7D5F682B" w14:textId="77777777" w:rsidTr="001A4227">
        <w:tc>
          <w:tcPr>
            <w:tcW w:w="2091" w:type="dxa"/>
          </w:tcPr>
          <w:p w14:paraId="4A496B30" w14:textId="7D903D70" w:rsidR="001D504C" w:rsidRDefault="001D504C" w:rsidP="001D504C">
            <w:pPr>
              <w:rPr>
                <w:lang w:val="en-US"/>
              </w:rPr>
            </w:pPr>
            <w:proofErr w:type="spellStart"/>
            <w:r w:rsidRPr="006E1B24">
              <w:t>Num</w:t>
            </w:r>
            <w:proofErr w:type="spellEnd"/>
            <w:r w:rsidRPr="006E1B24">
              <w:t>. obs.</w:t>
            </w:r>
          </w:p>
        </w:tc>
        <w:tc>
          <w:tcPr>
            <w:tcW w:w="2091" w:type="dxa"/>
          </w:tcPr>
          <w:p w14:paraId="7DA1DAC3" w14:textId="77444636" w:rsidR="001D504C" w:rsidRDefault="001D504C" w:rsidP="001D504C">
            <w:pPr>
              <w:jc w:val="right"/>
              <w:rPr>
                <w:lang w:val="en-US"/>
              </w:rPr>
            </w:pPr>
            <w:r w:rsidRPr="006E1B24">
              <w:t>1724828</w:t>
            </w:r>
          </w:p>
        </w:tc>
        <w:tc>
          <w:tcPr>
            <w:tcW w:w="2091" w:type="dxa"/>
          </w:tcPr>
          <w:p w14:paraId="4552723C" w14:textId="55F3A437" w:rsidR="001D504C" w:rsidRDefault="001D504C" w:rsidP="001D504C">
            <w:pPr>
              <w:jc w:val="right"/>
              <w:rPr>
                <w:lang w:val="en-US"/>
              </w:rPr>
            </w:pPr>
            <w:r w:rsidRPr="006E1B24">
              <w:t>&amp; 1724828</w:t>
            </w:r>
          </w:p>
        </w:tc>
        <w:tc>
          <w:tcPr>
            <w:tcW w:w="2091" w:type="dxa"/>
          </w:tcPr>
          <w:p w14:paraId="06F54A55" w14:textId="77777777" w:rsidR="001D504C" w:rsidRDefault="001D504C" w:rsidP="001D504C">
            <w:pPr>
              <w:jc w:val="right"/>
              <w:rPr>
                <w:lang w:val="en-US"/>
              </w:rPr>
            </w:pPr>
          </w:p>
        </w:tc>
        <w:tc>
          <w:tcPr>
            <w:tcW w:w="2092" w:type="dxa"/>
          </w:tcPr>
          <w:p w14:paraId="0B314CE3" w14:textId="77777777" w:rsidR="001D504C" w:rsidRDefault="001D504C" w:rsidP="001D504C">
            <w:pPr>
              <w:jc w:val="right"/>
              <w:rPr>
                <w:lang w:val="en-US"/>
              </w:rPr>
            </w:pPr>
          </w:p>
        </w:tc>
      </w:tr>
      <w:tr w:rsidR="001D504C" w:rsidRPr="00213649" w14:paraId="117F0BD9" w14:textId="77777777" w:rsidTr="001A4227">
        <w:tc>
          <w:tcPr>
            <w:tcW w:w="2091" w:type="dxa"/>
          </w:tcPr>
          <w:p w14:paraId="566DB47C" w14:textId="4D17F805" w:rsidR="001D504C" w:rsidRDefault="001D504C" w:rsidP="001D504C">
            <w:pPr>
              <w:rPr>
                <w:lang w:val="en-US"/>
              </w:rPr>
            </w:pPr>
            <w:proofErr w:type="spellStart"/>
            <w:r w:rsidRPr="006E1B24">
              <w:t>Num</w:t>
            </w:r>
            <w:proofErr w:type="spellEnd"/>
            <w:r w:rsidRPr="006E1B24">
              <w:t>. clusters</w:t>
            </w:r>
          </w:p>
        </w:tc>
        <w:tc>
          <w:tcPr>
            <w:tcW w:w="2091" w:type="dxa"/>
          </w:tcPr>
          <w:p w14:paraId="49B1D06A" w14:textId="353D9123" w:rsidR="001D504C" w:rsidRDefault="001D504C" w:rsidP="001D504C">
            <w:pPr>
              <w:jc w:val="right"/>
              <w:rPr>
                <w:lang w:val="en-US"/>
              </w:rPr>
            </w:pPr>
            <w:r w:rsidRPr="006E1B24">
              <w:t>431207</w:t>
            </w:r>
          </w:p>
        </w:tc>
        <w:tc>
          <w:tcPr>
            <w:tcW w:w="2091" w:type="dxa"/>
          </w:tcPr>
          <w:p w14:paraId="45954468" w14:textId="0DC8CB5E" w:rsidR="001D504C" w:rsidRDefault="001D504C" w:rsidP="001D504C">
            <w:pPr>
              <w:jc w:val="right"/>
              <w:rPr>
                <w:lang w:val="en-US"/>
              </w:rPr>
            </w:pPr>
            <w:r w:rsidRPr="006E1B24">
              <w:t>&amp; 431207</w:t>
            </w:r>
          </w:p>
        </w:tc>
        <w:tc>
          <w:tcPr>
            <w:tcW w:w="2091" w:type="dxa"/>
          </w:tcPr>
          <w:p w14:paraId="0A6E11B7" w14:textId="77777777" w:rsidR="001D504C" w:rsidRDefault="001D504C" w:rsidP="001D504C">
            <w:pPr>
              <w:jc w:val="right"/>
              <w:rPr>
                <w:lang w:val="en-US"/>
              </w:rPr>
            </w:pPr>
          </w:p>
        </w:tc>
        <w:tc>
          <w:tcPr>
            <w:tcW w:w="2092" w:type="dxa"/>
          </w:tcPr>
          <w:p w14:paraId="3BAA5B58" w14:textId="77777777" w:rsidR="001D504C" w:rsidRDefault="001D504C" w:rsidP="001D504C">
            <w:pPr>
              <w:jc w:val="right"/>
              <w:rPr>
                <w:lang w:val="en-US"/>
              </w:rPr>
            </w:pPr>
          </w:p>
        </w:tc>
      </w:tr>
      <w:tr w:rsidR="001D504C" w:rsidRPr="00213649" w14:paraId="5832D51E" w14:textId="77777777" w:rsidTr="001A4227">
        <w:tc>
          <w:tcPr>
            <w:tcW w:w="2091" w:type="dxa"/>
          </w:tcPr>
          <w:p w14:paraId="3E3033C8" w14:textId="760AD376" w:rsidR="001D504C" w:rsidRDefault="001D504C" w:rsidP="001D504C">
            <w:pPr>
              <w:rPr>
                <w:lang w:val="en-US"/>
              </w:rPr>
            </w:pPr>
            <w:r w:rsidRPr="006E1B24">
              <w:t>RMSE</w:t>
            </w:r>
          </w:p>
        </w:tc>
        <w:tc>
          <w:tcPr>
            <w:tcW w:w="2091" w:type="dxa"/>
          </w:tcPr>
          <w:p w14:paraId="5A3F4BA2" w14:textId="1D39397E" w:rsidR="001D504C" w:rsidRDefault="001D504C" w:rsidP="001D504C">
            <w:pPr>
              <w:jc w:val="right"/>
              <w:rPr>
                <w:lang w:val="en-US"/>
              </w:rPr>
            </w:pPr>
            <w:r w:rsidRPr="006E1B24">
              <w:t>1.0719</w:t>
            </w:r>
          </w:p>
        </w:tc>
        <w:tc>
          <w:tcPr>
            <w:tcW w:w="2091" w:type="dxa"/>
          </w:tcPr>
          <w:p w14:paraId="494566BC" w14:textId="62A9B1A1" w:rsidR="001D504C" w:rsidRDefault="001D504C" w:rsidP="001D504C">
            <w:pPr>
              <w:jc w:val="right"/>
              <w:rPr>
                <w:lang w:val="en-US"/>
              </w:rPr>
            </w:pPr>
            <w:r w:rsidRPr="006E1B24">
              <w:t>&amp; 0.1960</w:t>
            </w:r>
          </w:p>
        </w:tc>
        <w:tc>
          <w:tcPr>
            <w:tcW w:w="2091" w:type="dxa"/>
          </w:tcPr>
          <w:p w14:paraId="06830ED2" w14:textId="77777777" w:rsidR="001D504C" w:rsidRDefault="001D504C" w:rsidP="001D504C">
            <w:pPr>
              <w:jc w:val="right"/>
              <w:rPr>
                <w:lang w:val="en-US"/>
              </w:rPr>
            </w:pPr>
          </w:p>
        </w:tc>
        <w:tc>
          <w:tcPr>
            <w:tcW w:w="2092" w:type="dxa"/>
          </w:tcPr>
          <w:p w14:paraId="6CDC3D91" w14:textId="77777777" w:rsidR="001D504C" w:rsidRDefault="001D504C" w:rsidP="001D504C">
            <w:pPr>
              <w:jc w:val="right"/>
              <w:rPr>
                <w:lang w:val="en-US"/>
              </w:rPr>
            </w:pPr>
          </w:p>
        </w:tc>
      </w:tr>
      <w:tr w:rsidR="001D504C" w:rsidRPr="00213649" w14:paraId="3D38D16C" w14:textId="77777777" w:rsidTr="001A4227">
        <w:tc>
          <w:tcPr>
            <w:tcW w:w="2091" w:type="dxa"/>
          </w:tcPr>
          <w:p w14:paraId="2BABD799" w14:textId="61026BEE" w:rsidR="001D504C" w:rsidRDefault="001D504C" w:rsidP="001D504C">
            <w:pPr>
              <w:rPr>
                <w:lang w:val="en-US"/>
              </w:rPr>
            </w:pPr>
            <w:proofErr w:type="spellStart"/>
            <w:r w:rsidRPr="006E1B24">
              <w:t>Adj</w:t>
            </w:r>
            <w:proofErr w:type="spellEnd"/>
            <w:r w:rsidRPr="006E1B24">
              <w:t xml:space="preserve">. </w:t>
            </w:r>
            <w:r w:rsidRPr="001D504C">
              <w:rPr>
                <w:i/>
                <w:iCs/>
              </w:rPr>
              <w:t>R</w:t>
            </w:r>
            <w:r w:rsidRPr="001D504C">
              <w:rPr>
                <w:i/>
                <w:iCs/>
                <w:vertAlign w:val="superscript"/>
              </w:rPr>
              <w:t>2</w:t>
            </w:r>
          </w:p>
        </w:tc>
        <w:tc>
          <w:tcPr>
            <w:tcW w:w="2091" w:type="dxa"/>
          </w:tcPr>
          <w:p w14:paraId="7A7AD89A" w14:textId="1B9079CF" w:rsidR="001D504C" w:rsidRDefault="001D504C" w:rsidP="001D504C">
            <w:pPr>
              <w:jc w:val="right"/>
              <w:rPr>
                <w:lang w:val="en-US"/>
              </w:rPr>
            </w:pPr>
            <w:r w:rsidRPr="006E1B24">
              <w:t>0.5160</w:t>
            </w:r>
          </w:p>
        </w:tc>
        <w:tc>
          <w:tcPr>
            <w:tcW w:w="2091" w:type="dxa"/>
          </w:tcPr>
          <w:p w14:paraId="55D48BD9" w14:textId="10CB4198" w:rsidR="001D504C" w:rsidRDefault="001D504C" w:rsidP="001D504C">
            <w:pPr>
              <w:jc w:val="right"/>
              <w:rPr>
                <w:lang w:val="en-US"/>
              </w:rPr>
            </w:pPr>
            <w:r w:rsidRPr="006E1B24">
              <w:t>&amp; 0.4752</w:t>
            </w:r>
          </w:p>
        </w:tc>
        <w:tc>
          <w:tcPr>
            <w:tcW w:w="2091" w:type="dxa"/>
          </w:tcPr>
          <w:p w14:paraId="5605E011" w14:textId="77777777" w:rsidR="001D504C" w:rsidRDefault="001D504C" w:rsidP="001D504C">
            <w:pPr>
              <w:jc w:val="right"/>
              <w:rPr>
                <w:lang w:val="en-US"/>
              </w:rPr>
            </w:pPr>
          </w:p>
        </w:tc>
        <w:tc>
          <w:tcPr>
            <w:tcW w:w="2092" w:type="dxa"/>
          </w:tcPr>
          <w:p w14:paraId="3A71DD05" w14:textId="77777777" w:rsidR="001D504C" w:rsidRDefault="001D504C" w:rsidP="001D504C">
            <w:pPr>
              <w:jc w:val="right"/>
              <w:rPr>
                <w:lang w:val="en-US"/>
              </w:rPr>
            </w:pPr>
          </w:p>
        </w:tc>
      </w:tr>
      <w:tr w:rsidR="001D504C" w:rsidRPr="00213649" w14:paraId="2708263C" w14:textId="77777777" w:rsidTr="001A4227">
        <w:tc>
          <w:tcPr>
            <w:tcW w:w="2091" w:type="dxa"/>
          </w:tcPr>
          <w:p w14:paraId="6B2D0720" w14:textId="1E5B35B0" w:rsidR="001D504C" w:rsidRDefault="001D504C" w:rsidP="001D504C">
            <w:pPr>
              <w:rPr>
                <w:lang w:val="en-US"/>
              </w:rPr>
            </w:pPr>
            <w:proofErr w:type="spellStart"/>
            <w:r w:rsidRPr="006E1B24">
              <w:t>Within</w:t>
            </w:r>
            <w:proofErr w:type="spellEnd"/>
            <w:r w:rsidRPr="006E1B24">
              <w:t xml:space="preserve"> </w:t>
            </w:r>
            <w:r w:rsidRPr="001D504C">
              <w:rPr>
                <w:i/>
                <w:iCs/>
              </w:rPr>
              <w:t>R</w:t>
            </w:r>
            <w:r w:rsidRPr="001D504C">
              <w:rPr>
                <w:i/>
                <w:iCs/>
                <w:vertAlign w:val="superscript"/>
              </w:rPr>
              <w:t>2</w:t>
            </w:r>
          </w:p>
        </w:tc>
        <w:tc>
          <w:tcPr>
            <w:tcW w:w="2091" w:type="dxa"/>
          </w:tcPr>
          <w:p w14:paraId="397740F3" w14:textId="7209C626" w:rsidR="001D504C" w:rsidRDefault="001D504C" w:rsidP="001D504C">
            <w:pPr>
              <w:jc w:val="right"/>
              <w:rPr>
                <w:lang w:val="en-US"/>
              </w:rPr>
            </w:pPr>
            <w:r w:rsidRPr="006E1B24">
              <w:t>0.0001</w:t>
            </w:r>
          </w:p>
        </w:tc>
        <w:tc>
          <w:tcPr>
            <w:tcW w:w="2091" w:type="dxa"/>
          </w:tcPr>
          <w:p w14:paraId="2F037A87" w14:textId="2F807CAF" w:rsidR="001D504C" w:rsidRDefault="001D504C" w:rsidP="001D504C">
            <w:pPr>
              <w:jc w:val="right"/>
              <w:rPr>
                <w:lang w:val="en-US"/>
              </w:rPr>
            </w:pPr>
            <w:r w:rsidRPr="006E1B24">
              <w:t>&amp; 0.0001</w:t>
            </w:r>
          </w:p>
        </w:tc>
        <w:tc>
          <w:tcPr>
            <w:tcW w:w="2091" w:type="dxa"/>
          </w:tcPr>
          <w:p w14:paraId="33805520" w14:textId="77777777" w:rsidR="001D504C" w:rsidRDefault="001D504C" w:rsidP="001D504C">
            <w:pPr>
              <w:jc w:val="right"/>
              <w:rPr>
                <w:lang w:val="en-US"/>
              </w:rPr>
            </w:pPr>
          </w:p>
        </w:tc>
        <w:tc>
          <w:tcPr>
            <w:tcW w:w="2092" w:type="dxa"/>
          </w:tcPr>
          <w:p w14:paraId="5D4E7C6C" w14:textId="77777777" w:rsidR="001D504C" w:rsidRDefault="001D504C" w:rsidP="001D504C">
            <w:pPr>
              <w:jc w:val="right"/>
              <w:rPr>
                <w:lang w:val="en-US"/>
              </w:rPr>
            </w:pPr>
          </w:p>
        </w:tc>
      </w:tr>
      <w:tr w:rsidR="001D504C" w:rsidRPr="00213649" w14:paraId="3807E159" w14:textId="77777777" w:rsidTr="001A4227">
        <w:tc>
          <w:tcPr>
            <w:tcW w:w="2091" w:type="dxa"/>
          </w:tcPr>
          <w:p w14:paraId="43C40AE1" w14:textId="6D01A00B" w:rsidR="001D504C" w:rsidRDefault="001D504C" w:rsidP="001D504C">
            <w:pPr>
              <w:rPr>
                <w:lang w:val="en-US"/>
              </w:rPr>
            </w:pPr>
            <w:proofErr w:type="spellStart"/>
            <w:r w:rsidRPr="006E1B24">
              <w:t>Gender</w:t>
            </w:r>
            <w:proofErr w:type="spellEnd"/>
            <w:r w:rsidRPr="006E1B24">
              <w:t xml:space="preserve"> × 2016</w:t>
            </w:r>
          </w:p>
        </w:tc>
        <w:tc>
          <w:tcPr>
            <w:tcW w:w="2091" w:type="dxa"/>
          </w:tcPr>
          <w:p w14:paraId="52E22318" w14:textId="4515686A" w:rsidR="001D504C" w:rsidRDefault="001D504C" w:rsidP="001D504C">
            <w:pPr>
              <w:jc w:val="right"/>
              <w:rPr>
                <w:lang w:val="en-US"/>
              </w:rPr>
            </w:pPr>
            <w:r w:rsidRPr="006E1B24">
              <w:t>0.0588</w:t>
            </w:r>
          </w:p>
        </w:tc>
        <w:tc>
          <w:tcPr>
            <w:tcW w:w="2091" w:type="dxa"/>
          </w:tcPr>
          <w:p w14:paraId="486922E4" w14:textId="59CA35DE" w:rsidR="001D504C" w:rsidRDefault="001D504C" w:rsidP="001D504C">
            <w:pPr>
              <w:jc w:val="right"/>
              <w:rPr>
                <w:lang w:val="en-US"/>
              </w:rPr>
            </w:pPr>
            <w:r w:rsidRPr="006E1B24">
              <w:t>0.0000</w:t>
            </w:r>
          </w:p>
        </w:tc>
        <w:tc>
          <w:tcPr>
            <w:tcW w:w="2091" w:type="dxa"/>
          </w:tcPr>
          <w:p w14:paraId="046C5023" w14:textId="29F0B0C9" w:rsidR="001D504C" w:rsidRDefault="001D504C" w:rsidP="001D504C">
            <w:pPr>
              <w:jc w:val="right"/>
              <w:rPr>
                <w:lang w:val="en-US"/>
              </w:rPr>
            </w:pPr>
            <w:r w:rsidRPr="006E1B24">
              <w:t>0.0089</w:t>
            </w:r>
          </w:p>
        </w:tc>
        <w:tc>
          <w:tcPr>
            <w:tcW w:w="2092" w:type="dxa"/>
          </w:tcPr>
          <w:p w14:paraId="4A4AF0E2" w14:textId="4A78921C" w:rsidR="001D504C" w:rsidRDefault="001D504C" w:rsidP="001D504C">
            <w:pPr>
              <w:jc w:val="right"/>
              <w:rPr>
                <w:lang w:val="en-US"/>
              </w:rPr>
            </w:pPr>
            <w:r w:rsidRPr="006E1B24">
              <w:t>0.0000</w:t>
            </w:r>
          </w:p>
        </w:tc>
      </w:tr>
      <w:tr w:rsidR="001D504C" w:rsidRPr="00213649" w14:paraId="1815A729" w14:textId="77777777" w:rsidTr="001A4227">
        <w:tc>
          <w:tcPr>
            <w:tcW w:w="2091" w:type="dxa"/>
          </w:tcPr>
          <w:p w14:paraId="4E22510F" w14:textId="77777777" w:rsidR="001D504C" w:rsidRDefault="001D504C" w:rsidP="001D504C">
            <w:pPr>
              <w:rPr>
                <w:lang w:val="en-US"/>
              </w:rPr>
            </w:pPr>
          </w:p>
        </w:tc>
        <w:tc>
          <w:tcPr>
            <w:tcW w:w="2091" w:type="dxa"/>
          </w:tcPr>
          <w:p w14:paraId="158C8BFC" w14:textId="64E26716" w:rsidR="001D504C" w:rsidRDefault="001D504C" w:rsidP="001D504C">
            <w:pPr>
              <w:jc w:val="right"/>
              <w:rPr>
                <w:lang w:val="en-US"/>
              </w:rPr>
            </w:pPr>
            <w:r w:rsidRPr="006E1B24">
              <w:t>(0.0052)</w:t>
            </w:r>
          </w:p>
        </w:tc>
        <w:tc>
          <w:tcPr>
            <w:tcW w:w="2091" w:type="dxa"/>
          </w:tcPr>
          <w:p w14:paraId="4BE30CBA" w14:textId="77777777" w:rsidR="001D504C" w:rsidRDefault="001D504C" w:rsidP="001D504C">
            <w:pPr>
              <w:jc w:val="right"/>
              <w:rPr>
                <w:lang w:val="en-US"/>
              </w:rPr>
            </w:pPr>
          </w:p>
        </w:tc>
        <w:tc>
          <w:tcPr>
            <w:tcW w:w="2091" w:type="dxa"/>
          </w:tcPr>
          <w:p w14:paraId="606C0EAA" w14:textId="0A560D0E" w:rsidR="001D504C" w:rsidRDefault="001D504C" w:rsidP="001D504C">
            <w:pPr>
              <w:jc w:val="right"/>
              <w:rPr>
                <w:lang w:val="en-US"/>
              </w:rPr>
            </w:pPr>
            <w:r w:rsidRPr="006E1B24">
              <w:t>(0.0010)</w:t>
            </w:r>
          </w:p>
        </w:tc>
        <w:tc>
          <w:tcPr>
            <w:tcW w:w="2092" w:type="dxa"/>
          </w:tcPr>
          <w:p w14:paraId="2C7B7A75" w14:textId="77777777" w:rsidR="001D504C" w:rsidRDefault="001D504C" w:rsidP="001D504C">
            <w:pPr>
              <w:jc w:val="right"/>
              <w:rPr>
                <w:lang w:val="en-US"/>
              </w:rPr>
            </w:pPr>
          </w:p>
        </w:tc>
      </w:tr>
    </w:tbl>
    <w:p w14:paraId="43EA7408" w14:textId="77777777" w:rsidR="00245831" w:rsidRPr="00E25C6D" w:rsidRDefault="00245831">
      <w:pPr>
        <w:rPr>
          <w:lang w:val="en-US"/>
        </w:rPr>
      </w:pPr>
    </w:p>
    <w:sectPr w:rsidR="00245831" w:rsidRPr="00E25C6D" w:rsidSect="00245831">
      <w:headerReference w:type="default" r:id="rId6"/>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73854" w14:textId="77777777" w:rsidR="00245831" w:rsidRDefault="00245831" w:rsidP="00245831">
      <w:pPr>
        <w:spacing w:after="0" w:line="240" w:lineRule="auto"/>
      </w:pPr>
      <w:r>
        <w:separator/>
      </w:r>
    </w:p>
  </w:endnote>
  <w:endnote w:type="continuationSeparator" w:id="0">
    <w:p w14:paraId="492D7718" w14:textId="77777777" w:rsidR="00245831" w:rsidRDefault="00245831" w:rsidP="0024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37677" w14:textId="77777777" w:rsidR="00245831" w:rsidRDefault="00245831" w:rsidP="00245831">
      <w:pPr>
        <w:spacing w:after="0" w:line="240" w:lineRule="auto"/>
      </w:pPr>
      <w:r>
        <w:separator/>
      </w:r>
    </w:p>
  </w:footnote>
  <w:footnote w:type="continuationSeparator" w:id="0">
    <w:p w14:paraId="74032FA8" w14:textId="77777777" w:rsidR="00245831" w:rsidRDefault="00245831" w:rsidP="0024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EB9B7" w14:textId="76E8B013" w:rsidR="00245831" w:rsidRPr="00245831" w:rsidRDefault="00245831">
    <w:pPr>
      <w:pStyle w:val="Header"/>
      <w:rPr>
        <w:rFonts w:ascii="Arial" w:hAnsi="Arial" w:cs="Arial"/>
        <w:szCs w:val="18"/>
        <w:lang w:val="en-US"/>
      </w:rPr>
    </w:pPr>
    <w:r w:rsidRPr="00245831">
      <w:rPr>
        <w:rFonts w:ascii="Arial" w:hAnsi="Arial" w:cs="Arial"/>
        <w:b/>
        <w:bCs/>
        <w:szCs w:val="18"/>
        <w:lang w:val="en-US"/>
      </w:rPr>
      <w:t xml:space="preserve">Figure </w:t>
    </w:r>
    <w:r w:rsidR="00A40415">
      <w:rPr>
        <w:rFonts w:ascii="Arial" w:hAnsi="Arial" w:cs="Arial"/>
        <w:b/>
        <w:bCs/>
        <w:szCs w:val="18"/>
        <w:lang w:val="en-US"/>
      </w:rPr>
      <w:t>7</w:t>
    </w:r>
    <w:r w:rsidRPr="00245831">
      <w:rPr>
        <w:rFonts w:ascii="Arial" w:hAnsi="Arial" w:cs="Arial"/>
        <w:b/>
        <w:bCs/>
        <w:szCs w:val="18"/>
        <w:lang w:val="en-US"/>
      </w:rPr>
      <w:t xml:space="preserve">-source data </w:t>
    </w:r>
    <w:r w:rsidR="00BE0D50">
      <w:rPr>
        <w:rFonts w:ascii="Arial" w:hAnsi="Arial" w:cs="Arial"/>
        <w:b/>
        <w:bCs/>
        <w:szCs w:val="18"/>
        <w:lang w:val="en-US"/>
      </w:rPr>
      <w:t>2</w:t>
    </w:r>
    <w:r w:rsidRPr="00245831">
      <w:rPr>
        <w:rFonts w:ascii="Arial" w:hAnsi="Arial" w:cs="Arial"/>
        <w:szCs w:val="18"/>
        <w:lang w:val="en-US"/>
      </w:rPr>
      <w:t xml:space="preserve"> for “Individual-level researcher data confirm the widening gender gap in publishing rates during COVID-19” by </w:t>
    </w:r>
    <w:r w:rsidRPr="00245831">
      <w:rPr>
        <w:rFonts w:ascii="Arial" w:hAnsi="Arial" w:cs="Arial"/>
        <w:i/>
        <w:iCs/>
        <w:szCs w:val="18"/>
        <w:lang w:val="en-US"/>
      </w:rPr>
      <w:t>Emil Bargmann Madsen, Mathias Wullum Nielsen, Josefine Bjørnholm, Reshma Jagsi and Jens Peter Andersen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31"/>
    <w:rsid w:val="00001FF6"/>
    <w:rsid w:val="000254F3"/>
    <w:rsid w:val="000B7EFF"/>
    <w:rsid w:val="000F2205"/>
    <w:rsid w:val="001244AC"/>
    <w:rsid w:val="00151802"/>
    <w:rsid w:val="001A4227"/>
    <w:rsid w:val="001B13C0"/>
    <w:rsid w:val="001C2E32"/>
    <w:rsid w:val="001C63E2"/>
    <w:rsid w:val="001D504C"/>
    <w:rsid w:val="00213649"/>
    <w:rsid w:val="0022608E"/>
    <w:rsid w:val="00245831"/>
    <w:rsid w:val="00245F72"/>
    <w:rsid w:val="002D0A0A"/>
    <w:rsid w:val="002E356F"/>
    <w:rsid w:val="00321F44"/>
    <w:rsid w:val="00331BCD"/>
    <w:rsid w:val="00382F84"/>
    <w:rsid w:val="003F3D02"/>
    <w:rsid w:val="00462035"/>
    <w:rsid w:val="004A1A46"/>
    <w:rsid w:val="005021E7"/>
    <w:rsid w:val="00511FDD"/>
    <w:rsid w:val="00526AFD"/>
    <w:rsid w:val="00564C74"/>
    <w:rsid w:val="0058156A"/>
    <w:rsid w:val="0058570E"/>
    <w:rsid w:val="005B326A"/>
    <w:rsid w:val="005C1422"/>
    <w:rsid w:val="00674BDF"/>
    <w:rsid w:val="00681FFD"/>
    <w:rsid w:val="00703DAA"/>
    <w:rsid w:val="007356E0"/>
    <w:rsid w:val="00742BE5"/>
    <w:rsid w:val="007550C6"/>
    <w:rsid w:val="00756FD2"/>
    <w:rsid w:val="007739B9"/>
    <w:rsid w:val="008B03A7"/>
    <w:rsid w:val="008D040A"/>
    <w:rsid w:val="008D1819"/>
    <w:rsid w:val="00A14DDA"/>
    <w:rsid w:val="00A40415"/>
    <w:rsid w:val="00A938B5"/>
    <w:rsid w:val="00AA69AE"/>
    <w:rsid w:val="00AB0D16"/>
    <w:rsid w:val="00AC1B11"/>
    <w:rsid w:val="00AD1EDA"/>
    <w:rsid w:val="00AD5993"/>
    <w:rsid w:val="00AE3D09"/>
    <w:rsid w:val="00B70AA5"/>
    <w:rsid w:val="00BE0D50"/>
    <w:rsid w:val="00C3687F"/>
    <w:rsid w:val="00C818E8"/>
    <w:rsid w:val="00CC22AF"/>
    <w:rsid w:val="00CD5C7B"/>
    <w:rsid w:val="00CF7DF7"/>
    <w:rsid w:val="00D71B70"/>
    <w:rsid w:val="00D92030"/>
    <w:rsid w:val="00DB37DC"/>
    <w:rsid w:val="00DC280B"/>
    <w:rsid w:val="00DF5FE3"/>
    <w:rsid w:val="00E0106B"/>
    <w:rsid w:val="00E10643"/>
    <w:rsid w:val="00E25C6D"/>
    <w:rsid w:val="00EA2DAA"/>
    <w:rsid w:val="00EB2224"/>
    <w:rsid w:val="00ED7EC8"/>
    <w:rsid w:val="00EE50A1"/>
    <w:rsid w:val="00EF37EF"/>
    <w:rsid w:val="00F25377"/>
    <w:rsid w:val="00F33483"/>
    <w:rsid w:val="00F34173"/>
    <w:rsid w:val="00F36878"/>
    <w:rsid w:val="00F9063F"/>
    <w:rsid w:val="00F93CBC"/>
    <w:rsid w:val="00F93F31"/>
    <w:rsid w:val="00FD5FB1"/>
    <w:rsid w:val="00FE3276"/>
    <w:rsid w:val="00FE62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3B2E"/>
  <w15:chartTrackingRefBased/>
  <w15:docId w15:val="{34F28845-9BC0-4355-B0E6-53179E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31"/>
    <w:rPr>
      <w:rFonts w:ascii="Times New Roman" w:hAnsi="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831"/>
  </w:style>
  <w:style w:type="paragraph" w:styleId="Footer">
    <w:name w:val="footer"/>
    <w:basedOn w:val="Normal"/>
    <w:link w:val="FooterChar"/>
    <w:uiPriority w:val="99"/>
    <w:unhideWhenUsed/>
    <w:rsid w:val="00245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831"/>
  </w:style>
  <w:style w:type="table" w:styleId="TableGrid">
    <w:name w:val="Table Grid"/>
    <w:basedOn w:val="TableNormal"/>
    <w:uiPriority w:val="39"/>
    <w:rsid w:val="00F2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676</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Peter Andersen</dc:creator>
  <cp:keywords/>
  <dc:description/>
  <cp:lastModifiedBy>Jens Peter Andersen</cp:lastModifiedBy>
  <cp:revision>4</cp:revision>
  <dcterms:created xsi:type="dcterms:W3CDTF">2022-03-14T09:44:00Z</dcterms:created>
  <dcterms:modified xsi:type="dcterms:W3CDTF">2022-03-14T09:46:00Z</dcterms:modified>
</cp:coreProperties>
</file>