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AEC58C6" w:rsidR="00877644" w:rsidRDefault="0025647A" w:rsidP="0025647A">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rPr>
          <w:sz w:val="23"/>
          <w:szCs w:val="23"/>
        </w:rPr>
      </w:pPr>
      <w:r>
        <w:rPr>
          <w:sz w:val="23"/>
          <w:szCs w:val="23"/>
        </w:rPr>
        <w:t>We used G Power 3.1 software to perform a</w:t>
      </w:r>
      <w:r>
        <w:rPr>
          <w:sz w:val="23"/>
          <w:szCs w:val="23"/>
        </w:rPr>
        <w:t xml:space="preserve">n a priori </w:t>
      </w:r>
      <w:r>
        <w:rPr>
          <w:sz w:val="23"/>
          <w:szCs w:val="23"/>
        </w:rPr>
        <w:t xml:space="preserve">hoc power analysis based on the </w:t>
      </w:r>
      <w:r>
        <w:rPr>
          <w:sz w:val="23"/>
          <w:szCs w:val="23"/>
        </w:rPr>
        <w:t>presence</w:t>
      </w:r>
      <w:r>
        <w:rPr>
          <w:sz w:val="23"/>
          <w:szCs w:val="23"/>
        </w:rPr>
        <w:t xml:space="preserve"> of the alizarin red stained bone matrix </w:t>
      </w:r>
      <w:r>
        <w:rPr>
          <w:sz w:val="23"/>
          <w:szCs w:val="23"/>
        </w:rPr>
        <w:t>in the mutant vs wild type calvariae at e15.5 (data</w:t>
      </w:r>
      <w:r>
        <w:rPr>
          <w:sz w:val="23"/>
          <w:szCs w:val="23"/>
        </w:rPr>
        <w:t xml:space="preserve"> presented in Figure </w:t>
      </w:r>
      <w:r>
        <w:rPr>
          <w:sz w:val="23"/>
          <w:szCs w:val="23"/>
        </w:rPr>
        <w:t>5A-D)</w:t>
      </w:r>
      <w:r>
        <w:rPr>
          <w:sz w:val="23"/>
          <w:szCs w:val="23"/>
        </w:rPr>
        <w:t xml:space="preserve">. </w:t>
      </w:r>
      <w:r w:rsidR="005C0BA0">
        <w:rPr>
          <w:sz w:val="23"/>
          <w:szCs w:val="23"/>
        </w:rPr>
        <w:t>Based on this analysis we settled on a s</w:t>
      </w:r>
      <w:r>
        <w:rPr>
          <w:sz w:val="23"/>
          <w:szCs w:val="23"/>
        </w:rPr>
        <w:t xml:space="preserve">ample size of </w:t>
      </w:r>
      <w:r w:rsidR="005C0BA0">
        <w:rPr>
          <w:sz w:val="23"/>
          <w:szCs w:val="23"/>
        </w:rPr>
        <w:t>5</w:t>
      </w:r>
      <w:r>
        <w:rPr>
          <w:sz w:val="23"/>
          <w:szCs w:val="23"/>
        </w:rPr>
        <w:t xml:space="preserve">. </w:t>
      </w:r>
      <w:r>
        <w:rPr>
          <w:sz w:val="23"/>
          <w:szCs w:val="23"/>
        </w:rPr>
        <w:t>A</w:t>
      </w:r>
      <w:r>
        <w:rPr>
          <w:sz w:val="23"/>
          <w:szCs w:val="23"/>
        </w:rPr>
        <w:t xml:space="preserve">dditional </w:t>
      </w:r>
      <w:r w:rsidR="005C0BA0">
        <w:rPr>
          <w:sz w:val="23"/>
          <w:szCs w:val="23"/>
        </w:rPr>
        <w:t>3-</w:t>
      </w:r>
      <w:r>
        <w:rPr>
          <w:sz w:val="23"/>
          <w:szCs w:val="23"/>
        </w:rPr>
        <w:t xml:space="preserve">4 animals were processed for histological and molecular analyses as indicated. </w:t>
      </w:r>
    </w:p>
    <w:p w14:paraId="7816639E" w14:textId="77777777" w:rsidR="005C0BA0" w:rsidRPr="0025647A" w:rsidRDefault="005C0BA0" w:rsidP="0025647A">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pPr>
    </w:p>
    <w:p w14:paraId="738D3187" w14:textId="26D70B3A" w:rsidR="0025647A" w:rsidRPr="00883700" w:rsidRDefault="0025647A"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sample size for each experiment is noted in the figure legends.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82E68C6" w:rsidR="00B330BD" w:rsidRPr="00AC5528" w:rsidRDefault="005C0BA0" w:rsidP="005C0BA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sz w:val="23"/>
          <w:szCs w:val="23"/>
        </w:rPr>
        <w:t xml:space="preserve">Information about the overall number of replicates can be found in the figure legends. More detailed information about the number of biological vs technical replicates can be found in the methods section for each individual method. </w:t>
      </w:r>
      <w:r>
        <w:rPr>
          <w:sz w:val="23"/>
          <w:szCs w:val="23"/>
        </w:rPr>
        <w:t xml:space="preserve">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AFB7424" w:rsidR="0015519A" w:rsidRPr="005C0BA0" w:rsidRDefault="005C0BA0" w:rsidP="005C0BA0">
      <w:pPr>
        <w:pStyle w:val="Default"/>
        <w:framePr w:w="7817" w:h="1088" w:hSpace="180" w:wrap="around" w:vAnchor="text" w:hAnchor="page" w:x="1904" w:y="21"/>
        <w:pBdr>
          <w:top w:val="single" w:sz="6" w:space="1" w:color="auto"/>
          <w:left w:val="single" w:sz="6" w:space="1" w:color="auto"/>
          <w:bottom w:val="single" w:sz="6" w:space="1" w:color="auto"/>
          <w:right w:val="single" w:sz="6" w:space="1" w:color="auto"/>
        </w:pBdr>
      </w:pPr>
      <w:r>
        <w:rPr>
          <w:rFonts w:asciiTheme="minorHAnsi" w:hAnsiTheme="minorHAnsi"/>
          <w:sz w:val="22"/>
          <w:szCs w:val="22"/>
        </w:rPr>
        <w:t xml:space="preserve"> </w:t>
      </w:r>
      <w:r>
        <w:rPr>
          <w:sz w:val="22"/>
          <w:szCs w:val="22"/>
        </w:rPr>
        <w:t xml:space="preserve">We have a section in the Methods with a subheading “Quantification and Statistical Analysis”. </w:t>
      </w:r>
      <w:r>
        <w:rPr>
          <w:sz w:val="22"/>
          <w:szCs w:val="22"/>
        </w:rPr>
        <w:t xml:space="preserve"> </w:t>
      </w:r>
      <w:r>
        <w:rPr>
          <w:sz w:val="22"/>
          <w:szCs w:val="22"/>
        </w:rPr>
        <w:t>This information can be found in that section.</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BA341DF" w:rsidR="00BC3CCE" w:rsidRPr="002F79EF" w:rsidRDefault="00393AE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sz w:val="22"/>
          <w:szCs w:val="22"/>
        </w:rPr>
        <w:t>Samples were allocated into experimental groups based on genotype</w:t>
      </w:r>
      <w:r w:rsidR="002F79EF">
        <w:rPr>
          <w:rFonts w:asciiTheme="minorHAnsi" w:hAnsiTheme="minorHAnsi"/>
          <w:sz w:val="22"/>
          <w:szCs w:val="22"/>
        </w:rPr>
        <w:t xml:space="preserve"> for </w:t>
      </w:r>
      <w:r w:rsidR="002F79EF" w:rsidRPr="002F79EF">
        <w:rPr>
          <w:rFonts w:asciiTheme="minorHAnsi" w:hAnsiTheme="minorHAnsi"/>
          <w:i/>
          <w:iCs/>
          <w:sz w:val="22"/>
          <w:szCs w:val="22"/>
        </w:rPr>
        <w:t>in vivo</w:t>
      </w:r>
      <w:r w:rsidR="002F79EF">
        <w:rPr>
          <w:rFonts w:asciiTheme="minorHAnsi" w:hAnsiTheme="minorHAnsi"/>
          <w:sz w:val="22"/>
          <w:szCs w:val="22"/>
        </w:rPr>
        <w:t xml:space="preserve"> analysis or different treatments for </w:t>
      </w:r>
      <w:r w:rsidR="002F79EF">
        <w:rPr>
          <w:rFonts w:asciiTheme="minorHAnsi" w:hAnsiTheme="minorHAnsi"/>
          <w:i/>
          <w:iCs/>
          <w:sz w:val="22"/>
          <w:szCs w:val="22"/>
        </w:rPr>
        <w:t xml:space="preserve">in vitro </w:t>
      </w:r>
      <w:r w:rsidR="002F79EF">
        <w:rPr>
          <w:rFonts w:asciiTheme="minorHAnsi" w:hAnsiTheme="minorHAnsi"/>
          <w:sz w:val="22"/>
          <w:szCs w:val="22"/>
        </w:rPr>
        <w:t>data.</w:t>
      </w:r>
      <w:r w:rsidR="002F79EF">
        <w:rPr>
          <w:rFonts w:asciiTheme="minorHAnsi" w:hAnsiTheme="minorHAnsi" w:hint="eastAsia"/>
          <w:sz w:val="22"/>
          <w:szCs w:val="22"/>
          <w:lang w:eastAsia="zh-CN"/>
        </w:rPr>
        <w:t xml:space="preserve"> </w:t>
      </w:r>
      <w:r w:rsidR="002F79EF">
        <w:rPr>
          <w:rFonts w:asciiTheme="minorHAnsi" w:hAnsiTheme="minorHAnsi"/>
          <w:sz w:val="22"/>
          <w:szCs w:val="22"/>
          <w:lang w:eastAsia="zh-CN"/>
        </w:rPr>
        <w:t xml:space="preserve">Relevant information can be </w:t>
      </w:r>
      <w:r w:rsidR="00AC5528">
        <w:rPr>
          <w:rFonts w:asciiTheme="minorHAnsi" w:hAnsiTheme="minorHAnsi"/>
          <w:sz w:val="22"/>
          <w:szCs w:val="22"/>
          <w:lang w:eastAsia="zh-CN"/>
        </w:rPr>
        <w:t>found</w:t>
      </w:r>
      <w:r w:rsidR="002F79EF">
        <w:rPr>
          <w:rFonts w:asciiTheme="minorHAnsi" w:hAnsiTheme="minorHAnsi"/>
          <w:sz w:val="22"/>
          <w:szCs w:val="22"/>
          <w:lang w:eastAsia="zh-CN"/>
        </w:rPr>
        <w:t xml:space="preserve"> in figure legends and method sections.</w:t>
      </w:r>
      <w:r w:rsidR="00573729">
        <w:rPr>
          <w:rFonts w:asciiTheme="minorHAnsi" w:hAnsiTheme="minorHAnsi"/>
          <w:sz w:val="22"/>
          <w:szCs w:val="22"/>
          <w:lang w:eastAsia="zh-CN"/>
        </w:rPr>
        <w:t xml:space="preserve"> Masking was not used during group allocation.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D07EDED" w:rsidR="00BC3CCE" w:rsidRPr="00505C51" w:rsidRDefault="005C0BA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have uploaded the original u</w:t>
      </w:r>
      <w:r w:rsidR="00393AEF">
        <w:rPr>
          <w:rFonts w:asciiTheme="minorHAnsi" w:hAnsiTheme="minorHAnsi"/>
          <w:sz w:val="22"/>
          <w:szCs w:val="22"/>
        </w:rPr>
        <w:t>ncropped western blots</w:t>
      </w:r>
      <w:r>
        <w:rPr>
          <w:rFonts w:asciiTheme="minorHAnsi" w:hAnsiTheme="minorHAnsi"/>
          <w:sz w:val="22"/>
          <w:szCs w:val="22"/>
        </w:rPr>
        <w:t xml:space="preserve"> images as source data files.  In addition, the</w:t>
      </w:r>
      <w:r w:rsidR="00393AEF">
        <w:rPr>
          <w:rFonts w:asciiTheme="minorHAnsi" w:hAnsiTheme="minorHAnsi"/>
          <w:sz w:val="22"/>
          <w:szCs w:val="22"/>
        </w:rPr>
        <w:t xml:space="preserve"> transcriptomic data set and raw data file</w:t>
      </w:r>
      <w:r>
        <w:rPr>
          <w:rFonts w:asciiTheme="minorHAnsi" w:hAnsiTheme="minorHAnsi"/>
          <w:sz w:val="22"/>
          <w:szCs w:val="22"/>
        </w:rPr>
        <w:t>s</w:t>
      </w:r>
      <w:r w:rsidR="00393AEF">
        <w:rPr>
          <w:rFonts w:asciiTheme="minorHAnsi" w:hAnsiTheme="minorHAnsi"/>
          <w:sz w:val="22"/>
          <w:szCs w:val="22"/>
        </w:rPr>
        <w:t xml:space="preserve"> for the isotopomer analysis are </w:t>
      </w:r>
      <w:r>
        <w:rPr>
          <w:rFonts w:asciiTheme="minorHAnsi" w:hAnsiTheme="minorHAnsi"/>
          <w:sz w:val="22"/>
          <w:szCs w:val="22"/>
        </w:rPr>
        <w:t>uploaded</w:t>
      </w:r>
      <w:r w:rsidR="00393AEF">
        <w:rPr>
          <w:rFonts w:asciiTheme="minorHAnsi" w:hAnsiTheme="minorHAnsi"/>
          <w:sz w:val="22"/>
          <w:szCs w:val="22"/>
        </w:rPr>
        <w:t xml:space="preserve"> as source data linked to indicated figures</w:t>
      </w:r>
      <w:r w:rsidR="00AC5528">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E92BF" w14:textId="77777777" w:rsidR="00110F75" w:rsidRDefault="00110F75" w:rsidP="004215FE">
      <w:r>
        <w:separator/>
      </w:r>
    </w:p>
  </w:endnote>
  <w:endnote w:type="continuationSeparator" w:id="0">
    <w:p w14:paraId="591C58DA" w14:textId="77777777" w:rsidR="00110F75" w:rsidRDefault="00110F75"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C9852" w14:textId="77777777" w:rsidR="00110F75" w:rsidRDefault="00110F75" w:rsidP="004215FE">
      <w:r>
        <w:separator/>
      </w:r>
    </w:p>
  </w:footnote>
  <w:footnote w:type="continuationSeparator" w:id="0">
    <w:p w14:paraId="7A85E845" w14:textId="77777777" w:rsidR="00110F75" w:rsidRDefault="00110F75"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10F75"/>
    <w:rsid w:val="00125190"/>
    <w:rsid w:val="00133662"/>
    <w:rsid w:val="00133907"/>
    <w:rsid w:val="00146DE9"/>
    <w:rsid w:val="0015519A"/>
    <w:rsid w:val="001618D5"/>
    <w:rsid w:val="00175192"/>
    <w:rsid w:val="001E1D59"/>
    <w:rsid w:val="00212F30"/>
    <w:rsid w:val="00217B9E"/>
    <w:rsid w:val="002336C6"/>
    <w:rsid w:val="00241081"/>
    <w:rsid w:val="0025647A"/>
    <w:rsid w:val="00266462"/>
    <w:rsid w:val="002A068D"/>
    <w:rsid w:val="002A0ED1"/>
    <w:rsid w:val="002A7487"/>
    <w:rsid w:val="002F79EF"/>
    <w:rsid w:val="00307F5D"/>
    <w:rsid w:val="003248ED"/>
    <w:rsid w:val="00324AB5"/>
    <w:rsid w:val="00370080"/>
    <w:rsid w:val="00393AEF"/>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73729"/>
    <w:rsid w:val="005B0A15"/>
    <w:rsid w:val="005C0BA0"/>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83700"/>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C5528"/>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97EF04A2-E9FD-6345-B94D-AFD3704D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customStyle="1" w:styleId="Default">
    <w:name w:val="Default"/>
    <w:rsid w:val="0025647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Courtney Karner</cp:lastModifiedBy>
  <cp:revision>2</cp:revision>
  <dcterms:created xsi:type="dcterms:W3CDTF">2022-01-11T19:32:00Z</dcterms:created>
  <dcterms:modified xsi:type="dcterms:W3CDTF">2022-01-11T19:32:00Z</dcterms:modified>
</cp:coreProperties>
</file>