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62F5" w14:textId="00C21AF6" w:rsidR="00357837" w:rsidRPr="00357837" w:rsidRDefault="007A4B1F" w:rsidP="00357837">
      <w:pPr>
        <w:ind w:left="567"/>
        <w:rPr>
          <w:rFonts w:asciiTheme="minorHAnsi" w:hAnsiTheme="minorHAnsi" w:cstheme="minorHAnsi"/>
          <w:b/>
          <w:bCs/>
          <w:szCs w:val="22"/>
        </w:rPr>
      </w:pPr>
      <w:r w:rsidRPr="00357837">
        <w:rPr>
          <w:rFonts w:asciiTheme="minorHAnsi" w:hAnsiTheme="minorHAnsi" w:cstheme="minorHAnsi"/>
          <w:b/>
          <w:bCs/>
          <w:szCs w:val="22"/>
        </w:rPr>
        <w:t xml:space="preserve"> </w:t>
      </w:r>
      <w:r w:rsidR="00357837" w:rsidRPr="00357837">
        <w:rPr>
          <w:rFonts w:asciiTheme="minorHAnsi" w:hAnsiTheme="minorHAnsi" w:cstheme="minorHAnsi"/>
          <w:b/>
          <w:bCs/>
          <w:szCs w:val="22"/>
        </w:rPr>
        <w:t>Supplementary File 5</w:t>
      </w:r>
    </w:p>
    <w:tbl>
      <w:tblPr>
        <w:tblW w:w="13777" w:type="dxa"/>
        <w:tblInd w:w="6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89"/>
        <w:gridCol w:w="1427"/>
        <w:gridCol w:w="1294"/>
        <w:gridCol w:w="936"/>
        <w:gridCol w:w="1304"/>
        <w:gridCol w:w="1247"/>
        <w:gridCol w:w="1449"/>
        <w:gridCol w:w="1557"/>
        <w:gridCol w:w="1347"/>
        <w:gridCol w:w="1627"/>
      </w:tblGrid>
      <w:tr w:rsidR="00357837" w:rsidRPr="008C7CC1" w14:paraId="433929A2" w14:textId="77777777" w:rsidTr="00357837">
        <w:trPr>
          <w:trHeight w:val="706"/>
        </w:trPr>
        <w:tc>
          <w:tcPr>
            <w:tcW w:w="13777" w:type="dxa"/>
            <w:gridSpan w:val="10"/>
            <w:tcBorders>
              <w:top w:val="nil"/>
              <w:left w:val="nil"/>
              <w:bottom w:val="single" w:sz="4" w:space="0" w:color="auto"/>
              <w:right w:val="nil"/>
            </w:tcBorders>
          </w:tcPr>
          <w:p w14:paraId="5854AB36" w14:textId="0FD21FD9" w:rsidR="00357837" w:rsidRPr="008C7CC1" w:rsidRDefault="00357837" w:rsidP="00357837">
            <w:pPr>
              <w:pBdr>
                <w:top w:val="nil"/>
                <w:left w:val="nil"/>
                <w:bottom w:val="nil"/>
                <w:right w:val="nil"/>
                <w:between w:val="nil"/>
                <w:bar w:val="nil"/>
              </w:pBdr>
              <w:spacing w:after="0" w:line="240" w:lineRule="auto"/>
              <w:rPr>
                <w:rFonts w:ascii="Calibri" w:eastAsia="Arial Unicode MS" w:hAnsi="Calibri" w:cs="Calibri"/>
                <w:b/>
                <w:color w:val="000000"/>
                <w:u w:color="000000"/>
                <w:bdr w:val="nil"/>
                <w:lang w:val="en-US" w:eastAsia="en-GB"/>
              </w:rPr>
            </w:pPr>
            <w:r w:rsidRPr="008C7CC1">
              <w:rPr>
                <w:rFonts w:ascii="Calibri" w:eastAsia="Times New Roman" w:hAnsi="Calibri"/>
                <w:lang w:eastAsia="en-GB"/>
              </w:rPr>
              <w:br w:type="page"/>
            </w:r>
            <w:r w:rsidRPr="00357837">
              <w:rPr>
                <w:rFonts w:ascii="Calibri" w:eastAsia="Calibri" w:hAnsi="Calibri" w:cs="Calibri"/>
                <w:b/>
                <w:bCs/>
                <w:iCs/>
                <w:color w:val="000000"/>
                <w:sz w:val="20"/>
                <w:u w:color="000000"/>
                <w:lang w:val="en-US" w:eastAsia="en-GB"/>
              </w:rPr>
              <w:t>Table S5.</w:t>
            </w:r>
            <w:r w:rsidRPr="00357837">
              <w:rPr>
                <w:rFonts w:ascii="Calibri" w:eastAsia="Calibri" w:hAnsi="Calibri" w:cs="Calibri"/>
                <w:b/>
                <w:iCs/>
                <w:color w:val="000000"/>
                <w:sz w:val="20"/>
                <w:u w:color="000000"/>
                <w:lang w:val="en-US" w:eastAsia="en-GB"/>
              </w:rPr>
              <w:t xml:space="preserve"> The deviance information criterion (DIC) and parameter estimates for simple and reversible catalytic models fitted to each observed </w:t>
            </w:r>
            <w:r w:rsidRPr="00357837">
              <w:rPr>
                <w:rFonts w:ascii="Calibri" w:eastAsia="Calibri" w:hAnsi="Calibri" w:cs="Calibri"/>
                <w:b/>
                <w:iCs/>
                <w:color w:val="000000"/>
                <w:sz w:val="20"/>
                <w:lang w:val="en-US" w:eastAsia="en-GB"/>
              </w:rPr>
              <w:t>human cysticercosis antigen</w:t>
            </w:r>
            <w:r w:rsidRPr="00357837">
              <w:rPr>
                <w:rFonts w:ascii="Calibri" w:eastAsia="Calibri" w:hAnsi="Calibri" w:cs="Calibri"/>
                <w:b/>
                <w:iCs/>
                <w:color w:val="000000"/>
                <w:sz w:val="20"/>
                <w:u w:color="000000"/>
                <w:lang w:val="en-US" w:eastAsia="en-GB"/>
              </w:rPr>
              <w:t xml:space="preserve"> age-seroprevalence dataset (ordered by decreasing value of all-age seroprevalence). </w:t>
            </w:r>
          </w:p>
        </w:tc>
      </w:tr>
      <w:tr w:rsidR="00357837" w:rsidRPr="008C7CC1" w14:paraId="6087C37F" w14:textId="77777777" w:rsidTr="00357837">
        <w:trPr>
          <w:trHeight w:val="1749"/>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FEFEBA" w14:textId="77777777" w:rsidR="00357837"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r w:rsidRPr="008C7CC1">
              <w:rPr>
                <w:rFonts w:ascii="Calibri" w:eastAsia="Calibri" w:hAnsi="Calibri" w:cs="Calibri"/>
                <w:b/>
                <w:bCs/>
                <w:color w:val="000000"/>
                <w:sz w:val="20"/>
                <w:u w:color="000000"/>
                <w:bdr w:val="nil"/>
                <w:lang w:val="en-US" w:eastAsia="en-GB"/>
              </w:rPr>
              <w:t>Dataset</w:t>
            </w:r>
            <w:r>
              <w:rPr>
                <w:rFonts w:ascii="Calibri" w:eastAsia="Calibri" w:hAnsi="Calibri" w:cs="Calibri"/>
                <w:b/>
                <w:bCs/>
                <w:color w:val="000000"/>
                <w:sz w:val="20"/>
                <w:u w:color="000000"/>
                <w:bdr w:val="nil"/>
                <w:lang w:val="en-US" w:eastAsia="en-GB"/>
              </w:rPr>
              <w:t>;</w:t>
            </w:r>
          </w:p>
          <w:p w14:paraId="0B7ED50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Pr>
                <w:rFonts w:ascii="Calibri" w:eastAsia="Calibri" w:hAnsi="Calibri" w:cs="Calibri"/>
                <w:b/>
                <w:bCs/>
                <w:color w:val="000000"/>
                <w:sz w:val="20"/>
                <w:u w:color="000000"/>
                <w:bdr w:val="nil"/>
                <w:lang w:val="en-US" w:eastAsia="en-GB"/>
              </w:rPr>
              <w:t>Country</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BBE3A05"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r w:rsidRPr="008C7CC1">
              <w:rPr>
                <w:rFonts w:ascii="Calibri" w:eastAsia="Calibri" w:hAnsi="Calibri" w:cs="Calibri"/>
                <w:b/>
                <w:bCs/>
                <w:color w:val="000000"/>
                <w:sz w:val="20"/>
                <w:u w:color="000000"/>
                <w:bdr w:val="nil"/>
                <w:lang w:val="en-US" w:eastAsia="en-GB"/>
              </w:rPr>
              <w:t xml:space="preserve">All-age observed </w:t>
            </w:r>
            <w:proofErr w:type="spellStart"/>
            <w:r w:rsidRPr="008C7CC1">
              <w:rPr>
                <w:rFonts w:ascii="Calibri" w:eastAsia="Calibri" w:hAnsi="Calibri" w:cs="Calibri"/>
                <w:b/>
                <w:bCs/>
                <w:color w:val="000000"/>
                <w:sz w:val="20"/>
                <w:u w:color="000000"/>
                <w:bdr w:val="nil"/>
                <w:lang w:val="en-US" w:eastAsia="en-GB"/>
              </w:rPr>
              <w:t>sero</w:t>
            </w:r>
            <w:proofErr w:type="spellEnd"/>
            <w:r w:rsidRPr="008C7CC1">
              <w:rPr>
                <w:rFonts w:ascii="Calibri" w:eastAsia="Calibri" w:hAnsi="Calibri" w:cs="Calibri"/>
                <w:b/>
                <w:bCs/>
                <w:color w:val="000000"/>
                <w:sz w:val="20"/>
                <w:u w:color="000000"/>
                <w:bdr w:val="nil"/>
                <w:lang w:val="en-US" w:eastAsia="en-GB"/>
              </w:rPr>
              <w:t>- prevalence (%)</w:t>
            </w:r>
          </w:p>
          <w:p w14:paraId="6BC4943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color w:val="000000"/>
                <w:sz w:val="20"/>
                <w:u w:color="000000"/>
                <w:bdr w:val="nil"/>
                <w:lang w:val="en-US" w:eastAsia="en-GB"/>
              </w:rPr>
              <w:t xml:space="preserve">(95% CI) </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760A3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color w:val="000000"/>
                <w:sz w:val="20"/>
                <w:u w:color="000000"/>
                <w:bdr w:val="nil"/>
                <w:lang w:val="en-US" w:eastAsia="en-GB"/>
              </w:rPr>
              <w:t xml:space="preserve">Catalytic model </w:t>
            </w:r>
          </w:p>
        </w:tc>
        <w:tc>
          <w:tcPr>
            <w:tcW w:w="9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7272CA"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r w:rsidRPr="008C7CC1">
              <w:rPr>
                <w:rFonts w:ascii="Calibri" w:eastAsia="Calibri" w:hAnsi="Calibri" w:cs="Calibri"/>
                <w:b/>
                <w:bCs/>
                <w:color w:val="000000"/>
                <w:sz w:val="20"/>
                <w:u w:color="000000"/>
                <w:bdr w:val="nil"/>
                <w:lang w:val="en-US" w:eastAsia="en-GB"/>
              </w:rPr>
              <w:t>DIC</w:t>
            </w:r>
          </w:p>
          <w:p w14:paraId="27AA79A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color w:val="000000"/>
                <w:sz w:val="20"/>
                <w:u w:color="000000"/>
                <w:bdr w:val="nil"/>
                <w:lang w:val="en-US" w:eastAsia="en-GB"/>
              </w:rPr>
              <w:t>value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2093C47"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r w:rsidRPr="008C7CC1">
              <w:rPr>
                <w:rFonts w:ascii="Calibri" w:eastAsia="Calibri" w:hAnsi="Calibri" w:cs="Calibri"/>
                <w:b/>
                <w:bCs/>
                <w:color w:val="000000"/>
                <w:sz w:val="20"/>
                <w:u w:color="000000"/>
                <w:bdr w:val="nil"/>
                <w:lang w:val="en-US" w:eastAsia="en-GB"/>
              </w:rPr>
              <w:t>Diagnostic     sensitivity</w:t>
            </w:r>
          </w:p>
          <w:p w14:paraId="475A565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sz w:val="20"/>
                <w:bdr w:val="nil"/>
                <w:lang w:val="en-US"/>
              </w:rPr>
              <w:t>(95% BCI)</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B04789"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r w:rsidRPr="008C7CC1">
              <w:rPr>
                <w:rFonts w:ascii="Calibri" w:eastAsia="Calibri" w:hAnsi="Calibri" w:cs="Calibri"/>
                <w:b/>
                <w:bCs/>
                <w:color w:val="000000"/>
                <w:sz w:val="20"/>
                <w:u w:color="000000"/>
                <w:bdr w:val="nil"/>
                <w:lang w:val="en-US" w:eastAsia="en-GB"/>
              </w:rPr>
              <w:t>Diagnostic     specificity</w:t>
            </w:r>
          </w:p>
          <w:p w14:paraId="58B5487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sz w:val="20"/>
                <w:bdr w:val="nil"/>
                <w:lang w:val="en-US"/>
              </w:rPr>
              <w:t>(95% BCI)</w:t>
            </w: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DAA7E4F"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proofErr w:type="spellStart"/>
            <w:r w:rsidRPr="008C7CC1">
              <w:rPr>
                <w:rFonts w:ascii="Calibri" w:eastAsia="Calibri" w:hAnsi="Calibri" w:cs="Calibri"/>
                <w:b/>
                <w:bCs/>
                <w:i/>
                <w:iCs/>
                <w:color w:val="000000"/>
                <w:sz w:val="20"/>
                <w:u w:color="000000"/>
                <w:bdr w:val="nil"/>
                <w:lang w:val="en-US" w:eastAsia="en-GB"/>
              </w:rPr>
              <w:t>λ</w:t>
            </w:r>
            <w:r w:rsidRPr="008C7CC1">
              <w:rPr>
                <w:rFonts w:ascii="Calibri" w:eastAsia="Calibri" w:hAnsi="Calibri" w:cs="Calibri"/>
                <w:b/>
                <w:bCs/>
                <w:i/>
                <w:iCs/>
                <w:color w:val="000000"/>
                <w:sz w:val="20"/>
                <w:u w:color="000000"/>
                <w:bdr w:val="nil"/>
                <w:vertAlign w:val="subscript"/>
                <w:lang w:val="en-US" w:eastAsia="en-GB"/>
              </w:rPr>
              <w:t>inf</w:t>
            </w:r>
            <w:proofErr w:type="spellEnd"/>
            <w:r w:rsidRPr="008C7CC1">
              <w:rPr>
                <w:rFonts w:ascii="Calibri" w:eastAsia="Calibri" w:hAnsi="Calibri" w:cs="Calibri"/>
                <w:b/>
                <w:bCs/>
                <w:color w:val="000000"/>
                <w:sz w:val="20"/>
                <w:u w:color="000000"/>
                <w:bdr w:val="nil"/>
                <w:lang w:val="en-US" w:eastAsia="en-GB"/>
              </w:rPr>
              <w:t xml:space="preserve"> = infection acquisition rate, </w:t>
            </w:r>
          </w:p>
          <w:p w14:paraId="50BC7E8E"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vertAlign w:val="superscript"/>
                <w:lang w:val="en-US" w:eastAsia="en-GB"/>
              </w:rPr>
            </w:pPr>
            <w:r w:rsidRPr="008C7CC1">
              <w:rPr>
                <w:rFonts w:ascii="Calibri" w:eastAsia="Calibri" w:hAnsi="Calibri" w:cs="Calibri"/>
                <w:b/>
                <w:bCs/>
                <w:color w:val="000000"/>
                <w:sz w:val="20"/>
                <w:u w:color="000000"/>
                <w:bdr w:val="nil"/>
                <w:lang w:val="en-US" w:eastAsia="en-GB"/>
              </w:rPr>
              <w:t>year</w:t>
            </w:r>
            <w:r w:rsidRPr="008C7CC1">
              <w:rPr>
                <w:rFonts w:ascii="Calibri" w:eastAsia="Calibri" w:hAnsi="Calibri" w:cs="Calibri"/>
                <w:b/>
                <w:bCs/>
                <w:color w:val="000000"/>
                <w:sz w:val="20"/>
                <w:u w:color="000000"/>
                <w:bdr w:val="nil"/>
                <w:vertAlign w:val="superscript"/>
                <w:lang w:val="en-US" w:eastAsia="en-GB"/>
              </w:rPr>
              <w:t>-1</w:t>
            </w:r>
          </w:p>
          <w:p w14:paraId="6A4FEFF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sz w:val="20"/>
                <w:bdr w:val="nil"/>
                <w:lang w:val="en-US"/>
              </w:rPr>
              <w:t>(95% BCI)</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B5C387"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sz w:val="20"/>
                <w:bdr w:val="nil"/>
                <w:lang w:val="en-US"/>
              </w:rPr>
            </w:pPr>
            <w:r w:rsidRPr="008C7CC1">
              <w:rPr>
                <w:rFonts w:ascii="Calibri" w:eastAsia="Calibri" w:hAnsi="Calibri" w:cs="Calibri"/>
                <w:b/>
                <w:bCs/>
                <w:sz w:val="20"/>
                <w:bdr w:val="nil"/>
                <w:lang w:val="en-US"/>
              </w:rPr>
              <w:t>1/</w:t>
            </w:r>
            <w:proofErr w:type="spellStart"/>
            <w:r w:rsidRPr="008C7CC1">
              <w:rPr>
                <w:rFonts w:ascii="Calibri" w:eastAsia="Calibri" w:hAnsi="Calibri" w:cs="Calibri"/>
                <w:b/>
                <w:bCs/>
                <w:i/>
                <w:iCs/>
                <w:sz w:val="20"/>
                <w:bdr w:val="nil"/>
                <w:lang w:val="en-US"/>
              </w:rPr>
              <w:t>λ</w:t>
            </w:r>
            <w:r w:rsidRPr="008C7CC1">
              <w:rPr>
                <w:rFonts w:ascii="Calibri" w:eastAsia="Calibri" w:hAnsi="Calibri" w:cs="Calibri"/>
                <w:b/>
                <w:bCs/>
                <w:i/>
                <w:iCs/>
                <w:sz w:val="20"/>
                <w:bdr w:val="nil"/>
                <w:vertAlign w:val="subscript"/>
                <w:lang w:val="en-US"/>
              </w:rPr>
              <w:t>inf</w:t>
            </w:r>
            <w:proofErr w:type="spellEnd"/>
            <w:r w:rsidRPr="008C7CC1">
              <w:rPr>
                <w:rFonts w:ascii="Calibri" w:eastAsia="Calibri" w:hAnsi="Calibri" w:cs="Calibri"/>
                <w:b/>
                <w:bCs/>
                <w:sz w:val="20"/>
                <w:bdr w:val="nil"/>
                <w:lang w:val="en-US"/>
              </w:rPr>
              <w:t xml:space="preserve"> = average time until becoming antigen seropositive (years)</w:t>
            </w:r>
          </w:p>
          <w:p w14:paraId="331AE1FE"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sz w:val="20"/>
                <w:bdr w:val="nil"/>
                <w:lang w:val="en-US"/>
              </w:rPr>
              <w:t>(95% BCI)</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95C9FD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proofErr w:type="spellStart"/>
            <w:r w:rsidRPr="008C7CC1">
              <w:rPr>
                <w:rFonts w:ascii="Calibri" w:eastAsia="Calibri" w:hAnsi="Calibri" w:cs="Calibri"/>
                <w:b/>
                <w:bCs/>
                <w:i/>
                <w:iCs/>
                <w:color w:val="000000"/>
                <w:sz w:val="20"/>
                <w:u w:color="000000"/>
                <w:bdr w:val="nil"/>
                <w:lang w:val="en-US" w:eastAsia="en-GB"/>
              </w:rPr>
              <w:t>ρ</w:t>
            </w:r>
            <w:r w:rsidRPr="008C7CC1">
              <w:rPr>
                <w:rFonts w:ascii="Calibri" w:eastAsia="Calibri" w:hAnsi="Calibri" w:cs="Calibri"/>
                <w:b/>
                <w:bCs/>
                <w:i/>
                <w:iCs/>
                <w:color w:val="000000"/>
                <w:sz w:val="20"/>
                <w:u w:color="000000"/>
                <w:bdr w:val="nil"/>
                <w:vertAlign w:val="subscript"/>
                <w:lang w:val="en-US" w:eastAsia="en-GB"/>
              </w:rPr>
              <w:t>inf</w:t>
            </w:r>
            <w:proofErr w:type="spellEnd"/>
            <w:r w:rsidRPr="008C7CC1">
              <w:rPr>
                <w:rFonts w:ascii="Calibri" w:eastAsia="Calibri" w:hAnsi="Calibri" w:cs="Calibri"/>
                <w:b/>
                <w:bCs/>
                <w:color w:val="000000"/>
                <w:sz w:val="20"/>
                <w:u w:color="000000"/>
                <w:bdr w:val="nil"/>
                <w:lang w:val="en-US" w:eastAsia="en-GB"/>
              </w:rPr>
              <w:t xml:space="preserve"> = infection loss rate, year</w:t>
            </w:r>
            <w:r w:rsidRPr="008C7CC1">
              <w:rPr>
                <w:rFonts w:ascii="Calibri" w:eastAsia="Calibri" w:hAnsi="Calibri" w:cs="Calibri"/>
                <w:b/>
                <w:bCs/>
                <w:color w:val="000000"/>
                <w:sz w:val="20"/>
                <w:u w:color="000000"/>
                <w:bdr w:val="nil"/>
                <w:vertAlign w:val="superscript"/>
                <w:lang w:val="en-US" w:eastAsia="en-GB"/>
              </w:rPr>
              <w:t xml:space="preserve">-1 </w:t>
            </w:r>
            <w:r w:rsidRPr="008C7CC1">
              <w:rPr>
                <w:rFonts w:ascii="Calibri" w:eastAsia="Calibri" w:hAnsi="Calibri" w:cs="Calibri"/>
                <w:b/>
                <w:bCs/>
                <w:color w:val="000000"/>
                <w:sz w:val="20"/>
                <w:u w:color="000000"/>
                <w:bdr w:val="nil"/>
                <w:lang w:val="en-US" w:eastAsia="en-GB"/>
              </w:rPr>
              <w:t>(95% BCI)</w:t>
            </w:r>
          </w:p>
        </w:tc>
        <w:tc>
          <w:tcPr>
            <w:tcW w:w="1627"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16D01C0"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b/>
                <w:bCs/>
                <w:color w:val="000000"/>
                <w:sz w:val="20"/>
                <w:u w:color="000000"/>
                <w:bdr w:val="nil"/>
                <w:lang w:val="en-US" w:eastAsia="en-GB"/>
              </w:rPr>
            </w:pPr>
            <w:r w:rsidRPr="008C7CC1">
              <w:rPr>
                <w:rFonts w:ascii="Calibri" w:eastAsia="Calibri" w:hAnsi="Calibri" w:cs="Calibri"/>
                <w:b/>
                <w:bCs/>
                <w:color w:val="000000"/>
                <w:sz w:val="20"/>
                <w:u w:color="000000"/>
                <w:bdr w:val="nil"/>
                <w:lang w:val="en-US" w:eastAsia="en-GB"/>
              </w:rPr>
              <w:t>1/</w:t>
            </w:r>
            <w:proofErr w:type="spellStart"/>
            <w:r w:rsidRPr="008C7CC1">
              <w:rPr>
                <w:rFonts w:ascii="Calibri" w:eastAsia="Calibri" w:hAnsi="Calibri" w:cs="Calibri"/>
                <w:b/>
                <w:bCs/>
                <w:i/>
                <w:iCs/>
                <w:color w:val="000000"/>
                <w:sz w:val="20"/>
                <w:u w:color="000000"/>
                <w:bdr w:val="nil"/>
                <w:lang w:val="en-US" w:eastAsia="en-GB"/>
              </w:rPr>
              <w:t>ρ</w:t>
            </w:r>
            <w:r w:rsidRPr="008C7CC1">
              <w:rPr>
                <w:rFonts w:ascii="Calibri" w:eastAsia="Calibri" w:hAnsi="Calibri" w:cs="Calibri"/>
                <w:b/>
                <w:bCs/>
                <w:i/>
                <w:iCs/>
                <w:color w:val="000000"/>
                <w:sz w:val="20"/>
                <w:u w:color="000000"/>
                <w:bdr w:val="nil"/>
                <w:vertAlign w:val="subscript"/>
                <w:lang w:val="en-US" w:eastAsia="en-GB"/>
              </w:rPr>
              <w:t>inf</w:t>
            </w:r>
            <w:proofErr w:type="spellEnd"/>
            <w:r w:rsidRPr="008C7CC1">
              <w:rPr>
                <w:rFonts w:ascii="Calibri" w:eastAsia="Calibri" w:hAnsi="Calibri" w:cs="Calibri"/>
                <w:b/>
                <w:bCs/>
                <w:color w:val="000000"/>
                <w:sz w:val="20"/>
                <w:u w:color="000000"/>
                <w:bdr w:val="nil"/>
                <w:lang w:val="en-US" w:eastAsia="en-GB"/>
              </w:rPr>
              <w:t xml:space="preserve"> = average time humans remain antigen seropositive (years)</w:t>
            </w:r>
          </w:p>
          <w:p w14:paraId="2DE90C4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b/>
                <w:bCs/>
                <w:color w:val="000000"/>
                <w:sz w:val="20"/>
                <w:u w:color="000000"/>
                <w:bdr w:val="nil"/>
                <w:lang w:val="en-US" w:eastAsia="en-GB"/>
              </w:rPr>
              <w:t>(95% BCI)</w:t>
            </w:r>
          </w:p>
        </w:tc>
      </w:tr>
      <w:tr w:rsidR="00357837" w:rsidRPr="008C7CC1" w14:paraId="36D29CEE" w14:textId="77777777" w:rsidTr="00357837">
        <w:trPr>
          <w:trHeight w:val="565"/>
        </w:trPr>
        <w:tc>
          <w:tcPr>
            <w:tcW w:w="13777" w:type="dxa"/>
            <w:gridSpan w:val="10"/>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363CD95" w14:textId="77777777" w:rsidR="00357837" w:rsidRPr="008C7CC1" w:rsidRDefault="00357837" w:rsidP="00117889">
            <w:pPr>
              <w:pBdr>
                <w:top w:val="nil"/>
                <w:left w:val="nil"/>
                <w:bottom w:val="nil"/>
                <w:right w:val="nil"/>
                <w:between w:val="nil"/>
                <w:bar w:val="nil"/>
              </w:pBdr>
              <w:spacing w:before="120" w:after="0" w:line="240" w:lineRule="auto"/>
              <w:jc w:val="center"/>
              <w:rPr>
                <w:rFonts w:ascii="Calibri" w:eastAsia="Arial Unicode MS" w:hAnsi="Calibri" w:cs="Calibri"/>
                <w:color w:val="000000"/>
                <w:sz w:val="20"/>
                <w:u w:color="000000"/>
                <w:bdr w:val="nil"/>
                <w:lang w:val="en-US" w:eastAsia="en-GB"/>
              </w:rPr>
            </w:pPr>
            <w:r w:rsidRPr="008C7CC1">
              <w:rPr>
                <w:rFonts w:ascii="Calibri" w:eastAsia="Times New Roman" w:hAnsi="Calibri" w:cs="Calibri"/>
                <w:color w:val="000000"/>
                <w:sz w:val="20"/>
                <w:u w:color="000000"/>
                <w:lang w:eastAsia="en-GB"/>
              </w:rPr>
              <w:t>Jointly fitted datasets – Simple catalytic model*</w:t>
            </w:r>
          </w:p>
        </w:tc>
      </w:tr>
      <w:tr w:rsidR="00357837" w:rsidRPr="008C7CC1" w14:paraId="571AB0B8" w14:textId="77777777" w:rsidTr="00357837">
        <w:trPr>
          <w:trHeight w:val="67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DB1B18"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Kanobana</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(2011)</w:t>
            </w:r>
            <w:r>
              <w:rPr>
                <w:rFonts w:ascii="Calibri" w:eastAsia="Arial Unicode MS" w:hAnsi="Calibri" w:cs="Calibri"/>
                <w:color w:val="000000"/>
                <w:sz w:val="20"/>
                <w:u w:color="000000"/>
                <w:bdr w:val="nil"/>
                <w:lang w:val="en-US" w:eastAsia="en-GB"/>
              </w:rPr>
              <w:t>;</w:t>
            </w:r>
          </w:p>
          <w:p w14:paraId="18AB503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DRC</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F32434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21.66</w:t>
            </w:r>
          </w:p>
          <w:p w14:paraId="464BABB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(19.01 </w:t>
            </w:r>
            <w:r w:rsidRPr="008C7CC1">
              <w:rPr>
                <w:rFonts w:ascii="Calibri" w:eastAsia="Calibri" w:hAnsi="Calibri" w:cs="Calibri"/>
                <w:color w:val="000000"/>
                <w:sz w:val="20"/>
                <w:u w:color="000000"/>
                <w:bdr w:val="nil"/>
                <w:lang w:val="en-US" w:eastAsia="en-GB"/>
              </w:rPr>
              <w:t>– 24.49)</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07A33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Arial Unicode MS" w:hAnsi="Calibri" w:cs="Calibri"/>
                <w:color w:val="000000"/>
                <w:sz w:val="20"/>
                <w:u w:color="000000"/>
                <w:bdr w:val="nil"/>
                <w:lang w:val="en-US" w:eastAsia="en-GB"/>
              </w:rPr>
              <w:t>Simple</w:t>
            </w:r>
          </w:p>
        </w:tc>
        <w:tc>
          <w:tcPr>
            <w:tcW w:w="93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200D21A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309.87</w:t>
            </w:r>
          </w:p>
        </w:tc>
        <w:tc>
          <w:tcPr>
            <w:tcW w:w="1304"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32D04DF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0.843</w:t>
            </w:r>
          </w:p>
          <w:p w14:paraId="7C4B0DA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(0.768 </w:t>
            </w:r>
            <w:r w:rsidRPr="008C7CC1">
              <w:rPr>
                <w:rFonts w:ascii="Calibri" w:eastAsia="Calibri" w:hAnsi="Calibri" w:cs="Calibri"/>
                <w:sz w:val="20"/>
                <w:u w:color="000000"/>
                <w:bdr w:val="nil"/>
                <w:lang w:val="en-US" w:eastAsia="en-GB"/>
              </w:rPr>
              <w:t>– 0.916)</w:t>
            </w:r>
          </w:p>
        </w:tc>
        <w:tc>
          <w:tcPr>
            <w:tcW w:w="124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6658EB6E"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0.996 </w:t>
            </w:r>
          </w:p>
          <w:p w14:paraId="7C4CDAB6"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w:t>
            </w:r>
            <w:r w:rsidRPr="008C7CC1">
              <w:rPr>
                <w:rFonts w:ascii="Calibri" w:eastAsia="Calibri" w:hAnsi="Calibri" w:cs="Calibri"/>
                <w:sz w:val="20"/>
                <w:u w:color="000000"/>
                <w:bdr w:val="nil"/>
                <w:lang w:val="en-US" w:eastAsia="en-GB"/>
              </w:rPr>
              <w:t>0.992 – 0.999)</w:t>
            </w: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6F6CB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0.011</w:t>
            </w:r>
          </w:p>
          <w:p w14:paraId="6CAA278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(0.0088 </w:t>
            </w:r>
            <w:r w:rsidRPr="008C7CC1">
              <w:rPr>
                <w:rFonts w:ascii="Calibri" w:eastAsia="Calibri" w:hAnsi="Calibri" w:cs="Calibri"/>
                <w:sz w:val="20"/>
                <w:u w:color="000000"/>
                <w:bdr w:val="nil"/>
                <w:lang w:val="en-US" w:eastAsia="en-GB"/>
              </w:rPr>
              <w:t>– 0.013)</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6BA723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92.29</w:t>
            </w:r>
          </w:p>
          <w:p w14:paraId="49BC15E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(74.45 </w:t>
            </w:r>
            <w:r w:rsidRPr="008C7CC1">
              <w:rPr>
                <w:rFonts w:ascii="Calibri" w:eastAsia="Calibri" w:hAnsi="Calibri" w:cs="Calibri"/>
                <w:sz w:val="20"/>
                <w:u w:color="000000"/>
                <w:bdr w:val="nil"/>
                <w:lang w:val="en-US" w:eastAsia="en-GB"/>
              </w:rPr>
              <w:t>– 113.63)</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FA1E13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48E23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r>
      <w:tr w:rsidR="00357837" w:rsidRPr="008C7CC1" w14:paraId="092D3C53" w14:textId="77777777" w:rsidTr="00357837">
        <w:trPr>
          <w:trHeight w:val="67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FA55CA"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Mwape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(2012)</w:t>
            </w:r>
            <w:r>
              <w:rPr>
                <w:rFonts w:ascii="Calibri" w:eastAsia="Arial Unicode MS" w:hAnsi="Calibri" w:cs="Calibri"/>
                <w:color w:val="000000"/>
                <w:sz w:val="20"/>
                <w:u w:color="000000"/>
                <w:bdr w:val="nil"/>
                <w:lang w:val="en-US" w:eastAsia="en-GB"/>
              </w:rPr>
              <w:t>;</w:t>
            </w:r>
          </w:p>
          <w:p w14:paraId="5FBA032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Zambia</w:t>
            </w:r>
          </w:p>
          <w:p w14:paraId="7E17775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549F05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5.79</w:t>
            </w:r>
          </w:p>
          <w:p w14:paraId="6096FC9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(4.19 </w:t>
            </w:r>
            <w:r w:rsidRPr="008C7CC1">
              <w:rPr>
                <w:rFonts w:ascii="Calibri" w:eastAsia="Calibri" w:hAnsi="Calibri" w:cs="Calibri"/>
                <w:color w:val="000000"/>
                <w:sz w:val="20"/>
                <w:u w:color="000000"/>
                <w:bdr w:val="nil"/>
                <w:lang w:val="en-US" w:eastAsia="en-GB"/>
              </w:rPr>
              <w:t>– 7.77)</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B663BA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Simple</w:t>
            </w:r>
          </w:p>
        </w:tc>
        <w:tc>
          <w:tcPr>
            <w:tcW w:w="936" w:type="dxa"/>
            <w:vMerge/>
            <w:tcBorders>
              <w:left w:val="single" w:sz="4" w:space="0" w:color="auto"/>
              <w:right w:val="single" w:sz="4" w:space="0" w:color="auto"/>
            </w:tcBorders>
            <w:shd w:val="clear" w:color="auto" w:fill="auto"/>
            <w:tcMar>
              <w:top w:w="80" w:type="dxa"/>
              <w:left w:w="80" w:type="dxa"/>
              <w:bottom w:w="80" w:type="dxa"/>
              <w:right w:w="80" w:type="dxa"/>
            </w:tcMar>
          </w:tcPr>
          <w:p w14:paraId="3C0A372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right w:val="single" w:sz="4" w:space="0" w:color="auto"/>
            </w:tcBorders>
            <w:shd w:val="clear" w:color="auto" w:fill="auto"/>
            <w:tcMar>
              <w:top w:w="80" w:type="dxa"/>
              <w:left w:w="80" w:type="dxa"/>
              <w:bottom w:w="80" w:type="dxa"/>
              <w:right w:w="80" w:type="dxa"/>
            </w:tcMar>
          </w:tcPr>
          <w:p w14:paraId="6EF1A3D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right w:val="single" w:sz="4" w:space="0" w:color="auto"/>
            </w:tcBorders>
            <w:shd w:val="clear" w:color="auto" w:fill="auto"/>
            <w:tcMar>
              <w:top w:w="80" w:type="dxa"/>
              <w:left w:w="80" w:type="dxa"/>
              <w:bottom w:w="80" w:type="dxa"/>
              <w:right w:w="80" w:type="dxa"/>
            </w:tcMar>
          </w:tcPr>
          <w:p w14:paraId="4727211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2D0276"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0.0031</w:t>
            </w:r>
          </w:p>
          <w:p w14:paraId="30C44EE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(0.00203 </w:t>
            </w:r>
            <w:r w:rsidRPr="008C7CC1">
              <w:rPr>
                <w:rFonts w:ascii="Calibri" w:eastAsia="Calibri" w:hAnsi="Calibri" w:cs="Calibri"/>
                <w:sz w:val="20"/>
                <w:u w:color="000000"/>
                <w:bdr w:val="nil"/>
                <w:lang w:val="en-US" w:eastAsia="en-GB"/>
              </w:rPr>
              <w:t>– 0.0045)</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4765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318.56 </w:t>
            </w:r>
          </w:p>
          <w:p w14:paraId="0A0CFA2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(222.77 </w:t>
            </w:r>
            <w:r w:rsidRPr="008C7CC1">
              <w:rPr>
                <w:rFonts w:ascii="Calibri" w:eastAsia="Calibri" w:hAnsi="Calibri" w:cs="Calibri"/>
                <w:sz w:val="20"/>
                <w:u w:color="000000"/>
                <w:bdr w:val="nil"/>
                <w:lang w:val="en-US" w:eastAsia="en-GB"/>
              </w:rPr>
              <w:t>– 463.60)</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E6023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EEB89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r>
      <w:tr w:rsidR="00357837" w:rsidRPr="008C7CC1" w14:paraId="1A152A5D" w14:textId="77777777" w:rsidTr="00357837">
        <w:trPr>
          <w:trHeight w:val="67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6FF51A"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Sahlu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(2019)</w:t>
            </w:r>
            <w:r>
              <w:rPr>
                <w:rFonts w:ascii="Calibri" w:eastAsia="Arial Unicode MS" w:hAnsi="Calibri" w:cs="Calibri"/>
                <w:color w:val="000000"/>
                <w:sz w:val="20"/>
                <w:u w:color="000000"/>
                <w:bdr w:val="nil"/>
                <w:lang w:val="en-US" w:eastAsia="en-GB"/>
              </w:rPr>
              <w:t>;</w:t>
            </w:r>
          </w:p>
          <w:p w14:paraId="0D1A9BB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Burkina Faso</w:t>
            </w:r>
          </w:p>
          <w:p w14:paraId="50D4C14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D08908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2.45 </w:t>
            </w:r>
          </w:p>
          <w:p w14:paraId="1C9E221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(1.93 </w:t>
            </w:r>
            <w:r w:rsidRPr="008C7CC1">
              <w:rPr>
                <w:rFonts w:ascii="Calibri" w:eastAsia="Calibri" w:hAnsi="Calibri" w:cs="Calibri"/>
                <w:color w:val="000000"/>
                <w:sz w:val="20"/>
                <w:u w:color="000000"/>
                <w:bdr w:val="nil"/>
                <w:lang w:val="en-US" w:eastAsia="en-GB"/>
              </w:rPr>
              <w:t>– 3.08)</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8E1D3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Simple</w:t>
            </w:r>
          </w:p>
        </w:tc>
        <w:tc>
          <w:tcPr>
            <w:tcW w:w="936" w:type="dxa"/>
            <w:vMerge/>
            <w:tcBorders>
              <w:left w:val="single" w:sz="4" w:space="0" w:color="auto"/>
              <w:right w:val="single" w:sz="4" w:space="0" w:color="auto"/>
            </w:tcBorders>
            <w:shd w:val="clear" w:color="auto" w:fill="auto"/>
            <w:tcMar>
              <w:top w:w="80" w:type="dxa"/>
              <w:left w:w="80" w:type="dxa"/>
              <w:bottom w:w="80" w:type="dxa"/>
              <w:right w:w="80" w:type="dxa"/>
            </w:tcMar>
          </w:tcPr>
          <w:p w14:paraId="5C040A3E"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right w:val="single" w:sz="4" w:space="0" w:color="auto"/>
            </w:tcBorders>
            <w:shd w:val="clear" w:color="auto" w:fill="auto"/>
            <w:tcMar>
              <w:top w:w="80" w:type="dxa"/>
              <w:left w:w="80" w:type="dxa"/>
              <w:bottom w:w="80" w:type="dxa"/>
              <w:right w:w="80" w:type="dxa"/>
            </w:tcMar>
          </w:tcPr>
          <w:p w14:paraId="2209D42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right w:val="single" w:sz="4" w:space="0" w:color="auto"/>
            </w:tcBorders>
            <w:shd w:val="clear" w:color="auto" w:fill="auto"/>
            <w:tcMar>
              <w:top w:w="80" w:type="dxa"/>
              <w:left w:w="80" w:type="dxa"/>
              <w:bottom w:w="80" w:type="dxa"/>
              <w:right w:w="80" w:type="dxa"/>
            </w:tcMar>
          </w:tcPr>
          <w:p w14:paraId="6E1C97A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F310C6"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0.00099 </w:t>
            </w:r>
          </w:p>
          <w:p w14:paraId="5CD768C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(0.00071 </w:t>
            </w:r>
            <w:r w:rsidRPr="008C7CC1">
              <w:rPr>
                <w:rFonts w:ascii="Calibri" w:eastAsia="Calibri" w:hAnsi="Calibri" w:cs="Calibri"/>
                <w:sz w:val="20"/>
                <w:u w:color="000000"/>
                <w:bdr w:val="nil"/>
                <w:lang w:val="en-US" w:eastAsia="en-GB"/>
              </w:rPr>
              <w:t>– 0.0014)</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DC576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1,008.41 </w:t>
            </w:r>
          </w:p>
          <w:p w14:paraId="761165C6"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(732.52 </w:t>
            </w:r>
            <w:r w:rsidRPr="008C7CC1">
              <w:rPr>
                <w:rFonts w:ascii="Calibri" w:eastAsia="Calibri" w:hAnsi="Calibri" w:cs="Calibri"/>
                <w:sz w:val="20"/>
                <w:u w:color="000000"/>
                <w:bdr w:val="nil"/>
                <w:lang w:val="en-US" w:eastAsia="en-GB"/>
              </w:rPr>
              <w:t>– 1,409.59)</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47A63F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659476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r>
      <w:tr w:rsidR="00357837" w:rsidRPr="008C7CC1" w14:paraId="48ECBAEA" w14:textId="77777777" w:rsidTr="00357837">
        <w:trPr>
          <w:trHeight w:val="67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06F37F"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Conlan</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(2012)</w:t>
            </w:r>
            <w:r>
              <w:rPr>
                <w:rFonts w:ascii="Calibri" w:eastAsia="Arial Unicode MS" w:hAnsi="Calibri" w:cs="Calibri"/>
                <w:color w:val="000000"/>
                <w:sz w:val="20"/>
                <w:u w:color="000000"/>
                <w:bdr w:val="nil"/>
                <w:lang w:val="en-US" w:eastAsia="en-GB"/>
              </w:rPr>
              <w:t>;</w:t>
            </w:r>
          </w:p>
          <w:p w14:paraId="5AB8347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Lao PDR</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7C09CB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2.22</w:t>
            </w:r>
          </w:p>
          <w:p w14:paraId="6348946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(1.49 </w:t>
            </w:r>
            <w:r w:rsidRPr="008C7CC1">
              <w:rPr>
                <w:rFonts w:ascii="Calibri" w:eastAsia="Calibri" w:hAnsi="Calibri" w:cs="Calibri"/>
                <w:color w:val="000000"/>
                <w:sz w:val="20"/>
                <w:u w:color="000000"/>
                <w:bdr w:val="nil"/>
                <w:lang w:val="en-US" w:eastAsia="en-GB"/>
              </w:rPr>
              <w:t>– 3.17)</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73478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Simple</w:t>
            </w:r>
          </w:p>
        </w:tc>
        <w:tc>
          <w:tcPr>
            <w:tcW w:w="936" w:type="dxa"/>
            <w:vMerge/>
            <w:tcBorders>
              <w:left w:val="single" w:sz="4" w:space="0" w:color="auto"/>
              <w:right w:val="single" w:sz="4" w:space="0" w:color="auto"/>
            </w:tcBorders>
            <w:shd w:val="clear" w:color="auto" w:fill="auto"/>
            <w:tcMar>
              <w:top w:w="80" w:type="dxa"/>
              <w:left w:w="80" w:type="dxa"/>
              <w:bottom w:w="80" w:type="dxa"/>
              <w:right w:w="80" w:type="dxa"/>
            </w:tcMar>
          </w:tcPr>
          <w:p w14:paraId="4B8B104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right w:val="single" w:sz="4" w:space="0" w:color="auto"/>
            </w:tcBorders>
            <w:shd w:val="clear" w:color="auto" w:fill="auto"/>
            <w:tcMar>
              <w:top w:w="80" w:type="dxa"/>
              <w:left w:w="80" w:type="dxa"/>
              <w:bottom w:w="80" w:type="dxa"/>
              <w:right w:w="80" w:type="dxa"/>
            </w:tcMar>
          </w:tcPr>
          <w:p w14:paraId="30FB792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right w:val="single" w:sz="4" w:space="0" w:color="auto"/>
            </w:tcBorders>
            <w:shd w:val="clear" w:color="auto" w:fill="auto"/>
            <w:tcMar>
              <w:top w:w="80" w:type="dxa"/>
              <w:left w:w="80" w:type="dxa"/>
              <w:bottom w:w="80" w:type="dxa"/>
              <w:right w:w="80" w:type="dxa"/>
            </w:tcMar>
          </w:tcPr>
          <w:p w14:paraId="3A63004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0F092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0.000702</w:t>
            </w:r>
          </w:p>
          <w:p w14:paraId="72DED0B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(0.0004 </w:t>
            </w:r>
            <w:r w:rsidRPr="008C7CC1">
              <w:rPr>
                <w:rFonts w:ascii="Calibri" w:eastAsia="Calibri" w:hAnsi="Calibri" w:cs="Calibri"/>
                <w:sz w:val="20"/>
                <w:u w:color="000000"/>
                <w:bdr w:val="nil"/>
                <w:lang w:val="en-US" w:eastAsia="en-GB"/>
              </w:rPr>
              <w:t>– 0.0011)</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F9FB7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1,424.92 </w:t>
            </w:r>
          </w:p>
          <w:p w14:paraId="5931B05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(903.91 </w:t>
            </w:r>
            <w:r w:rsidRPr="008C7CC1">
              <w:rPr>
                <w:rFonts w:ascii="Calibri" w:eastAsia="Calibri" w:hAnsi="Calibri" w:cs="Calibri"/>
                <w:sz w:val="20"/>
                <w:u w:color="000000"/>
                <w:bdr w:val="nil"/>
                <w:lang w:val="en-US" w:eastAsia="en-GB"/>
              </w:rPr>
              <w:t>– 2,585.53)</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245FF5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260DC3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r>
      <w:tr w:rsidR="00357837" w:rsidRPr="008C7CC1" w14:paraId="4AEF2DFF" w14:textId="77777777" w:rsidTr="00357837">
        <w:trPr>
          <w:trHeight w:val="89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CB7ECC"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Nguekam</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(2003)</w:t>
            </w:r>
            <w:r>
              <w:rPr>
                <w:rFonts w:ascii="Calibri" w:eastAsia="Arial Unicode MS" w:hAnsi="Calibri" w:cs="Calibri"/>
                <w:color w:val="000000"/>
                <w:sz w:val="20"/>
                <w:u w:color="000000"/>
                <w:bdr w:val="nil"/>
                <w:lang w:val="en-US" w:eastAsia="en-GB"/>
              </w:rPr>
              <w:t>;</w:t>
            </w:r>
          </w:p>
          <w:p w14:paraId="65CC1F2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Cameroon</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2D3896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0.68</w:t>
            </w:r>
          </w:p>
          <w:p w14:paraId="684B591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(0.47 </w:t>
            </w:r>
            <w:r w:rsidRPr="008C7CC1">
              <w:rPr>
                <w:rFonts w:ascii="Calibri" w:eastAsia="Calibri" w:hAnsi="Calibri" w:cs="Calibri"/>
                <w:color w:val="000000"/>
                <w:sz w:val="20"/>
                <w:u w:color="000000"/>
                <w:bdr w:val="nil"/>
                <w:lang w:val="en-US" w:eastAsia="en-GB"/>
              </w:rPr>
              <w:t>– 0.95)</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DA66A7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Simple</w:t>
            </w:r>
          </w:p>
        </w:tc>
        <w:tc>
          <w:tcPr>
            <w:tcW w:w="93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4EB17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FB0D7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3FF23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3BB7A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0.00017</w:t>
            </w:r>
          </w:p>
          <w:p w14:paraId="2500E71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(0.000078 </w:t>
            </w:r>
            <w:r w:rsidRPr="008C7CC1">
              <w:rPr>
                <w:rFonts w:ascii="Calibri" w:eastAsia="Calibri" w:hAnsi="Calibri" w:cs="Calibri"/>
                <w:sz w:val="20"/>
                <w:u w:color="000000"/>
                <w:bdr w:val="nil"/>
                <w:lang w:val="en-US" w:eastAsia="en-GB"/>
              </w:rPr>
              <w:t>– 0.00029)</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AD64E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5,720.002</w:t>
            </w:r>
          </w:p>
          <w:p w14:paraId="4D03ACD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(3,376.93 </w:t>
            </w:r>
            <w:r w:rsidRPr="008C7CC1">
              <w:rPr>
                <w:rFonts w:ascii="Calibri" w:eastAsia="Calibri" w:hAnsi="Calibri" w:cs="Calibri"/>
                <w:sz w:val="20"/>
                <w:u w:color="000000"/>
                <w:bdr w:val="nil"/>
                <w:lang w:val="en-US" w:eastAsia="en-GB"/>
              </w:rPr>
              <w:t>– 12,874.48)</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0B325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596F2D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r>
      <w:tr w:rsidR="00357837" w:rsidRPr="008C7CC1" w14:paraId="0EC456D9" w14:textId="77777777" w:rsidTr="00357837">
        <w:trPr>
          <w:trHeight w:val="477"/>
        </w:trPr>
        <w:tc>
          <w:tcPr>
            <w:tcW w:w="13777" w:type="dxa"/>
            <w:gridSpan w:val="10"/>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4C46E32" w14:textId="77777777" w:rsidR="00357837" w:rsidRPr="008C7CC1" w:rsidRDefault="00357837" w:rsidP="00117889">
            <w:pPr>
              <w:keepNext/>
              <w:pBdr>
                <w:top w:val="nil"/>
                <w:left w:val="nil"/>
                <w:bottom w:val="nil"/>
                <w:right w:val="nil"/>
                <w:between w:val="nil"/>
                <w:bar w:val="nil"/>
              </w:pBdr>
              <w:spacing w:before="120" w:after="0" w:line="240" w:lineRule="auto"/>
              <w:jc w:val="center"/>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eastAsia="en-GB"/>
              </w:rPr>
              <w:lastRenderedPageBreak/>
              <w:t>Jointly fitted datasets – Reversible catalytic model*</w:t>
            </w:r>
          </w:p>
        </w:tc>
      </w:tr>
      <w:tr w:rsidR="00357837" w:rsidRPr="008C7CC1" w14:paraId="37E572F3" w14:textId="77777777" w:rsidTr="00357837">
        <w:trPr>
          <w:trHeight w:val="89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D447EC7"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Kanobana</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(2011)</w:t>
            </w:r>
            <w:r>
              <w:rPr>
                <w:rFonts w:ascii="Calibri" w:eastAsia="Arial Unicode MS" w:hAnsi="Calibri" w:cs="Calibri"/>
                <w:color w:val="000000"/>
                <w:sz w:val="20"/>
                <w:u w:color="000000"/>
                <w:bdr w:val="nil"/>
                <w:lang w:val="en-US" w:eastAsia="en-GB"/>
              </w:rPr>
              <w:t xml:space="preserve">; </w:t>
            </w:r>
          </w:p>
          <w:p w14:paraId="67C057C1"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DRC</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F3818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21.66</w:t>
            </w:r>
          </w:p>
          <w:p w14:paraId="10BDAA0F"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(19.01 </w:t>
            </w:r>
            <w:r w:rsidRPr="008C7CC1">
              <w:rPr>
                <w:rFonts w:ascii="Calibri" w:eastAsia="Calibri" w:hAnsi="Calibri" w:cs="Calibri"/>
                <w:color w:val="000000"/>
                <w:sz w:val="20"/>
                <w:u w:color="000000"/>
                <w:bdr w:val="nil"/>
                <w:lang w:val="en-US" w:eastAsia="en-GB"/>
              </w:rPr>
              <w:t>– 24.49)</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31BEE4"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sz w:val="20"/>
                <w:u w:color="000000"/>
                <w:bdr w:val="nil"/>
                <w:lang w:val="en-US" w:eastAsia="en-GB"/>
              </w:rPr>
            </w:pPr>
            <w:r w:rsidRPr="008C7CC1">
              <w:rPr>
                <w:rFonts w:ascii="Calibri" w:eastAsia="Calibri" w:hAnsi="Calibri" w:cs="Calibri"/>
                <w:sz w:val="20"/>
                <w:u w:color="000000"/>
                <w:bdr w:val="nil"/>
                <w:lang w:val="en-US" w:eastAsia="en-GB"/>
              </w:rPr>
              <w:t>Reversible</w:t>
            </w:r>
          </w:p>
        </w:tc>
        <w:tc>
          <w:tcPr>
            <w:tcW w:w="93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2A75089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227.06</w:t>
            </w:r>
            <w:r w:rsidRPr="008C7CC1">
              <w:rPr>
                <w:rFonts w:ascii="Calibri" w:eastAsia="Calibri" w:hAnsi="Calibri" w:cs="Calibri"/>
                <w:sz w:val="20"/>
                <w:u w:color="000000"/>
                <w:bdr w:val="nil"/>
                <w:vertAlign w:val="superscript"/>
                <w:lang w:val="en-US" w:eastAsia="en-GB"/>
              </w:rPr>
              <w:t>†</w:t>
            </w:r>
          </w:p>
        </w:tc>
        <w:tc>
          <w:tcPr>
            <w:tcW w:w="1304"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66D6976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0.909</w:t>
            </w:r>
          </w:p>
          <w:p w14:paraId="517B973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(0.810 </w:t>
            </w:r>
            <w:r w:rsidRPr="008C7CC1">
              <w:rPr>
                <w:rFonts w:ascii="Calibri" w:eastAsia="Calibri" w:hAnsi="Calibri" w:cs="Calibri"/>
                <w:sz w:val="20"/>
                <w:u w:color="000000"/>
                <w:bdr w:val="nil"/>
                <w:lang w:val="en-US" w:eastAsia="en-GB"/>
              </w:rPr>
              <w:t>– 0.967)</w:t>
            </w:r>
          </w:p>
        </w:tc>
        <w:tc>
          <w:tcPr>
            <w:tcW w:w="124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0D64434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0.999</w:t>
            </w:r>
          </w:p>
          <w:p w14:paraId="5A7542F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(0.995 </w:t>
            </w:r>
            <w:r w:rsidRPr="008C7CC1">
              <w:rPr>
                <w:rFonts w:ascii="Calibri" w:eastAsia="Calibri" w:hAnsi="Calibri" w:cs="Calibri"/>
                <w:sz w:val="20"/>
                <w:u w:color="000000"/>
                <w:bdr w:val="nil"/>
                <w:lang w:val="en-US" w:eastAsia="en-GB"/>
              </w:rPr>
              <w:t>– 0.999)</w:t>
            </w: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F9717EE"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0.11</w:t>
            </w:r>
          </w:p>
          <w:p w14:paraId="427DFE9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(0.077 </w:t>
            </w:r>
            <w:r w:rsidRPr="008C7CC1">
              <w:rPr>
                <w:rFonts w:ascii="Calibri" w:eastAsia="Calibri" w:hAnsi="Calibri" w:cs="Calibri"/>
                <w:sz w:val="20"/>
                <w:u w:color="000000"/>
                <w:bdr w:val="nil"/>
                <w:lang w:val="en-US" w:eastAsia="en-GB"/>
              </w:rPr>
              <w:t>– 0.17)</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9DE89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9.15</w:t>
            </w:r>
          </w:p>
          <w:p w14:paraId="22F09FA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(5.91 </w:t>
            </w:r>
            <w:r w:rsidRPr="008C7CC1">
              <w:rPr>
                <w:rFonts w:ascii="Calibri" w:eastAsia="Calibri" w:hAnsi="Calibri" w:cs="Calibri"/>
                <w:sz w:val="20"/>
                <w:u w:color="000000"/>
                <w:bdr w:val="nil"/>
                <w:lang w:val="en-US" w:eastAsia="en-GB"/>
              </w:rPr>
              <w:t>– 13.03)</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28B4F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0.330 </w:t>
            </w:r>
          </w:p>
          <w:p w14:paraId="28B21FA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(0.246 </w:t>
            </w:r>
            <w:r w:rsidRPr="008C7CC1">
              <w:rPr>
                <w:rFonts w:ascii="Calibri" w:eastAsia="Calibri" w:hAnsi="Calibri" w:cs="Calibri"/>
                <w:sz w:val="20"/>
                <w:u w:color="000000"/>
                <w:bdr w:val="nil"/>
                <w:lang w:val="en-US" w:eastAsia="en-GB"/>
              </w:rPr>
              <w:t>– 0.464)</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475E41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3.03</w:t>
            </w:r>
          </w:p>
          <w:p w14:paraId="49BB778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(2.16 </w:t>
            </w:r>
            <w:r w:rsidRPr="008C7CC1">
              <w:rPr>
                <w:rFonts w:ascii="Calibri" w:eastAsia="Calibri" w:hAnsi="Calibri" w:cs="Calibri"/>
                <w:sz w:val="20"/>
                <w:u w:color="000000"/>
                <w:bdr w:val="nil"/>
                <w:lang w:val="en-US" w:eastAsia="en-GB"/>
              </w:rPr>
              <w:t>– 4.07)</w:t>
            </w:r>
          </w:p>
        </w:tc>
      </w:tr>
      <w:tr w:rsidR="00357837" w:rsidRPr="008C7CC1" w14:paraId="62F2A22B" w14:textId="77777777" w:rsidTr="00357837">
        <w:trPr>
          <w:trHeight w:val="746"/>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77A63F"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Mwape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(2012)</w:t>
            </w:r>
            <w:r>
              <w:rPr>
                <w:rFonts w:ascii="Calibri" w:eastAsia="Arial Unicode MS" w:hAnsi="Calibri" w:cs="Calibri"/>
                <w:color w:val="000000"/>
                <w:sz w:val="20"/>
                <w:u w:color="000000"/>
                <w:bdr w:val="nil"/>
                <w:lang w:val="en-US" w:eastAsia="en-GB"/>
              </w:rPr>
              <w:t>;</w:t>
            </w:r>
          </w:p>
          <w:p w14:paraId="2131B42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Zambia</w:t>
            </w:r>
          </w:p>
          <w:p w14:paraId="0AD8F9F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vertAlign w:val="superscript"/>
                <w:lang w:val="en-US" w:eastAsia="en-GB"/>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0FB0CC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5.79</w:t>
            </w:r>
          </w:p>
          <w:p w14:paraId="7A259B5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Arial Unicode MS" w:hAnsi="Calibri" w:cs="Calibri"/>
                <w:color w:val="000000"/>
                <w:sz w:val="20"/>
                <w:u w:color="000000"/>
                <w:bdr w:val="nil"/>
                <w:lang w:val="en-US" w:eastAsia="en-GB"/>
              </w:rPr>
              <w:t xml:space="preserve">(4.19 </w:t>
            </w:r>
            <w:r w:rsidRPr="008C7CC1">
              <w:rPr>
                <w:rFonts w:ascii="Calibri" w:eastAsia="Calibri" w:hAnsi="Calibri" w:cs="Calibri"/>
                <w:color w:val="000000"/>
                <w:sz w:val="20"/>
                <w:u w:color="000000"/>
                <w:bdr w:val="nil"/>
                <w:lang w:val="en-US" w:eastAsia="en-GB"/>
              </w:rPr>
              <w:t>– 7.77)</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C50DC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4"/>
                <w:szCs w:val="24"/>
                <w:u w:color="000000"/>
                <w:bdr w:val="nil"/>
                <w:lang w:val="en-US" w:eastAsia="en-GB"/>
              </w:rPr>
            </w:pPr>
            <w:r w:rsidRPr="008C7CC1">
              <w:rPr>
                <w:rFonts w:ascii="Calibri" w:eastAsia="Calibri" w:hAnsi="Calibri" w:cs="Calibri"/>
                <w:sz w:val="20"/>
                <w:u w:color="000000"/>
                <w:bdr w:val="nil"/>
                <w:lang w:val="en-US" w:eastAsia="en-GB"/>
              </w:rPr>
              <w:t>Reversible</w:t>
            </w:r>
          </w:p>
        </w:tc>
        <w:tc>
          <w:tcPr>
            <w:tcW w:w="936" w:type="dxa"/>
            <w:vMerge/>
            <w:tcBorders>
              <w:left w:val="single" w:sz="4" w:space="0" w:color="auto"/>
              <w:right w:val="single" w:sz="4" w:space="0" w:color="auto"/>
            </w:tcBorders>
            <w:shd w:val="clear" w:color="auto" w:fill="auto"/>
            <w:tcMar>
              <w:top w:w="80" w:type="dxa"/>
              <w:left w:w="80" w:type="dxa"/>
              <w:bottom w:w="80" w:type="dxa"/>
              <w:right w:w="80" w:type="dxa"/>
            </w:tcMar>
          </w:tcPr>
          <w:p w14:paraId="15AF707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right w:val="single" w:sz="4" w:space="0" w:color="auto"/>
            </w:tcBorders>
            <w:shd w:val="clear" w:color="auto" w:fill="auto"/>
            <w:tcMar>
              <w:top w:w="80" w:type="dxa"/>
              <w:left w:w="80" w:type="dxa"/>
              <w:bottom w:w="80" w:type="dxa"/>
              <w:right w:w="80" w:type="dxa"/>
            </w:tcMar>
          </w:tcPr>
          <w:p w14:paraId="067ACD9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right w:val="single" w:sz="4" w:space="0" w:color="auto"/>
            </w:tcBorders>
            <w:shd w:val="clear" w:color="auto" w:fill="auto"/>
            <w:tcMar>
              <w:top w:w="80" w:type="dxa"/>
              <w:left w:w="80" w:type="dxa"/>
              <w:bottom w:w="80" w:type="dxa"/>
              <w:right w:w="80" w:type="dxa"/>
            </w:tcMar>
          </w:tcPr>
          <w:p w14:paraId="302DE87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C3B98B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0.0044</w:t>
            </w:r>
          </w:p>
          <w:p w14:paraId="455F420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(0.0027 </w:t>
            </w:r>
            <w:r w:rsidRPr="008C7CC1">
              <w:rPr>
                <w:rFonts w:ascii="Calibri" w:eastAsia="Calibri" w:hAnsi="Calibri" w:cs="Calibri"/>
                <w:sz w:val="20"/>
                <w:u w:color="000000"/>
                <w:bdr w:val="nil"/>
                <w:lang w:val="en-US" w:eastAsia="en-GB"/>
              </w:rPr>
              <w:t>– 0.0088)</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750FB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226.55</w:t>
            </w:r>
          </w:p>
          <w:p w14:paraId="0FE98F8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(113.85 </w:t>
            </w:r>
            <w:r w:rsidRPr="008C7CC1">
              <w:rPr>
                <w:rFonts w:ascii="Calibri" w:eastAsia="Calibri" w:hAnsi="Calibri" w:cs="Calibri"/>
                <w:sz w:val="20"/>
                <w:u w:color="000000"/>
                <w:bdr w:val="nil"/>
                <w:lang w:val="en-US" w:eastAsia="en-GB"/>
              </w:rPr>
              <w:t>–375.75)</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347ED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0.023</w:t>
            </w:r>
          </w:p>
          <w:p w14:paraId="0EF3ED6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(0.001 </w:t>
            </w:r>
            <w:r w:rsidRPr="008C7CC1">
              <w:rPr>
                <w:rFonts w:ascii="Calibri" w:eastAsia="Calibri" w:hAnsi="Calibri" w:cs="Calibri"/>
                <w:sz w:val="20"/>
                <w:u w:color="000000"/>
                <w:bdr w:val="nil"/>
                <w:lang w:val="en-US" w:eastAsia="en-GB"/>
              </w:rPr>
              <w:t>– 0.085)</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E771B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44.42</w:t>
            </w:r>
          </w:p>
          <w:p w14:paraId="5001750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(11.72 </w:t>
            </w:r>
            <w:r w:rsidRPr="008C7CC1">
              <w:rPr>
                <w:rFonts w:ascii="Calibri" w:eastAsia="Calibri" w:hAnsi="Calibri" w:cs="Calibri"/>
                <w:sz w:val="20"/>
                <w:u w:color="000000"/>
                <w:bdr w:val="nil"/>
                <w:lang w:val="en-US" w:eastAsia="en-GB"/>
              </w:rPr>
              <w:t>– 672.09)</w:t>
            </w:r>
          </w:p>
        </w:tc>
      </w:tr>
      <w:tr w:rsidR="00357837" w:rsidRPr="008C7CC1" w14:paraId="533B8208" w14:textId="77777777" w:rsidTr="00357837">
        <w:trPr>
          <w:trHeight w:val="674"/>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4440AA"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Sahlu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(2019)</w:t>
            </w:r>
            <w:r>
              <w:rPr>
                <w:rFonts w:ascii="Calibri" w:eastAsia="Arial Unicode MS" w:hAnsi="Calibri" w:cs="Calibri"/>
                <w:color w:val="000000"/>
                <w:sz w:val="20"/>
                <w:u w:color="000000"/>
                <w:bdr w:val="nil"/>
                <w:lang w:val="en-US" w:eastAsia="en-GB"/>
              </w:rPr>
              <w:t>;</w:t>
            </w:r>
          </w:p>
          <w:p w14:paraId="0271629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Burkina Faso</w:t>
            </w:r>
          </w:p>
          <w:p w14:paraId="52E03AD5"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F3DE08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2.45 </w:t>
            </w:r>
          </w:p>
          <w:p w14:paraId="03DAD7F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Arial Unicode MS" w:hAnsi="Calibri" w:cs="Calibri"/>
                <w:color w:val="000000"/>
                <w:sz w:val="20"/>
                <w:u w:color="000000"/>
                <w:bdr w:val="nil"/>
                <w:lang w:val="en-US" w:eastAsia="en-GB"/>
              </w:rPr>
              <w:t xml:space="preserve">(1.93 </w:t>
            </w:r>
            <w:r w:rsidRPr="008C7CC1">
              <w:rPr>
                <w:rFonts w:ascii="Calibri" w:eastAsia="Calibri" w:hAnsi="Calibri" w:cs="Calibri"/>
                <w:color w:val="000000"/>
                <w:sz w:val="20"/>
                <w:u w:color="000000"/>
                <w:bdr w:val="nil"/>
                <w:lang w:val="en-US" w:eastAsia="en-GB"/>
              </w:rPr>
              <w:t>– 3.08)</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9CA2A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4"/>
                <w:szCs w:val="24"/>
                <w:u w:color="000000"/>
                <w:bdr w:val="nil"/>
                <w:lang w:val="en-US" w:eastAsia="en-GB"/>
              </w:rPr>
            </w:pPr>
            <w:r w:rsidRPr="008C7CC1">
              <w:rPr>
                <w:rFonts w:ascii="Calibri" w:eastAsia="Calibri" w:hAnsi="Calibri" w:cs="Calibri"/>
                <w:sz w:val="20"/>
                <w:u w:color="000000"/>
                <w:bdr w:val="nil"/>
                <w:lang w:val="en-US" w:eastAsia="en-GB"/>
              </w:rPr>
              <w:t>Reversible</w:t>
            </w:r>
          </w:p>
        </w:tc>
        <w:tc>
          <w:tcPr>
            <w:tcW w:w="936" w:type="dxa"/>
            <w:vMerge/>
            <w:tcBorders>
              <w:left w:val="single" w:sz="4" w:space="0" w:color="auto"/>
              <w:right w:val="single" w:sz="4" w:space="0" w:color="auto"/>
            </w:tcBorders>
            <w:shd w:val="clear" w:color="auto" w:fill="auto"/>
            <w:tcMar>
              <w:top w:w="80" w:type="dxa"/>
              <w:left w:w="80" w:type="dxa"/>
              <w:bottom w:w="80" w:type="dxa"/>
              <w:right w:w="80" w:type="dxa"/>
            </w:tcMar>
          </w:tcPr>
          <w:p w14:paraId="7D18E52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right w:val="single" w:sz="4" w:space="0" w:color="auto"/>
            </w:tcBorders>
            <w:shd w:val="clear" w:color="auto" w:fill="auto"/>
            <w:tcMar>
              <w:top w:w="80" w:type="dxa"/>
              <w:left w:w="80" w:type="dxa"/>
              <w:bottom w:w="80" w:type="dxa"/>
              <w:right w:w="80" w:type="dxa"/>
            </w:tcMar>
          </w:tcPr>
          <w:p w14:paraId="3F1B755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right w:val="single" w:sz="4" w:space="0" w:color="auto"/>
            </w:tcBorders>
            <w:shd w:val="clear" w:color="auto" w:fill="auto"/>
            <w:tcMar>
              <w:top w:w="80" w:type="dxa"/>
              <w:left w:w="80" w:type="dxa"/>
              <w:bottom w:w="80" w:type="dxa"/>
              <w:right w:w="80" w:type="dxa"/>
            </w:tcMar>
          </w:tcPr>
          <w:p w14:paraId="1B7052C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F259362"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0.0016</w:t>
            </w:r>
          </w:p>
          <w:p w14:paraId="1F93FBA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(0.00091 </w:t>
            </w:r>
            <w:r w:rsidRPr="008C7CC1">
              <w:rPr>
                <w:rFonts w:ascii="Calibri" w:eastAsia="Calibri" w:hAnsi="Calibri" w:cs="Calibri"/>
                <w:sz w:val="20"/>
                <w:u w:color="000000"/>
                <w:bdr w:val="nil"/>
                <w:lang w:val="en-US" w:eastAsia="en-GB"/>
              </w:rPr>
              <w:t>– 0.0032)</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2B1D5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642.11</w:t>
            </w:r>
          </w:p>
          <w:p w14:paraId="1010CE3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(308.19 </w:t>
            </w:r>
            <w:r w:rsidRPr="008C7CC1">
              <w:rPr>
                <w:rFonts w:ascii="Calibri" w:eastAsia="Calibri" w:hAnsi="Calibri" w:cs="Calibri"/>
                <w:sz w:val="20"/>
                <w:u w:color="000000"/>
                <w:bdr w:val="nil"/>
                <w:lang w:val="en-US" w:eastAsia="en-GB"/>
              </w:rPr>
              <w:t>– 1,106.82)</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C3343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0.029</w:t>
            </w:r>
          </w:p>
          <w:p w14:paraId="2EB7434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(0.0016 </w:t>
            </w:r>
            <w:r w:rsidRPr="008C7CC1">
              <w:rPr>
                <w:rFonts w:ascii="Calibri" w:eastAsia="Calibri" w:hAnsi="Calibri" w:cs="Calibri"/>
                <w:sz w:val="20"/>
                <w:u w:color="000000"/>
                <w:bdr w:val="nil"/>
                <w:lang w:val="en-US" w:eastAsia="en-GB"/>
              </w:rPr>
              <w:t>– 0.11)</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79DBDA9"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34.31</w:t>
            </w:r>
          </w:p>
          <w:p w14:paraId="0981CA5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(9.31 </w:t>
            </w:r>
            <w:r w:rsidRPr="008C7CC1">
              <w:rPr>
                <w:rFonts w:ascii="Calibri" w:eastAsia="Calibri" w:hAnsi="Calibri" w:cs="Calibri"/>
                <w:sz w:val="20"/>
                <w:u w:color="000000"/>
                <w:bdr w:val="nil"/>
                <w:lang w:val="en-US" w:eastAsia="en-GB"/>
              </w:rPr>
              <w:t>– 624.45)</w:t>
            </w:r>
          </w:p>
        </w:tc>
      </w:tr>
      <w:tr w:rsidR="00357837" w:rsidRPr="008C7CC1" w14:paraId="0E524936" w14:textId="77777777" w:rsidTr="00357837">
        <w:trPr>
          <w:trHeight w:val="658"/>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F8495F"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Conlan</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(2012)</w:t>
            </w:r>
            <w:r>
              <w:rPr>
                <w:rFonts w:ascii="Calibri" w:eastAsia="Arial Unicode MS" w:hAnsi="Calibri" w:cs="Calibri"/>
                <w:color w:val="000000"/>
                <w:sz w:val="20"/>
                <w:u w:color="000000"/>
                <w:bdr w:val="nil"/>
                <w:lang w:val="en-US" w:eastAsia="en-GB"/>
              </w:rPr>
              <w:t>;</w:t>
            </w:r>
          </w:p>
          <w:p w14:paraId="4C237A88"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Lao PDR</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820960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2.22</w:t>
            </w:r>
          </w:p>
          <w:p w14:paraId="6527CC6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Arial Unicode MS" w:hAnsi="Calibri" w:cs="Calibri"/>
                <w:color w:val="000000"/>
                <w:sz w:val="20"/>
                <w:u w:color="000000"/>
                <w:bdr w:val="nil"/>
                <w:lang w:val="en-US" w:eastAsia="en-GB"/>
              </w:rPr>
              <w:t xml:space="preserve">(1.49 </w:t>
            </w:r>
            <w:r w:rsidRPr="008C7CC1">
              <w:rPr>
                <w:rFonts w:ascii="Calibri" w:eastAsia="Calibri" w:hAnsi="Calibri" w:cs="Calibri"/>
                <w:color w:val="000000"/>
                <w:sz w:val="20"/>
                <w:u w:color="000000"/>
                <w:bdr w:val="nil"/>
                <w:lang w:val="en-US" w:eastAsia="en-GB"/>
              </w:rPr>
              <w:t>– 3.17)</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2DA5B8C"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sz w:val="20"/>
                <w:u w:color="000000"/>
                <w:bdr w:val="nil"/>
                <w:lang w:val="en-US" w:eastAsia="en-GB"/>
              </w:rPr>
              <w:t>Reversible</w:t>
            </w:r>
          </w:p>
        </w:tc>
        <w:tc>
          <w:tcPr>
            <w:tcW w:w="936" w:type="dxa"/>
            <w:vMerge/>
            <w:tcBorders>
              <w:left w:val="single" w:sz="4" w:space="0" w:color="auto"/>
              <w:right w:val="single" w:sz="4" w:space="0" w:color="auto"/>
            </w:tcBorders>
            <w:shd w:val="clear" w:color="auto" w:fill="auto"/>
            <w:tcMar>
              <w:top w:w="80" w:type="dxa"/>
              <w:left w:w="80" w:type="dxa"/>
              <w:bottom w:w="80" w:type="dxa"/>
              <w:right w:w="80" w:type="dxa"/>
            </w:tcMar>
          </w:tcPr>
          <w:p w14:paraId="4DF6DD8E"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right w:val="single" w:sz="4" w:space="0" w:color="auto"/>
            </w:tcBorders>
            <w:shd w:val="clear" w:color="auto" w:fill="auto"/>
            <w:tcMar>
              <w:top w:w="80" w:type="dxa"/>
              <w:left w:w="80" w:type="dxa"/>
              <w:bottom w:w="80" w:type="dxa"/>
              <w:right w:w="80" w:type="dxa"/>
            </w:tcMar>
          </w:tcPr>
          <w:p w14:paraId="129E664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247" w:type="dxa"/>
            <w:vMerge/>
            <w:tcBorders>
              <w:left w:val="single" w:sz="4" w:space="0" w:color="auto"/>
              <w:right w:val="single" w:sz="4" w:space="0" w:color="auto"/>
            </w:tcBorders>
            <w:shd w:val="clear" w:color="auto" w:fill="auto"/>
            <w:tcMar>
              <w:top w:w="80" w:type="dxa"/>
              <w:left w:w="80" w:type="dxa"/>
              <w:bottom w:w="80" w:type="dxa"/>
              <w:right w:w="80" w:type="dxa"/>
            </w:tcMar>
          </w:tcPr>
          <w:p w14:paraId="61C7906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FFAD57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0.0018</w:t>
            </w:r>
          </w:p>
          <w:p w14:paraId="14DC3C9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(0.00073 </w:t>
            </w:r>
            <w:r w:rsidRPr="008C7CC1">
              <w:rPr>
                <w:rFonts w:ascii="Calibri" w:eastAsia="Calibri" w:hAnsi="Calibri" w:cs="Calibri"/>
                <w:sz w:val="20"/>
                <w:u w:color="000000"/>
                <w:bdr w:val="nil"/>
                <w:lang w:val="en-US" w:eastAsia="en-GB"/>
              </w:rPr>
              <w:t>– 0.0034)</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0CC764"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547.64</w:t>
            </w:r>
          </w:p>
          <w:p w14:paraId="654A280F"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(298.86 </w:t>
            </w:r>
            <w:r w:rsidRPr="008C7CC1">
              <w:rPr>
                <w:rFonts w:ascii="Calibri" w:eastAsia="Calibri" w:hAnsi="Calibri" w:cs="Calibri"/>
                <w:sz w:val="20"/>
                <w:u w:color="000000"/>
                <w:bdr w:val="nil"/>
                <w:lang w:val="en-US" w:eastAsia="en-GB"/>
              </w:rPr>
              <w:t>– 1,371.48)</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EFB46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0.063</w:t>
            </w:r>
          </w:p>
          <w:p w14:paraId="4EE8649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(0.0076 </w:t>
            </w:r>
            <w:r w:rsidRPr="008C7CC1">
              <w:rPr>
                <w:rFonts w:ascii="Calibri" w:eastAsia="Calibri" w:hAnsi="Calibri" w:cs="Calibri"/>
                <w:sz w:val="20"/>
                <w:u w:color="000000"/>
                <w:bdr w:val="nil"/>
                <w:lang w:val="en-US" w:eastAsia="en-GB"/>
              </w:rPr>
              <w:t>– 0.12)</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674C1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15.91</w:t>
            </w:r>
          </w:p>
          <w:p w14:paraId="49DF15C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(8.62 </w:t>
            </w:r>
            <w:r w:rsidRPr="008C7CC1">
              <w:rPr>
                <w:rFonts w:ascii="Calibri" w:eastAsia="Calibri" w:hAnsi="Calibri" w:cs="Calibri"/>
                <w:sz w:val="20"/>
                <w:u w:color="000000"/>
                <w:bdr w:val="nil"/>
                <w:lang w:val="en-US" w:eastAsia="en-GB"/>
              </w:rPr>
              <w:t>– 130.78)</w:t>
            </w:r>
          </w:p>
        </w:tc>
      </w:tr>
      <w:tr w:rsidR="00357837" w:rsidRPr="008C7CC1" w14:paraId="5ABF9943" w14:textId="77777777" w:rsidTr="00357837">
        <w:trPr>
          <w:trHeight w:val="770"/>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5CF43A9"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Nguekam</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(2003)</w:t>
            </w:r>
            <w:r>
              <w:rPr>
                <w:rFonts w:ascii="Calibri" w:eastAsia="Arial Unicode MS" w:hAnsi="Calibri" w:cs="Calibri"/>
                <w:color w:val="000000"/>
                <w:sz w:val="20"/>
                <w:u w:color="000000"/>
                <w:bdr w:val="nil"/>
                <w:lang w:val="en-US" w:eastAsia="en-GB"/>
              </w:rPr>
              <w:t>;</w:t>
            </w:r>
          </w:p>
          <w:p w14:paraId="7B634FDB"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Cameroon</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FB7DDE"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0.68</w:t>
            </w:r>
          </w:p>
          <w:p w14:paraId="6A188A7B"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(0.47 </w:t>
            </w:r>
            <w:r w:rsidRPr="008C7CC1">
              <w:rPr>
                <w:rFonts w:ascii="Calibri" w:eastAsia="Calibri" w:hAnsi="Calibri" w:cs="Calibri"/>
                <w:color w:val="000000"/>
                <w:sz w:val="20"/>
                <w:u w:color="000000"/>
                <w:bdr w:val="nil"/>
                <w:lang w:val="en-US" w:eastAsia="en-GB"/>
              </w:rPr>
              <w:t>– 0.95)</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A8592E9"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8C7CC1">
              <w:rPr>
                <w:rFonts w:ascii="Calibri" w:eastAsia="Calibri" w:hAnsi="Calibri" w:cs="Calibri"/>
                <w:sz w:val="20"/>
                <w:u w:color="000000"/>
                <w:bdr w:val="nil"/>
                <w:lang w:val="en-US" w:eastAsia="en-GB"/>
              </w:rPr>
              <w:t>Reversible</w:t>
            </w:r>
          </w:p>
        </w:tc>
        <w:tc>
          <w:tcPr>
            <w:tcW w:w="93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161C2A6"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p>
        </w:tc>
        <w:tc>
          <w:tcPr>
            <w:tcW w:w="1304"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75112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u w:color="000000"/>
                <w:bdr w:val="nil"/>
                <w:lang w:eastAsia="en-GB"/>
              </w:rPr>
            </w:pPr>
          </w:p>
        </w:tc>
        <w:tc>
          <w:tcPr>
            <w:tcW w:w="124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C1FDD8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D81AF7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0.00017</w:t>
            </w:r>
          </w:p>
          <w:p w14:paraId="333615C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(0.000077 </w:t>
            </w:r>
            <w:r w:rsidRPr="008C7CC1">
              <w:rPr>
                <w:rFonts w:ascii="Calibri" w:eastAsia="Calibri" w:hAnsi="Calibri" w:cs="Calibri"/>
                <w:sz w:val="20"/>
                <w:u w:color="000000"/>
                <w:bdr w:val="nil"/>
                <w:lang w:val="en-US" w:eastAsia="en-GB"/>
              </w:rPr>
              <w:t>– 0.00030)</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EE60D7"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4,376.16</w:t>
            </w:r>
          </w:p>
          <w:p w14:paraId="2005E10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(2,617.01 </w:t>
            </w:r>
            <w:r w:rsidRPr="008C7CC1">
              <w:rPr>
                <w:rFonts w:ascii="Calibri" w:eastAsia="Calibri" w:hAnsi="Calibri" w:cs="Calibri"/>
                <w:sz w:val="20"/>
                <w:u w:color="000000"/>
                <w:bdr w:val="nil"/>
                <w:lang w:val="en-US" w:eastAsia="en-GB"/>
              </w:rPr>
              <w:t>– 7,679.21)</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C95FFD1"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0.004</w:t>
            </w:r>
          </w:p>
          <w:p w14:paraId="4183B298"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(0.00018 </w:t>
            </w:r>
            <w:r w:rsidRPr="008C7CC1">
              <w:rPr>
                <w:rFonts w:ascii="Calibri" w:eastAsia="Calibri" w:hAnsi="Calibri" w:cs="Calibri"/>
                <w:sz w:val="20"/>
                <w:u w:color="000000"/>
                <w:bdr w:val="nil"/>
                <w:lang w:val="en-US" w:eastAsia="en-GB"/>
              </w:rPr>
              <w:t>– 0.026)</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67378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247.89</w:t>
            </w:r>
          </w:p>
          <w:p w14:paraId="36C911E0"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(38.62 </w:t>
            </w:r>
            <w:r w:rsidRPr="008C7CC1">
              <w:rPr>
                <w:rFonts w:ascii="Calibri" w:eastAsia="Calibri" w:hAnsi="Calibri" w:cs="Calibri"/>
                <w:sz w:val="20"/>
                <w:u w:color="000000"/>
                <w:bdr w:val="nil"/>
                <w:lang w:val="en-US" w:eastAsia="en-GB"/>
              </w:rPr>
              <w:t>– 5,600.50)</w:t>
            </w:r>
          </w:p>
        </w:tc>
      </w:tr>
      <w:tr w:rsidR="00357837" w:rsidRPr="008C7CC1" w14:paraId="35867587" w14:textId="77777777" w:rsidTr="00357837">
        <w:trPr>
          <w:trHeight w:val="271"/>
        </w:trPr>
        <w:tc>
          <w:tcPr>
            <w:tcW w:w="13777" w:type="dxa"/>
            <w:gridSpan w:val="10"/>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6785D9" w14:textId="77777777" w:rsidR="00357837" w:rsidRPr="008C7CC1" w:rsidRDefault="00357837" w:rsidP="00117889">
            <w:pPr>
              <w:keepNext/>
              <w:pBdr>
                <w:top w:val="nil"/>
                <w:left w:val="nil"/>
                <w:bottom w:val="nil"/>
                <w:right w:val="nil"/>
                <w:between w:val="nil"/>
                <w:bar w:val="nil"/>
              </w:pBdr>
              <w:spacing w:after="0" w:line="240" w:lineRule="auto"/>
              <w:jc w:val="center"/>
              <w:rPr>
                <w:rFonts w:ascii="Calibri" w:eastAsia="Arial Unicode MS" w:hAnsi="Calibri" w:cs="Calibri"/>
                <w:color w:val="000000"/>
                <w:sz w:val="20"/>
                <w:u w:color="000000"/>
                <w:bdr w:val="nil"/>
                <w:lang w:val="en-US" w:eastAsia="en-GB"/>
              </w:rPr>
            </w:pPr>
            <w:r w:rsidRPr="008C7CC1">
              <w:rPr>
                <w:rFonts w:ascii="Calibri" w:eastAsia="Arial Unicode MS" w:hAnsi="Calibri" w:cs="Calibri"/>
                <w:sz w:val="20"/>
                <w:bdr w:val="nil"/>
                <w:lang w:val="en-US"/>
              </w:rPr>
              <w:t>Individually-fitted datasets</w:t>
            </w:r>
          </w:p>
        </w:tc>
      </w:tr>
      <w:tr w:rsidR="00357837" w:rsidRPr="008C7CC1" w14:paraId="66CD2327" w14:textId="77777777" w:rsidTr="00357837">
        <w:trPr>
          <w:trHeight w:val="67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578F84"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Wardrop</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(2015)</w:t>
            </w:r>
            <w:r>
              <w:rPr>
                <w:rFonts w:ascii="Calibri" w:eastAsia="Arial Unicode MS" w:hAnsi="Calibri" w:cs="Calibri"/>
                <w:color w:val="000000"/>
                <w:sz w:val="20"/>
                <w:u w:color="000000"/>
                <w:bdr w:val="nil"/>
                <w:lang w:val="en-US" w:eastAsia="en-GB"/>
              </w:rPr>
              <w:t>;</w:t>
            </w:r>
          </w:p>
          <w:p w14:paraId="74297BC3"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Kenya</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7DEC9D"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6.61</w:t>
            </w:r>
          </w:p>
          <w:p w14:paraId="57EB2EDB"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(5.57 </w:t>
            </w:r>
            <w:r w:rsidRPr="008C7CC1">
              <w:rPr>
                <w:rFonts w:ascii="Calibri" w:eastAsia="Calibri" w:hAnsi="Calibri" w:cs="Calibri"/>
                <w:color w:val="000000"/>
                <w:sz w:val="20"/>
                <w:u w:color="000000"/>
                <w:bdr w:val="nil"/>
                <w:lang w:val="en-US" w:eastAsia="en-GB"/>
              </w:rPr>
              <w:t>– 7.76)</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717015"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Simple</w:t>
            </w:r>
          </w:p>
        </w:tc>
        <w:tc>
          <w:tcPr>
            <w:tcW w:w="9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EE5BE61"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79.55</w:t>
            </w:r>
            <w:r w:rsidRPr="008C7CC1">
              <w:rPr>
                <w:rFonts w:ascii="Calibri" w:eastAsia="Calibri" w:hAnsi="Calibri" w:cs="Calibri"/>
                <w:sz w:val="20"/>
                <w:u w:color="000000"/>
                <w:bdr w:val="nil"/>
                <w:vertAlign w:val="superscript"/>
                <w:lang w:val="en-US" w:eastAsia="en-GB"/>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C566AF"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0.850</w:t>
            </w:r>
          </w:p>
          <w:p w14:paraId="4600FA13"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(0.735 </w:t>
            </w:r>
            <w:r w:rsidRPr="008C7CC1">
              <w:rPr>
                <w:rFonts w:ascii="Calibri" w:eastAsia="Calibri" w:hAnsi="Calibri" w:cs="Calibri"/>
                <w:sz w:val="20"/>
                <w:u w:color="000000"/>
                <w:bdr w:val="nil"/>
                <w:lang w:val="en-US" w:eastAsia="en-GB"/>
              </w:rPr>
              <w:t>– 0.927)</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E869514" w14:textId="77777777" w:rsidR="00357837" w:rsidRPr="008C7CC1" w:rsidRDefault="00357837" w:rsidP="00117889">
            <w:pPr>
              <w:keepNext/>
              <w:pBdr>
                <w:top w:val="nil"/>
                <w:left w:val="nil"/>
                <w:bottom w:val="nil"/>
                <w:right w:val="nil"/>
                <w:between w:val="nil"/>
                <w:bar w:val="nil"/>
              </w:pBdr>
              <w:spacing w:after="0" w:line="240" w:lineRule="auto"/>
              <w:jc w:val="center"/>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0.944</w:t>
            </w:r>
          </w:p>
          <w:p w14:paraId="7C11E280" w14:textId="77777777" w:rsidR="00357837" w:rsidRPr="008C7CC1" w:rsidRDefault="00357837" w:rsidP="00117889">
            <w:pPr>
              <w:keepNext/>
              <w:pBdr>
                <w:top w:val="nil"/>
                <w:left w:val="nil"/>
                <w:bottom w:val="nil"/>
                <w:right w:val="nil"/>
                <w:between w:val="nil"/>
                <w:bar w:val="nil"/>
              </w:pBdr>
              <w:spacing w:after="0" w:line="240" w:lineRule="auto"/>
              <w:jc w:val="center"/>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(0.930 </w:t>
            </w:r>
            <w:r w:rsidRPr="008C7CC1">
              <w:rPr>
                <w:rFonts w:ascii="Calibri" w:eastAsia="Calibri" w:hAnsi="Calibri" w:cs="Calibri"/>
                <w:sz w:val="20"/>
                <w:u w:color="000000"/>
                <w:bdr w:val="nil"/>
                <w:lang w:val="en-US" w:eastAsia="en-GB"/>
              </w:rPr>
              <w:t>– 0.959)</w:t>
            </w: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2B3838"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0.00054 </w:t>
            </w:r>
          </w:p>
          <w:p w14:paraId="76188F96"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(0.000053 </w:t>
            </w:r>
            <w:r w:rsidRPr="008C7CC1">
              <w:rPr>
                <w:rFonts w:ascii="Calibri" w:eastAsia="Calibri" w:hAnsi="Calibri" w:cs="Calibri"/>
                <w:sz w:val="20"/>
                <w:u w:color="000000"/>
                <w:bdr w:val="nil"/>
                <w:lang w:val="en-US" w:eastAsia="en-GB"/>
              </w:rPr>
              <w:t>– 0.0013)</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496621"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1,868.83</w:t>
            </w:r>
          </w:p>
          <w:p w14:paraId="45DFC48C"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(803.17 </w:t>
            </w:r>
            <w:r w:rsidRPr="008C7CC1">
              <w:rPr>
                <w:rFonts w:ascii="Calibri" w:eastAsia="Calibri" w:hAnsi="Calibri" w:cs="Calibri"/>
                <w:sz w:val="20"/>
                <w:u w:color="000000"/>
                <w:bdr w:val="nil"/>
                <w:lang w:val="en-US" w:eastAsia="en-GB"/>
              </w:rPr>
              <w:t>– 18,740.50)</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84106B"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9769F61"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NA</w:t>
            </w:r>
          </w:p>
        </w:tc>
      </w:tr>
      <w:tr w:rsidR="00357837" w:rsidRPr="008C7CC1" w14:paraId="59CAD002" w14:textId="77777777" w:rsidTr="00357837">
        <w:trPr>
          <w:trHeight w:val="671"/>
        </w:trPr>
        <w:tc>
          <w:tcPr>
            <w:tcW w:w="1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6CA83FB" w14:textId="77777777" w:rsidR="00357837"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proofErr w:type="spellStart"/>
            <w:r w:rsidRPr="008C7CC1">
              <w:rPr>
                <w:rFonts w:ascii="Calibri" w:eastAsia="Arial Unicode MS" w:hAnsi="Calibri" w:cs="Calibri"/>
                <w:color w:val="000000"/>
                <w:sz w:val="20"/>
                <w:u w:color="000000"/>
                <w:bdr w:val="nil"/>
                <w:lang w:val="en-US" w:eastAsia="en-GB"/>
              </w:rPr>
              <w:t>Wardrop</w:t>
            </w:r>
            <w:proofErr w:type="spellEnd"/>
            <w:r w:rsidRPr="008C7CC1">
              <w:rPr>
                <w:rFonts w:ascii="Calibri" w:eastAsia="Arial Unicode MS" w:hAnsi="Calibri" w:cs="Calibri"/>
                <w:color w:val="000000"/>
                <w:sz w:val="20"/>
                <w:u w:color="000000"/>
                <w:bdr w:val="nil"/>
                <w:lang w:val="en-US" w:eastAsia="en-GB"/>
              </w:rPr>
              <w:t xml:space="preserve"> </w:t>
            </w:r>
            <w:r w:rsidRPr="008E0381">
              <w:rPr>
                <w:rFonts w:ascii="Calibri" w:eastAsia="Arial Unicode MS" w:hAnsi="Calibri" w:cs="Calibri"/>
                <w:i/>
                <w:color w:val="000000"/>
                <w:sz w:val="20"/>
                <w:u w:color="000000"/>
                <w:bdr w:val="nil"/>
                <w:lang w:val="en-US" w:eastAsia="en-GB"/>
              </w:rPr>
              <w:t>et al</w:t>
            </w:r>
            <w:r w:rsidRPr="008C7CC1">
              <w:rPr>
                <w:rFonts w:ascii="Calibri" w:eastAsia="Arial Unicode MS" w:hAnsi="Calibri" w:cs="Calibri"/>
                <w:color w:val="000000"/>
                <w:sz w:val="20"/>
                <w:u w:color="000000"/>
                <w:bdr w:val="nil"/>
                <w:lang w:val="en-US" w:eastAsia="en-GB"/>
              </w:rPr>
              <w:t>. (2015)</w:t>
            </w:r>
            <w:r>
              <w:rPr>
                <w:rFonts w:ascii="Calibri" w:eastAsia="Arial Unicode MS" w:hAnsi="Calibri" w:cs="Calibri"/>
                <w:color w:val="000000"/>
                <w:sz w:val="20"/>
                <w:u w:color="000000"/>
                <w:bdr w:val="nil"/>
                <w:lang w:val="en-US" w:eastAsia="en-GB"/>
              </w:rPr>
              <w:t>;</w:t>
            </w:r>
          </w:p>
          <w:p w14:paraId="023614D8"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Pr>
                <w:rFonts w:ascii="Calibri" w:eastAsia="Arial Unicode MS" w:hAnsi="Calibri" w:cs="Calibri"/>
                <w:color w:val="000000"/>
                <w:sz w:val="20"/>
                <w:u w:color="000000"/>
                <w:bdr w:val="nil"/>
                <w:lang w:val="en-US" w:eastAsia="en-GB"/>
              </w:rPr>
              <w:t>Kenya</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CA6215" w14:textId="77777777"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6.61</w:t>
            </w:r>
          </w:p>
          <w:p w14:paraId="4221A1A3"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8C7CC1">
              <w:rPr>
                <w:rFonts w:ascii="Calibri" w:eastAsia="Arial Unicode MS" w:hAnsi="Calibri" w:cs="Calibri"/>
                <w:color w:val="000000"/>
                <w:sz w:val="20"/>
                <w:u w:color="000000"/>
                <w:bdr w:val="nil"/>
                <w:lang w:val="en-US" w:eastAsia="en-GB"/>
              </w:rPr>
              <w:t xml:space="preserve">(5.57 </w:t>
            </w:r>
            <w:r w:rsidRPr="008C7CC1">
              <w:rPr>
                <w:rFonts w:ascii="Calibri" w:eastAsia="Calibri" w:hAnsi="Calibri" w:cs="Calibri"/>
                <w:color w:val="000000"/>
                <w:sz w:val="20"/>
                <w:u w:color="000000"/>
                <w:bdr w:val="nil"/>
                <w:lang w:val="en-US" w:eastAsia="en-GB"/>
              </w:rPr>
              <w:t>– 7.76)</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F42CB40"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Calibri" w:hAnsi="Calibri" w:cs="Calibri"/>
                <w:color w:val="000000"/>
                <w:sz w:val="20"/>
                <w:u w:color="000000"/>
                <w:bdr w:val="nil"/>
                <w:lang w:val="en-US" w:eastAsia="en-GB"/>
              </w:rPr>
            </w:pPr>
            <w:r w:rsidRPr="008C7CC1">
              <w:rPr>
                <w:rFonts w:ascii="Calibri" w:eastAsia="Calibri" w:hAnsi="Calibri" w:cs="Calibri"/>
                <w:color w:val="000000"/>
                <w:sz w:val="20"/>
                <w:u w:color="000000"/>
                <w:bdr w:val="nil"/>
                <w:lang w:val="en-US" w:eastAsia="en-GB"/>
              </w:rPr>
              <w:t>Reversible</w:t>
            </w:r>
          </w:p>
        </w:tc>
        <w:tc>
          <w:tcPr>
            <w:tcW w:w="9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7C1257"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92.25</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D8875F"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sz w:val="20"/>
                <w:bdr w:val="nil"/>
                <w:lang w:val="en-US"/>
              </w:rPr>
            </w:pPr>
            <w:r w:rsidRPr="008C7CC1">
              <w:rPr>
                <w:rFonts w:ascii="Calibri" w:eastAsia="Arial Unicode MS" w:hAnsi="Calibri" w:cs="Calibri"/>
                <w:sz w:val="20"/>
                <w:bdr w:val="nil"/>
                <w:lang w:val="en-US"/>
              </w:rPr>
              <w:t>0.854</w:t>
            </w:r>
          </w:p>
          <w:p w14:paraId="17CE1358" w14:textId="77777777" w:rsidR="00357837" w:rsidRPr="008C7CC1" w:rsidRDefault="00357837" w:rsidP="00117889">
            <w:pPr>
              <w:pBdr>
                <w:top w:val="nil"/>
                <w:left w:val="nil"/>
                <w:bottom w:val="nil"/>
                <w:right w:val="nil"/>
                <w:between w:val="nil"/>
                <w:bar w:val="nil"/>
              </w:pBdr>
              <w:spacing w:after="0" w:line="240" w:lineRule="auto"/>
              <w:jc w:val="center"/>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(0.752 </w:t>
            </w:r>
            <w:r w:rsidRPr="008C7CC1">
              <w:rPr>
                <w:rFonts w:ascii="Calibri" w:eastAsia="Calibri" w:hAnsi="Calibri" w:cs="Calibri"/>
                <w:sz w:val="20"/>
                <w:u w:color="000000"/>
                <w:bdr w:val="nil"/>
                <w:lang w:val="en-US" w:eastAsia="en-GB"/>
              </w:rPr>
              <w:t>– 0.928)</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C8C38D" w14:textId="77777777" w:rsidR="00357837" w:rsidRPr="008C7CC1" w:rsidRDefault="00357837" w:rsidP="00117889">
            <w:pPr>
              <w:keepNext/>
              <w:pBdr>
                <w:top w:val="nil"/>
                <w:left w:val="nil"/>
                <w:bottom w:val="nil"/>
                <w:right w:val="nil"/>
                <w:between w:val="nil"/>
                <w:bar w:val="nil"/>
              </w:pBdr>
              <w:spacing w:after="0" w:line="240" w:lineRule="auto"/>
              <w:jc w:val="center"/>
              <w:rPr>
                <w:rFonts w:ascii="Calibri" w:eastAsia="Arial Unicode MS" w:hAnsi="Calibri" w:cs="Calibri"/>
                <w:sz w:val="20"/>
                <w:bdr w:val="nil"/>
                <w:lang w:val="en-US"/>
              </w:rPr>
            </w:pPr>
            <w:r w:rsidRPr="008C7CC1">
              <w:rPr>
                <w:rFonts w:ascii="Calibri" w:eastAsia="Arial Unicode MS" w:hAnsi="Calibri" w:cs="Calibri"/>
                <w:sz w:val="20"/>
                <w:bdr w:val="nil"/>
                <w:lang w:val="en-US"/>
              </w:rPr>
              <w:t>0.935</w:t>
            </w:r>
          </w:p>
          <w:p w14:paraId="4C02D4FC" w14:textId="77777777" w:rsidR="00357837" w:rsidRPr="008C7CC1" w:rsidRDefault="00357837" w:rsidP="00117889">
            <w:pPr>
              <w:keepNext/>
              <w:pBdr>
                <w:top w:val="nil"/>
                <w:left w:val="nil"/>
                <w:bottom w:val="nil"/>
                <w:right w:val="nil"/>
                <w:between w:val="nil"/>
                <w:bar w:val="nil"/>
              </w:pBdr>
              <w:spacing w:after="0" w:line="240" w:lineRule="auto"/>
              <w:jc w:val="center"/>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(0.924 </w:t>
            </w:r>
            <w:r w:rsidRPr="008C7CC1">
              <w:rPr>
                <w:rFonts w:ascii="Calibri" w:eastAsia="Calibri" w:hAnsi="Calibri" w:cs="Calibri"/>
                <w:sz w:val="20"/>
                <w:u w:color="000000"/>
                <w:bdr w:val="nil"/>
                <w:lang w:val="en-US" w:eastAsia="en-GB"/>
              </w:rPr>
              <w:t>– 0.946)</w:t>
            </w:r>
          </w:p>
        </w:tc>
        <w:tc>
          <w:tcPr>
            <w:tcW w:w="14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3B19C71"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0.00059</w:t>
            </w:r>
          </w:p>
          <w:p w14:paraId="6FCB6D2B"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(0.000079 </w:t>
            </w:r>
            <w:r w:rsidRPr="008C7CC1">
              <w:rPr>
                <w:rFonts w:ascii="Calibri" w:eastAsia="Calibri" w:hAnsi="Calibri" w:cs="Calibri"/>
                <w:sz w:val="20"/>
                <w:u w:color="000000"/>
                <w:bdr w:val="nil"/>
                <w:lang w:val="en-US" w:eastAsia="en-GB"/>
              </w:rPr>
              <w:t>– 0.0045)</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A280DD1"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1,692.74</w:t>
            </w:r>
          </w:p>
          <w:p w14:paraId="1DA70D3A"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bdr w:val="nil"/>
                <w:lang w:val="en-US"/>
              </w:rPr>
            </w:pPr>
            <w:r w:rsidRPr="008C7CC1">
              <w:rPr>
                <w:rFonts w:ascii="Calibri" w:eastAsia="Arial Unicode MS" w:hAnsi="Calibri" w:cs="Calibri"/>
                <w:sz w:val="20"/>
                <w:bdr w:val="nil"/>
                <w:lang w:val="en-US"/>
              </w:rPr>
              <w:t xml:space="preserve">(220.57 </w:t>
            </w:r>
            <w:r w:rsidRPr="008C7CC1">
              <w:rPr>
                <w:rFonts w:ascii="Calibri" w:eastAsia="Calibri" w:hAnsi="Calibri" w:cs="Calibri"/>
                <w:sz w:val="20"/>
                <w:u w:color="000000"/>
                <w:bdr w:val="nil"/>
                <w:lang w:val="en-US" w:eastAsia="en-GB"/>
              </w:rPr>
              <w:t>– 12,631.65)</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B33F0A"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1.68</w:t>
            </w:r>
          </w:p>
          <w:p w14:paraId="73863BB8"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(0.12 </w:t>
            </w:r>
            <w:r w:rsidRPr="008C7CC1">
              <w:rPr>
                <w:rFonts w:ascii="Calibri" w:eastAsia="Calibri" w:hAnsi="Calibri" w:cs="Calibri"/>
                <w:sz w:val="20"/>
                <w:u w:color="000000"/>
                <w:bdr w:val="nil"/>
                <w:lang w:val="en-US" w:eastAsia="en-GB"/>
              </w:rPr>
              <w:t>– 4.31)</w:t>
            </w:r>
          </w:p>
        </w:tc>
        <w:tc>
          <w:tcPr>
            <w:tcW w:w="162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FAE00EB"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0.596</w:t>
            </w:r>
          </w:p>
          <w:p w14:paraId="516639F8" w14:textId="77777777" w:rsidR="00357837" w:rsidRPr="008C7CC1" w:rsidRDefault="00357837" w:rsidP="00117889">
            <w:pPr>
              <w:keepNext/>
              <w:pBdr>
                <w:top w:val="nil"/>
                <w:left w:val="nil"/>
                <w:bottom w:val="nil"/>
                <w:right w:val="nil"/>
                <w:between w:val="nil"/>
                <w:bar w:val="nil"/>
              </w:pBdr>
              <w:spacing w:after="0" w:line="240" w:lineRule="auto"/>
              <w:rPr>
                <w:rFonts w:ascii="Calibri" w:eastAsia="Arial Unicode MS" w:hAnsi="Calibri" w:cs="Calibri"/>
                <w:sz w:val="20"/>
                <w:u w:color="000000"/>
                <w:bdr w:val="nil"/>
                <w:lang w:val="en-US" w:eastAsia="en-GB"/>
              </w:rPr>
            </w:pPr>
            <w:r w:rsidRPr="008C7CC1">
              <w:rPr>
                <w:rFonts w:ascii="Calibri" w:eastAsia="Arial Unicode MS" w:hAnsi="Calibri" w:cs="Calibri"/>
                <w:sz w:val="20"/>
                <w:u w:color="000000"/>
                <w:bdr w:val="nil"/>
                <w:lang w:val="en-US" w:eastAsia="en-GB"/>
              </w:rPr>
              <w:t xml:space="preserve">(0.23 </w:t>
            </w:r>
            <w:r w:rsidRPr="008C7CC1">
              <w:rPr>
                <w:rFonts w:ascii="Calibri" w:eastAsia="Calibri" w:hAnsi="Calibri" w:cs="Calibri"/>
                <w:sz w:val="20"/>
                <w:u w:color="000000"/>
                <w:bdr w:val="nil"/>
                <w:lang w:val="en-US" w:eastAsia="en-GB"/>
              </w:rPr>
              <w:t>– 8.07)</w:t>
            </w:r>
          </w:p>
        </w:tc>
      </w:tr>
      <w:tr w:rsidR="00357837" w:rsidRPr="008C7CC1" w14:paraId="5A532D73" w14:textId="77777777" w:rsidTr="00357837">
        <w:trPr>
          <w:trHeight w:val="1078"/>
        </w:trPr>
        <w:tc>
          <w:tcPr>
            <w:tcW w:w="13777" w:type="dxa"/>
            <w:gridSpan w:val="10"/>
            <w:tcBorders>
              <w:top w:val="single" w:sz="4" w:space="0" w:color="auto"/>
              <w:left w:val="single" w:sz="4" w:space="0" w:color="auto"/>
              <w:bottom w:val="single" w:sz="4" w:space="0" w:color="auto"/>
              <w:right w:val="single" w:sz="4" w:space="0" w:color="auto"/>
            </w:tcBorders>
          </w:tcPr>
          <w:p w14:paraId="549AD2AA" w14:textId="12A3678B"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357837">
              <w:rPr>
                <w:rFonts w:ascii="Calibri" w:eastAsia="Calibri" w:hAnsi="Calibri" w:cs="Calibri"/>
                <w:bCs/>
                <w:iCs/>
                <w:color w:val="000000"/>
                <w:sz w:val="20"/>
                <w:u w:color="000000"/>
                <w:lang w:val="en-US" w:eastAsia="en-GB"/>
              </w:rPr>
              <w:t xml:space="preserve">For diagnostic methods used see the corresponding study in Supplementary </w:t>
            </w:r>
            <w:r>
              <w:rPr>
                <w:rFonts w:ascii="Calibri" w:eastAsia="Calibri" w:hAnsi="Calibri" w:cs="Calibri"/>
                <w:bCs/>
                <w:iCs/>
                <w:color w:val="000000"/>
                <w:sz w:val="20"/>
                <w:u w:color="000000"/>
                <w:lang w:val="en-US" w:eastAsia="en-GB"/>
              </w:rPr>
              <w:t>File 1</w:t>
            </w:r>
            <w:r w:rsidRPr="00357837">
              <w:rPr>
                <w:rFonts w:ascii="Calibri" w:eastAsia="Calibri" w:hAnsi="Calibri" w:cs="Calibri"/>
                <w:bCs/>
                <w:iCs/>
                <w:color w:val="000000"/>
                <w:sz w:val="20"/>
                <w:u w:color="000000"/>
                <w:lang w:val="en-US" w:eastAsia="en-GB"/>
              </w:rPr>
              <w:t>.</w:t>
            </w:r>
            <w:r>
              <w:rPr>
                <w:rFonts w:ascii="Calibri" w:eastAsia="Calibri" w:hAnsi="Calibri" w:cs="Calibri"/>
                <w:bCs/>
                <w:iCs/>
                <w:color w:val="000000"/>
                <w:sz w:val="20"/>
                <w:u w:color="000000"/>
                <w:lang w:val="en-US" w:eastAsia="en-GB"/>
              </w:rPr>
              <w:t xml:space="preserve"> </w:t>
            </w:r>
            <w:r w:rsidRPr="008C7CC1">
              <w:rPr>
                <w:rFonts w:ascii="Calibri" w:eastAsia="Calibri" w:hAnsi="Calibri" w:cs="Calibri"/>
                <w:color w:val="000000"/>
                <w:sz w:val="20"/>
                <w:u w:color="000000"/>
                <w:lang w:eastAsia="en-GB"/>
              </w:rPr>
              <w:t xml:space="preserve">Seroprevalence results are accompanied by 95% confidence intervals (95% CI) calculated by the Clopper-Pearson exact method. Parameter median posterior estimates are presented with 95% Bayesian credible intervals (95% BCI) and </w:t>
            </w:r>
            <w:r w:rsidRPr="008C7CC1">
              <w:rPr>
                <w:rFonts w:ascii="Calibri" w:eastAsia="Calibri" w:hAnsi="Calibri" w:cs="Calibri"/>
                <w:color w:val="000000"/>
                <w:sz w:val="20"/>
                <w:u w:color="000000"/>
                <w:bdr w:val="nil"/>
                <w:lang w:val="en-US" w:eastAsia="en-GB"/>
              </w:rPr>
              <w:t>Deviance information criterion (DIC) model fitting scores;</w:t>
            </w:r>
          </w:p>
          <w:p w14:paraId="529099DA"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8C7CC1">
              <w:rPr>
                <w:rFonts w:ascii="Calibri" w:eastAsia="Calibri" w:hAnsi="Calibri" w:cs="Calibri"/>
                <w:color w:val="000000"/>
                <w:sz w:val="20"/>
                <w:u w:color="000000"/>
                <w:bdr w:val="nil"/>
                <w:lang w:val="en-US" w:eastAsia="en-GB"/>
              </w:rPr>
              <w:t xml:space="preserve">* </w:t>
            </w:r>
            <w:r w:rsidRPr="008C7CC1">
              <w:rPr>
                <w:rFonts w:ascii="Calibri" w:eastAsia="Arial Unicode MS" w:hAnsi="Calibri" w:cs="Calibri"/>
                <w:sz w:val="20"/>
                <w:bdr w:val="nil"/>
                <w:lang w:val="en-US"/>
              </w:rPr>
              <w:t xml:space="preserve">Diagnostic sensitivity and specificity for the B158/B60 Ag-ELISA </w:t>
            </w:r>
            <w:r w:rsidRPr="008C7CC1">
              <w:rPr>
                <w:rFonts w:ascii="Calibri" w:eastAsia="Calibri" w:hAnsi="Calibri" w:cs="Calibri"/>
                <w:i/>
                <w:iCs/>
                <w:color w:val="000000"/>
                <w:sz w:val="20"/>
                <w:u w:color="000000"/>
                <w:bdr w:val="nil"/>
                <w:lang w:val="en-US" w:eastAsia="en-GB"/>
              </w:rPr>
              <w:fldChar w:fldCharType="begin" w:fldLock="1"/>
            </w:r>
            <w:r w:rsidRPr="008C7CC1">
              <w:rPr>
                <w:rFonts w:ascii="Calibri" w:eastAsia="Calibri" w:hAnsi="Calibri" w:cs="Calibri"/>
                <w:i/>
                <w:iCs/>
                <w:color w:val="000000"/>
                <w:sz w:val="20"/>
                <w:u w:color="000000"/>
                <w:bdr w:val="nil"/>
                <w:lang w:val="en-US" w:eastAsia="en-GB"/>
              </w:rPr>
              <w:instrText>ADDIN CSL_CITATION {"citationItems":[{"id":"ITEM-1","itemData":{"DOI":"10.1016/s0304-4017(99)00196-x","ISSN":"0304-4017 (Print)","PMID":"10681021","abstract":"A sero-epidemiological survey of Taenia saginata cysticercosis was carried out to determine the prevalence of the infection in cattle presented for slaughter in Belgium. Between November 1997 and June 1998, a total of 1164 serum samples were collected in 20 export abattoirs. Meat inspection was routinely carried out by veterinary inspectors. Serum samples were examined for circulating parasite antigen using a monoclonal antibody-based sandwich enzyme-linked-immunosorbent assay (Ag-ELISA). Thirty six serum samples (3.09%) were found positive in the Ag-ELISA, while by meat inspection on the same animals cysticerci were detected in only three carcasses (0.26%). Sero-prevalence was positively correlated with the age of the animals. The sero-prevalence found in this study was more than 10 times higher than the annual prevalence (0.26%) reported by the Institute for Veterinary Inspection. This study clearly indicates that the classical meat inspection techniques detect only a minor fraction of the carcasses infected with cysticerci.","author":[{"dropping-particle":"","family":"Dorny","given":"P","non-dropping-particle":"","parse-names":false,"suffix":""},{"dropping-particle":"","family":"Vercammen","given":"F","non-dropping-particle":"","parse-names":false,"suffix":""},{"dropping-particle":"","family":"Brandt","given":"J","non-dropping-particle":"","parse-names":false,"suffix":""},{"dropping-particle":"","family":"Vansteenkiste","given":"W","non-dropping-particle":"","parse-names":false,"suffix":""},{"dropping-particle":"","family":"Berkvens","given":"D","non-dropping-particle":"","parse-names":false,"suffix":""},{"dropping-particle":"","family":"Geerts","given":"S","non-dropping-particle":"","parse-names":false,"suffix":""}],"container-title":"Veterinary parasitology","id":"ITEM-1","issue":"1-2","issued":{"date-parts":[["2000","2"]]},"language":"eng","page":"43-49","publisher-place":"Netherlands","title":"Sero-epidemiological study of Taenia saginata cysticercosis in Belgian cattle.","type":"article-journal","volume":"88"},"uris":["http://www.mendeley.com/documents/?uuid=cda36616-053f-4b1a-86ab-706d1bc359f9"]},{"id":"ITEM-2","itemData":{"DOI":"10.1016/0020-7519(92)90148-e","ISSN":"0020-7519 (Print)","PMID":"1644522","abstract":"A series of monoclonal antibodies (MoAb) produced against excretory and secretory products from 10- and 20-week-old Taenia saginata cysticerci were tested for their ability to detect circulating antigen in a double antibody sandwich enzyme-linked immunosorbent assay (ELISA). Two MoAb, 12G5 and 2H8, proved to be highly reactive with the tegument of viable T. saginata cysticerci and recognized antigenic components of 65, 87 and 100 kDa in immunoblotting. The detection limit of the assay using 12G5 as trapping antibody and 2H8 as a biotinylated indicator antibody was 0.1 ng protein per ml. Although the sensitivity of the test varied from one animal to another, the minimum number of living cysticerci, which could be detected by the ELISA, was 88. Animals harbouring only dead cysticerci gave similar reactions as non-infected control animals. Cross-reactions were only observed with taeniid parasites. The test was able to detect circulating antigen also in sheep and pigs, respectively infected with T. ovis and T. solium and in the serum samples of confirmed cases of human T. solium cysticercosis.","author":[{"dropping-particle":"","family":"Brandt","given":"J R","non-dropping-particle":"","parse-names":false,"suffix":""},{"dropping-particle":"","family":"Geerts","given":"S","non-dropping-particle":"","parse-names":false,"suffix":""},{"dropping-particle":"","family":"Deken","given":"R","non-dropping-particle":"De","parse-names":false,"suffix":""},{"dropping-particle":"","family":"Kumar","given":"V","non-dropping-particle":"","parse-names":false,"suffix":""},{"dropping-particle":"","family":"Ceulemans","given":"F","non-dropping-particle":"","parse-names":false,"suffix":""},{"dropping-particle":"","family":"Brijs","given":"L","non-dropping-particle":"","parse-names":false,"suffix":""},{"dropping-particle":"","family":"Falla","given":"N","non-dropping-particle":"","parse-names":false,"suffix":""}],"container-title":"International journal for parasitology","id":"ITEM-2","issue":"4","issued":{"date-parts":[["1992","7"]]},"language":"eng","page":"471-477","publisher-place":"England","title":"A monoclonal antibody-based ELISA for the detection of circulating excretory-secretory antigens in Taenia saginata cysticercosis.","type":"article-journal","volume":"22"},"uris":["http://www.mendeley.com/documents/?uuid=dd112985-13f2-4b10-b5d6-c822411a6cd1"]}],"mendeley":{"formattedCitation":"[57,58]","plainTextFormattedCitation":"[57,58]","previouslyFormattedCitation":"[57,58]"},"properties":{"noteIndex":0},"schema":"https://github.com/citation-style-language/schema/raw/master/csl-citation.json"}</w:instrText>
            </w:r>
            <w:r w:rsidRPr="008C7CC1">
              <w:rPr>
                <w:rFonts w:ascii="Calibri" w:eastAsia="Calibri" w:hAnsi="Calibri" w:cs="Calibri"/>
                <w:i/>
                <w:iCs/>
                <w:color w:val="000000"/>
                <w:sz w:val="20"/>
                <w:u w:color="000000"/>
                <w:bdr w:val="nil"/>
                <w:lang w:val="en-US" w:eastAsia="en-GB"/>
              </w:rPr>
              <w:fldChar w:fldCharType="separate"/>
            </w:r>
            <w:r w:rsidRPr="008C7CC1">
              <w:rPr>
                <w:rFonts w:ascii="Calibri" w:eastAsia="Calibri" w:hAnsi="Calibri" w:cs="Calibri"/>
                <w:i/>
                <w:iCs/>
                <w:color w:val="000000"/>
                <w:sz w:val="20"/>
                <w:u w:color="000000"/>
                <w:bdr w:val="nil"/>
                <w:lang w:val="en-US" w:eastAsia="en-GB"/>
              </w:rPr>
              <w:fldChar w:fldCharType="begin" w:fldLock="1"/>
            </w:r>
            <w:r w:rsidRPr="008C7CC1">
              <w:rPr>
                <w:rFonts w:ascii="Calibri" w:eastAsia="Calibri" w:hAnsi="Calibri" w:cs="Calibri"/>
                <w:i/>
                <w:iCs/>
                <w:color w:val="000000"/>
                <w:sz w:val="20"/>
                <w:u w:color="000000"/>
                <w:bdr w:val="nil"/>
                <w:lang w:val="en-US" w:eastAsia="en-GB"/>
              </w:rPr>
              <w:instrText>ADDIN CSL_CITATION {"citationItems":[{"id":"ITEM-1","itemData":{"DOI":"10.1016/s0304-4017(99)00196-x","ISSN":"0304-4017 (Print)","PMID":"10681021","abstract":"A sero-epidemiological survey of Taenia saginata cysticercosis was carried out to determine the prevalence of the infection in cattle presented for slaughter in Belgium. Between November 1997 and June 1998, a total of 1164 serum samples were collected in 20 export abattoirs. Meat inspection was routinely carried out by veterinary inspectors. Serum samples were examined for circulating parasite antigen using a monoclonal antibody-based sandwich enzyme-linked-immunosorbent assay (Ag-ELISA). Thirty six serum samples (3.09%) were found positive in the Ag-ELISA, while by meat inspection on the same animals cysticerci were detected in only three carcasses (0.26%). Sero-prevalence was positively correlated with the age of the animals. The sero-prevalence found in this study was more than 10 times higher than the annual prevalence (0.26%) reported by the Institute for Veterinary Inspection. This study clearly indicates that the classical meat inspection techniques detect only a minor fraction of the carcasses infected with cysticerci.","author":[{"dropping-particle":"","family":"Dorny","given":"P","non-dropping-particle":"","parse-names":false,"suffix":""},{"dropping-particle":"","family":"Vercammen","given":"F","non-dropping-particle":"","parse-names":false,"suffix":""},{"dropping-particle":"","family":"Brandt","given":"J","non-dropping-particle":"","parse-names":false,"suffix":""},{"dropping-particle":"","family":"Vansteenkiste","given":"W","non-dropping-particle":"","parse-names":false,"suffix":""},{"dropping-particle":"","family":"Berkvens","given":"D","non-dropping-particle":"","parse-names":false,"suffix":""},{"dropping-particle":"","family":"Geerts","given":"S","non-dropping-particle":"","parse-names":false,"suffix":""}],"container-title":"Veterinary parasitology","id":"ITEM-1","issue":"1-2","issued":{"date-parts":[["2000","2"]]},"language":"eng","page":"43-49","publisher-place":"Netherlands","title":"Sero-epidemiological study of Taenia saginata cysticercosis in Belgian cattle.","type":"article-journal","volume":"88"},"uris":["http://www.mendeley.com/documents/?uuid=cda36616-053f-4b1a-86ab-706d1bc359f9"]},{"id":"ITEM-2","itemData":{"DOI":"10.1016/0020-7519(92)90148-e","ISSN":"0020-7519 (Print)","PMID":"1644522","abstract":"A series of monoclonal antibodies (MoAb) produced against excretory and secretory products from 10- and 20-week-old Taenia saginata cysticerci were tested for their ability to detect circulating antigen in a double antibody sandwich enzyme-linked immunosorbent assay (ELISA). Two MoAb, 12G5 and 2H8, proved to be highly reactive with the tegument of viable T. saginata cysticerci and recognized antigenic components of 65, 87 and 100 kDa in immunoblotting. The detection limit of the assay using 12G5 as trapping antibody and 2H8 as a biotinylated indicator antibody was 0.1 ng protein per ml. Although the sensitivity of the test varied from one animal to another, the minimum number of living cysticerci, which could be detected by the ELISA, was 88. Animals harbouring only dead cysticerci gave similar reactions as non-infected control animals. Cross-reactions were only observed with taeniid parasites. The test was able to detect circulating antigen also in sheep and pigs, respectively infected with T. ovis and T. solium and in the serum samples of confirmed cases of human T. solium cysticercosis.","author":[{"dropping-particle":"","family":"Brandt","given":"J R","non-dropping-particle":"","parse-names":false,"suffix":""},{"dropping-particle":"","family":"Geerts","given":"S","non-dropping-particle":"","parse-names":false,"suffix":""},{"dropping-particle":"","family":"Deken","given":"R","non-dropping-particle":"De","parse-names":false,"suffix":""},{"dropping-particle":"","family":"Kumar","given":"V","non-dropping-particle":"","parse-names":false,"suffix":""},{"dropping-particle":"","family":"Ceulemans","given":"F","non-dropping-particle":"","parse-names":false,"suffix":""},{"dropping-particle":"","family":"Brijs","given":"L","non-dropping-particle":"","parse-names":false,"suffix":""},{"dropping-particle":"","family":"Falla","given":"N","non-dropping-particle":"","parse-names":false,"suffix":""}],"container-title":"International journal for parasitology","id":"ITEM-2","issue":"4","issued":{"date-parts":[["1992","7"]]},"language":"eng","page":"471-477","publisher-place":"England","title":"A monoclonal antibody-based ELISA for the detection of circulating excretory-secretory antigens in Taenia saginata cysticercosis.","type":"article-journal","volume":"22"},"uris":["http://www.mendeley.com/documents/?uuid=dd112985-13f2-4b10-b5d6-c822411a6cd1"]}],"mendeley":{"formattedCitation":"[57,58]","plainTextFormattedCitation":"[57,58]","previouslyFormattedCitation":"[57,58]"},"properties":{"noteIndex":0},"schema":"https://github.com/citation-style-language/schema/raw/master/csl-citation.json"}</w:instrText>
            </w:r>
            <w:r w:rsidRPr="008C7CC1">
              <w:rPr>
                <w:rFonts w:ascii="Calibri" w:eastAsia="Calibri" w:hAnsi="Calibri" w:cs="Calibri"/>
                <w:i/>
                <w:iCs/>
                <w:color w:val="000000"/>
                <w:sz w:val="20"/>
                <w:u w:color="000000"/>
                <w:bdr w:val="nil"/>
                <w:lang w:val="en-US" w:eastAsia="en-GB"/>
              </w:rPr>
              <w:fldChar w:fldCharType="separate"/>
            </w:r>
            <w:r w:rsidRPr="008C7CC1">
              <w:rPr>
                <w:rFonts w:ascii="Calibri" w:eastAsia="Calibri" w:hAnsi="Calibri" w:cs="Calibri"/>
                <w:i/>
                <w:iCs/>
                <w:color w:val="000000"/>
                <w:sz w:val="20"/>
                <w:u w:color="000000"/>
                <w:bdr w:val="nil"/>
                <w:lang w:val="en-US" w:eastAsia="en-GB"/>
              </w:rPr>
              <w:fldChar w:fldCharType="begin" w:fldLock="1"/>
            </w:r>
            <w:r w:rsidRPr="008C7CC1">
              <w:rPr>
                <w:rFonts w:ascii="Calibri" w:eastAsia="Calibri" w:hAnsi="Calibri" w:cs="Calibri"/>
                <w:i/>
                <w:iCs/>
                <w:color w:val="000000"/>
                <w:sz w:val="20"/>
                <w:u w:color="000000"/>
                <w:bdr w:val="nil"/>
                <w:lang w:val="en-US" w:eastAsia="en-GB"/>
              </w:rPr>
              <w:instrText>ADDIN CSL_CITATION {"citationItems":[{"id":"ITEM-1","itemData":{"DOI":"10.1016/s0304-4017(99)00196-x","ISSN":"0304-4017 (Print)","PMID":"10681021","abstract":"A sero-epidemiological survey of Taenia saginata cysticercosis was carried out to determine the prevalence of the infection in cattle presented for slaughter in Belgium. Between November 1997 and June 1998, a total of 1164 serum samples were collected in 20 export abattoirs. Meat inspection was routinely carried out by veterinary inspectors. Serum samples were examined for circulating parasite antigen using a monoclonal antibody-based sandwich enzyme-linked-immunosorbent assay (Ag-ELISA). Thirty six serum samples (3.09%) were found positive in the Ag-ELISA, while by meat inspection on the same animals cysticerci were detected in only three carcasses (0.26%). Sero-prevalence was positively correlated with the age of the animals. The sero-prevalence found in this study was more than 10 times higher than the annual prevalence (0.26%) reported by the Institute for Veterinary Inspection. This study clearly indicates that the classical meat inspection techniques detect only a minor fraction of the carcasses infected with cysticerci.","author":[{"dropping-particle":"","family":"Dorny","given":"P","non-dropping-particle":"","parse-names":false,"suffix":""},{"dropping-particle":"","family":"Vercammen","given":"F","non-dropping-particle":"","parse-names":false,"suffix":""},{"dropping-particle":"","family":"Brandt","given":"J","non-dropping-particle":"","parse-names":false,"suffix":""},{"dropping-particle":"","family":"Vansteenkiste","given":"W","non-dropping-particle":"","parse-names":false,"suffix":""},{"dropping-particle":"","family":"Berkvens","given":"D","non-dropping-particle":"","parse-names":false,"suffix":""},{"dropping-particle":"","family":"Geerts","given":"S","non-dropping-particle":"","parse-names":false,"suffix":""}],"container-title":"Veterinary parasitology","id":"ITEM-1","issue":"1-2","issued":{"date-parts":[["2000","2"]]},"language":"eng","page":"43-49","publisher-place":"Netherlands","title":"Sero-epidemiological study of Taenia saginata cysticercosis in Belgian cattle.","type":"article-journal","volume":"88"},"uris":["http://www.mendeley.com/documents/?uuid=cda36616-053f-4b1a-86ab-706d1bc359f9"]},{"id":"ITEM-2","itemData":{"DOI":"10.1016/0020-7519(92)90148-e","ISSN":"0020-7519 (Print)","PMID":"1644522","abstract":"A series of monoclonal antibodies (MoAb) produced against excretory and secretory products from 10- and 20-week-old Taenia saginata cysticerci were tested for their ability to detect circulating antigen in a double antibody sandwich enzyme-linked immunosorbent assay (ELISA). Two MoAb, 12G5 and 2H8, proved to be highly reactive with the tegument of viable T. saginata cysticerci and recognized antigenic components of 65, 87 and 100 kDa in immunoblotting. The detection limit of the assay using 12G5 as trapping antibody and 2H8 as a biotinylated indicator antibody was 0.1 ng protein per ml. Although the sensitivity of the test varied from one animal to another, the minimum number of living cysticerci, which could be detected by the ELISA, was 88. Animals harbouring only dead cysticerci gave similar reactions as non-infected control animals. Cross-reactions were only observed with taeniid parasites. The test was able to detect circulating antigen also in sheep and pigs, respectively infected with T. ovis and T. solium and in the serum samples of confirmed cases of human T. solium cysticercosis.","author":[{"dropping-particle":"","family":"Brandt","given":"J R","non-dropping-particle":"","parse-names":false,"suffix":""},{"dropping-particle":"","family":"Geerts","given":"S","non-dropping-particle":"","parse-names":false,"suffix":""},{"dropping-particle":"","family":"Deken","given":"R","non-dropping-particle":"De","parse-names":false,"suffix":""},{"dropping-particle":"","family":"Kumar","given":"V","non-dropping-particle":"","parse-names":false,"suffix":""},{"dropping-particle":"","family":"Ceulemans","given":"F","non-dropping-particle":"","parse-names":false,"suffix":""},{"dropping-particle":"","family":"Brijs","given":"L","non-dropping-particle":"","parse-names":false,"suffix":""},{"dropping-particle":"","family":"Falla","given":"N","non-dropping-particle":"","parse-names":false,"suffix":""}],"container-title":"International journal for parasitology","id":"ITEM-2","issue":"4","issued":{"date-parts":[["1992","7"]]},"language":"eng","page":"471-477","publisher-place":"England","title":"A monoclonal antibody-based ELISA for the detection of circulating excretory-secretory antigens in Taenia saginata cysticercosis.","type":"article-journal","volume":"22"},"uris":["http://www.mendeley.com/documents/?uuid=dd112985-13f2-4b10-b5d6-c822411a6cd1"]}],"mendeley":{"formattedCitation":"[57,58]","plainTextFormattedCitation":"[57,58]","previouslyFormattedCitation":"[57,58]"},"properties":{"noteIndex":0},"schema":"https://github.com/citation-style-language/schema/raw/master/csl-citation.json"}</w:instrText>
            </w:r>
            <w:r w:rsidRPr="008C7CC1">
              <w:rPr>
                <w:rFonts w:ascii="Calibri" w:eastAsia="Calibri" w:hAnsi="Calibri" w:cs="Calibri"/>
                <w:i/>
                <w:iCs/>
                <w:color w:val="000000"/>
                <w:sz w:val="20"/>
                <w:u w:color="000000"/>
                <w:bdr w:val="nil"/>
                <w:lang w:val="en-US" w:eastAsia="en-GB"/>
              </w:rPr>
              <w:fldChar w:fldCharType="separate"/>
            </w:r>
            <w:r w:rsidRPr="008C7CC1">
              <w:rPr>
                <w:rFonts w:ascii="Calibri" w:eastAsia="Calibri" w:hAnsi="Calibri" w:cs="Calibri"/>
                <w:iCs/>
                <w:noProof/>
                <w:color w:val="000000"/>
                <w:sz w:val="20"/>
                <w:u w:color="000000"/>
                <w:bdr w:val="nil"/>
                <w:lang w:val="en-US" w:eastAsia="en-GB"/>
              </w:rPr>
              <w:t xml:space="preserve">(Brandt </w:t>
            </w:r>
            <w:r w:rsidRPr="008E0381">
              <w:rPr>
                <w:rFonts w:ascii="Calibri" w:eastAsia="Calibri" w:hAnsi="Calibri" w:cs="Calibri"/>
                <w:i/>
                <w:noProof/>
                <w:color w:val="000000"/>
                <w:sz w:val="20"/>
                <w:u w:color="000000"/>
                <w:bdr w:val="nil"/>
                <w:lang w:val="en-US" w:eastAsia="en-GB"/>
              </w:rPr>
              <w:t>et al</w:t>
            </w:r>
            <w:r w:rsidRPr="008C7CC1">
              <w:rPr>
                <w:rFonts w:ascii="Calibri" w:eastAsia="Calibri" w:hAnsi="Calibri" w:cs="Calibri"/>
                <w:iCs/>
                <w:noProof/>
                <w:color w:val="000000"/>
                <w:sz w:val="20"/>
                <w:u w:color="000000"/>
                <w:bdr w:val="nil"/>
                <w:lang w:val="en-US" w:eastAsia="en-GB"/>
              </w:rPr>
              <w:t xml:space="preserve">., 1992; Dorny </w:t>
            </w:r>
            <w:r w:rsidRPr="008E0381">
              <w:rPr>
                <w:rFonts w:ascii="Calibri" w:eastAsia="Calibri" w:hAnsi="Calibri" w:cs="Calibri"/>
                <w:i/>
                <w:noProof/>
                <w:color w:val="000000"/>
                <w:sz w:val="20"/>
                <w:u w:color="000000"/>
                <w:bdr w:val="nil"/>
                <w:lang w:val="en-US" w:eastAsia="en-GB"/>
              </w:rPr>
              <w:t>et al</w:t>
            </w:r>
            <w:r w:rsidRPr="008C7CC1">
              <w:rPr>
                <w:rFonts w:ascii="Calibri" w:eastAsia="Calibri" w:hAnsi="Calibri" w:cs="Calibri"/>
                <w:iCs/>
                <w:noProof/>
                <w:color w:val="000000"/>
                <w:sz w:val="20"/>
                <w:u w:color="000000"/>
                <w:bdr w:val="nil"/>
                <w:lang w:val="en-US" w:eastAsia="en-GB"/>
              </w:rPr>
              <w:t>., 2000)</w:t>
            </w:r>
            <w:r w:rsidRPr="008C7CC1">
              <w:rPr>
                <w:rFonts w:ascii="Calibri" w:eastAsia="Calibri" w:hAnsi="Calibri" w:cs="Calibri"/>
                <w:color w:val="000000"/>
                <w:sz w:val="20"/>
                <w:u w:color="000000"/>
                <w:bdr w:val="nil"/>
                <w:lang w:val="en-US" w:eastAsia="en-GB"/>
              </w:rPr>
              <w:fldChar w:fldCharType="end"/>
            </w:r>
            <w:r w:rsidRPr="008C7CC1">
              <w:rPr>
                <w:rFonts w:ascii="Calibri" w:eastAsia="Calibri" w:hAnsi="Calibri" w:cs="Calibri"/>
                <w:color w:val="000000"/>
                <w:sz w:val="20"/>
                <w:u w:color="000000"/>
                <w:bdr w:val="nil"/>
                <w:lang w:val="en-US" w:eastAsia="en-GB"/>
              </w:rPr>
              <w:fldChar w:fldCharType="end"/>
            </w:r>
            <w:r w:rsidRPr="008C7CC1">
              <w:rPr>
                <w:rFonts w:ascii="Calibri" w:eastAsia="Calibri" w:hAnsi="Calibri" w:cs="Calibri"/>
                <w:color w:val="000000"/>
                <w:sz w:val="20"/>
                <w:u w:color="000000"/>
                <w:bdr w:val="nil"/>
                <w:lang w:val="en-US" w:eastAsia="en-GB"/>
              </w:rPr>
              <w:fldChar w:fldCharType="end"/>
            </w:r>
            <w:r w:rsidRPr="008C7CC1">
              <w:rPr>
                <w:rFonts w:ascii="Calibri" w:eastAsia="Calibri" w:hAnsi="Calibri" w:cs="Calibri"/>
                <w:color w:val="000000"/>
                <w:sz w:val="20"/>
                <w:u w:color="000000"/>
                <w:bdr w:val="nil"/>
                <w:lang w:val="en-US" w:eastAsia="en-GB"/>
              </w:rPr>
              <w:t xml:space="preserve">. </w:t>
            </w:r>
          </w:p>
          <w:p w14:paraId="106B0EB9" w14:textId="77777777" w:rsidR="00357837" w:rsidRPr="008C7CC1" w:rsidRDefault="00357837" w:rsidP="00117889">
            <w:pPr>
              <w:pBdr>
                <w:top w:val="nil"/>
                <w:left w:val="nil"/>
                <w:bottom w:val="nil"/>
                <w:right w:val="nil"/>
                <w:between w:val="nil"/>
                <w:bar w:val="nil"/>
              </w:pBdr>
              <w:spacing w:after="0" w:line="240" w:lineRule="auto"/>
              <w:rPr>
                <w:rFonts w:ascii="Calibri" w:eastAsia="Calibri" w:hAnsi="Calibri" w:cs="Calibri"/>
                <w:color w:val="000000"/>
                <w:sz w:val="20"/>
                <w:u w:color="000000"/>
                <w:bdr w:val="nil"/>
                <w:lang w:val="en-US" w:eastAsia="en-GB"/>
              </w:rPr>
            </w:pPr>
            <w:r w:rsidRPr="008C7CC1">
              <w:rPr>
                <w:rFonts w:ascii="Calibri" w:eastAsia="Calibri" w:hAnsi="Calibri" w:cs="Calibri"/>
                <w:color w:val="000000"/>
                <w:sz w:val="20"/>
                <w:u w:color="000000"/>
                <w:bdr w:val="nil"/>
                <w:vertAlign w:val="superscript"/>
                <w:lang w:val="en-US" w:eastAsia="en-GB"/>
              </w:rPr>
              <w:t>†</w:t>
            </w:r>
            <w:r w:rsidRPr="008C7CC1">
              <w:rPr>
                <w:rFonts w:ascii="Calibri" w:eastAsia="Calibri" w:hAnsi="Calibri" w:cs="Calibri"/>
                <w:color w:val="000000"/>
                <w:sz w:val="20"/>
                <w:u w:color="000000"/>
                <w:bdr w:val="nil"/>
                <w:lang w:val="en-US" w:eastAsia="en-GB"/>
              </w:rPr>
              <w:t xml:space="preserve"> Best-fitting model determined by DIC (jointly-fitted dataset). </w:t>
            </w:r>
            <w:r w:rsidRPr="008C7CC1">
              <w:rPr>
                <w:rFonts w:ascii="Calibri" w:eastAsia="Calibri" w:hAnsi="Calibri" w:cs="Calibri"/>
                <w:color w:val="000000"/>
                <w:sz w:val="20"/>
                <w:u w:color="000000"/>
                <w:bdr w:val="nil"/>
                <w:vertAlign w:val="superscript"/>
                <w:lang w:val="en-US" w:eastAsia="en-GB"/>
              </w:rPr>
              <w:t xml:space="preserve">†† </w:t>
            </w:r>
            <w:r w:rsidRPr="008C7CC1">
              <w:rPr>
                <w:rFonts w:ascii="Calibri" w:eastAsia="Calibri" w:hAnsi="Calibri" w:cs="Calibri"/>
                <w:color w:val="000000"/>
                <w:sz w:val="20"/>
                <w:u w:color="000000"/>
                <w:bdr w:val="nil"/>
                <w:lang w:val="en-US" w:eastAsia="en-GB"/>
              </w:rPr>
              <w:t>Best-fitting model determined by DIC (individually-fitted dataset).</w:t>
            </w:r>
          </w:p>
          <w:p w14:paraId="76209077" w14:textId="0D103B74" w:rsidR="00357837" w:rsidRPr="008C7CC1" w:rsidRDefault="00357837" w:rsidP="00117889">
            <w:pPr>
              <w:pBdr>
                <w:top w:val="nil"/>
                <w:left w:val="nil"/>
                <w:bottom w:val="nil"/>
                <w:right w:val="nil"/>
                <w:between w:val="nil"/>
                <w:bar w:val="nil"/>
              </w:pBdr>
              <w:spacing w:after="0" w:line="240" w:lineRule="auto"/>
              <w:rPr>
                <w:rFonts w:ascii="Calibri" w:eastAsia="Arial Unicode MS" w:hAnsi="Calibri" w:cs="Calibri"/>
                <w:color w:val="000000"/>
                <w:sz w:val="24"/>
                <w:szCs w:val="24"/>
                <w:u w:color="000000"/>
                <w:bdr w:val="nil"/>
                <w:lang w:val="en-US" w:eastAsia="en-GB"/>
              </w:rPr>
            </w:pPr>
            <w:r w:rsidRPr="008C7CC1">
              <w:rPr>
                <w:rFonts w:ascii="Calibri" w:eastAsia="Calibri" w:hAnsi="Calibri" w:cs="Calibri"/>
                <w:color w:val="000000"/>
                <w:sz w:val="20"/>
                <w:u w:color="000000"/>
                <w:lang w:eastAsia="en-GB"/>
              </w:rPr>
              <w:lastRenderedPageBreak/>
              <w:t>NA = Not applicable</w:t>
            </w:r>
            <w:r>
              <w:rPr>
                <w:rFonts w:ascii="Calibri" w:eastAsia="Calibri" w:hAnsi="Calibri" w:cs="Calibri"/>
                <w:color w:val="000000"/>
                <w:sz w:val="20"/>
                <w:u w:color="000000"/>
                <w:lang w:eastAsia="en-GB"/>
              </w:rPr>
              <w:t>;</w:t>
            </w:r>
            <w:r w:rsidRPr="0080598C">
              <w:rPr>
                <w:rFonts w:ascii="Calibri" w:eastAsia="Calibri" w:hAnsi="Calibri" w:cs="Calibri"/>
                <w:color w:val="000000"/>
                <w:sz w:val="20"/>
                <w:u w:color="000000"/>
                <w:bdr w:val="nil"/>
                <w:lang w:val="en-US" w:eastAsia="en-GB"/>
              </w:rPr>
              <w:t xml:space="preserve"> DRC: Democratic Republic of the Congo;</w:t>
            </w:r>
            <w:r>
              <w:rPr>
                <w:rFonts w:ascii="Calibri" w:eastAsia="Calibri" w:hAnsi="Calibri" w:cs="Calibri"/>
                <w:color w:val="000000"/>
                <w:sz w:val="20"/>
                <w:u w:color="000000"/>
                <w:bdr w:val="nil"/>
                <w:lang w:val="en-US" w:eastAsia="en-GB"/>
              </w:rPr>
              <w:t xml:space="preserve"> </w:t>
            </w:r>
            <w:r w:rsidRPr="00845993">
              <w:rPr>
                <w:rFonts w:ascii="Calibri" w:eastAsia="Calibri" w:hAnsi="Calibri" w:cs="Calibri"/>
                <w:color w:val="000000"/>
                <w:sz w:val="20"/>
                <w:u w:color="000000"/>
                <w:bdr w:val="nil"/>
                <w:lang w:val="en-US" w:eastAsia="en-GB"/>
              </w:rPr>
              <w:t>PDR: People’s Democratic Republic.</w:t>
            </w:r>
          </w:p>
        </w:tc>
      </w:tr>
    </w:tbl>
    <w:p w14:paraId="3A5BEEEB" w14:textId="1720FE74" w:rsidR="002A0395" w:rsidRPr="00F36673" w:rsidRDefault="002A0395" w:rsidP="00F36673"/>
    <w:sectPr w:rsidR="002A0395" w:rsidRPr="00F36673" w:rsidSect="00357837">
      <w:headerReference w:type="default" r:id="rId11"/>
      <w:footerReference w:type="even" r:id="rId12"/>
      <w:footerReference w:type="default" r:id="rId13"/>
      <w:pgSz w:w="16840" w:h="11900" w:orient="landscape"/>
      <w:pgMar w:top="1191" w:right="2767" w:bottom="1191" w:left="67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4320" w14:textId="77777777" w:rsidR="00D07EEE" w:rsidRDefault="00D07EEE" w:rsidP="00582239">
      <w:r>
        <w:separator/>
      </w:r>
    </w:p>
    <w:p w14:paraId="02DCF606" w14:textId="77777777" w:rsidR="00D07EEE" w:rsidRDefault="00D07EEE"/>
    <w:p w14:paraId="71D6FE06" w14:textId="77777777" w:rsidR="00D07EEE" w:rsidRDefault="00D07EEE" w:rsidP="00726208"/>
  </w:endnote>
  <w:endnote w:type="continuationSeparator" w:id="0">
    <w:p w14:paraId="182D477E" w14:textId="77777777" w:rsidR="00D07EEE" w:rsidRDefault="00D07EEE" w:rsidP="00582239">
      <w:r>
        <w:continuationSeparator/>
      </w:r>
    </w:p>
    <w:p w14:paraId="1C1C6B6A" w14:textId="77777777" w:rsidR="00D07EEE" w:rsidRDefault="00D07EEE"/>
    <w:p w14:paraId="095195A8" w14:textId="77777777" w:rsidR="00D07EEE" w:rsidRDefault="00D07EEE" w:rsidP="00726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6234575"/>
      <w:docPartObj>
        <w:docPartGallery w:val="Page Numbers (Bottom of Page)"/>
        <w:docPartUnique/>
      </w:docPartObj>
    </w:sdtPr>
    <w:sdtContent>
      <w:p w14:paraId="54873AE8" w14:textId="77777777" w:rsidR="00A03537" w:rsidRDefault="00A03537" w:rsidP="00A952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7748672"/>
      <w:docPartObj>
        <w:docPartGallery w:val="Page Numbers (Bottom of Page)"/>
        <w:docPartUnique/>
      </w:docPartObj>
    </w:sdtPr>
    <w:sdtContent>
      <w:p w14:paraId="62EBA8A0" w14:textId="77777777" w:rsidR="00A03537" w:rsidRDefault="00A03537" w:rsidP="00A0353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0F3DF" w14:textId="77777777" w:rsidR="00A03537" w:rsidRDefault="00A03537" w:rsidP="00A03537">
    <w:pPr>
      <w:pStyle w:val="Footer"/>
      <w:ind w:right="360"/>
    </w:pPr>
  </w:p>
  <w:p w14:paraId="70885B25" w14:textId="77777777" w:rsidR="007B64EB" w:rsidRDefault="007B64EB"/>
  <w:p w14:paraId="3A1D8FEE" w14:textId="77777777" w:rsidR="007B64EB" w:rsidRDefault="007B64EB" w:rsidP="00726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335B"/>
        <w:szCs w:val="16"/>
      </w:rPr>
      <w:id w:val="1981186427"/>
      <w:docPartObj>
        <w:docPartGallery w:val="Page Numbers (Bottom of Page)"/>
        <w:docPartUnique/>
      </w:docPartObj>
    </w:sdtPr>
    <w:sdtEndPr>
      <w:rPr>
        <w:rStyle w:val="DefaultParagraphFont"/>
        <w:color w:val="003E74" w:themeColor="text1"/>
        <w:szCs w:val="20"/>
      </w:rPr>
    </w:sdtEndPr>
    <w:sdtContent>
      <w:p w14:paraId="5304A30F" w14:textId="77777777" w:rsidR="00FA65B7" w:rsidRDefault="00A03537" w:rsidP="00FA65B7">
        <w:pPr>
          <w:pStyle w:val="Footer"/>
        </w:pPr>
        <w:r w:rsidRPr="00FA65B7">
          <w:fldChar w:fldCharType="begin"/>
        </w:r>
        <w:r w:rsidRPr="00FA65B7">
          <w:instrText xml:space="preserve"> PAGE </w:instrText>
        </w:r>
        <w:r w:rsidRPr="00FA65B7">
          <w:fldChar w:fldCharType="separate"/>
        </w:r>
        <w:r w:rsidRPr="00FA65B7">
          <w:t>1</w:t>
        </w:r>
        <w:r w:rsidRPr="00FA65B7">
          <w:fldChar w:fldCharType="end"/>
        </w:r>
      </w:p>
      <w:p w14:paraId="73F05BD3" w14:textId="77777777" w:rsidR="007B64EB" w:rsidRDefault="00000000" w:rsidP="00FA65B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924A" w14:textId="77777777" w:rsidR="00D07EEE" w:rsidRDefault="00D07EEE" w:rsidP="00582239">
      <w:r>
        <w:separator/>
      </w:r>
    </w:p>
    <w:p w14:paraId="13CF06DD" w14:textId="77777777" w:rsidR="00D07EEE" w:rsidRDefault="00D07EEE"/>
    <w:p w14:paraId="084707EF" w14:textId="77777777" w:rsidR="00D07EEE" w:rsidRDefault="00D07EEE" w:rsidP="00726208"/>
  </w:footnote>
  <w:footnote w:type="continuationSeparator" w:id="0">
    <w:p w14:paraId="55DE6A10" w14:textId="77777777" w:rsidR="00D07EEE" w:rsidRDefault="00D07EEE" w:rsidP="00582239">
      <w:r>
        <w:continuationSeparator/>
      </w:r>
    </w:p>
    <w:p w14:paraId="5097B882" w14:textId="77777777" w:rsidR="00D07EEE" w:rsidRDefault="00D07EEE"/>
    <w:p w14:paraId="678E451E" w14:textId="77777777" w:rsidR="00D07EEE" w:rsidRDefault="00D07EEE" w:rsidP="00726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EB43" w14:textId="5E05F29B" w:rsidR="00582239" w:rsidRDefault="00582239" w:rsidP="00DB30D7">
    <w:pPr>
      <w:pStyle w:val="Header"/>
      <w:ind w:left="-11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540D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F08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D29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944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7EA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646A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A9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F80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4A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84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F3684"/>
    <w:multiLevelType w:val="hybridMultilevel"/>
    <w:tmpl w:val="2E1A053E"/>
    <w:lvl w:ilvl="0" w:tplc="F1223CC0">
      <w:start w:val="1"/>
      <w:numFmt w:val="bullet"/>
      <w:lvlText w:val="­"/>
      <w:lvlJc w:val="left"/>
      <w:pPr>
        <w:ind w:left="567" w:hanging="283"/>
      </w:pPr>
      <w:rPr>
        <w:rFonts w:ascii="Arial" w:hAnsi="Arial" w:hint="default"/>
        <w:b w:val="0"/>
        <w:i w:val="0"/>
        <w:color w:val="003E74" w:themeColor="text1"/>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2C7FE8"/>
    <w:multiLevelType w:val="hybridMultilevel"/>
    <w:tmpl w:val="640A5EB2"/>
    <w:lvl w:ilvl="0" w:tplc="2E9A45A0">
      <w:start w:val="1"/>
      <w:numFmt w:val="bullet"/>
      <w:pStyle w:val="ListParagraph"/>
      <w:lvlText w:val=""/>
      <w:lvlJc w:val="left"/>
      <w:pPr>
        <w:ind w:left="284" w:hanging="284"/>
      </w:pPr>
      <w:rPr>
        <w:rFonts w:ascii="Symbol" w:hAnsi="Symbol" w:hint="default"/>
        <w:color w:val="auto"/>
      </w:rPr>
    </w:lvl>
    <w:lvl w:ilvl="1" w:tplc="3DC4E47C">
      <w:start w:val="1"/>
      <w:numFmt w:val="bullet"/>
      <w:lvlText w:val="–"/>
      <w:lvlJc w:val="left"/>
      <w:pPr>
        <w:ind w:left="567" w:hanging="283"/>
      </w:pPr>
      <w:rPr>
        <w:rFonts w:ascii="Arial" w:hAnsi="Arial" w:hint="default"/>
        <w:b w:val="0"/>
        <w:i w:val="0"/>
        <w:color w:val="003E74" w:themeColor="text1"/>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00617"/>
    <w:multiLevelType w:val="hybridMultilevel"/>
    <w:tmpl w:val="AAFE5AC2"/>
    <w:lvl w:ilvl="0" w:tplc="C85C0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56D1"/>
    <w:multiLevelType w:val="hybridMultilevel"/>
    <w:tmpl w:val="84F8BFBA"/>
    <w:lvl w:ilvl="0" w:tplc="C85C05AA">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66B8A"/>
    <w:multiLevelType w:val="multilevel"/>
    <w:tmpl w:val="5B38DE3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b w:val="0"/>
        <w:i w:val="0"/>
        <w:color w:val="003E74" w:themeColor="text1"/>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EC14A7"/>
    <w:multiLevelType w:val="multilevel"/>
    <w:tmpl w:val="4EC8C02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b w:val="0"/>
        <w:i w:val="0"/>
        <w:color w:val="003E74" w:themeColor="text1"/>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747925"/>
    <w:multiLevelType w:val="hybridMultilevel"/>
    <w:tmpl w:val="AB92944A"/>
    <w:lvl w:ilvl="0" w:tplc="16BEE96A">
      <w:start w:val="1"/>
      <w:numFmt w:val="bullet"/>
      <w:lvlText w:val="­"/>
      <w:lvlJc w:val="left"/>
      <w:pPr>
        <w:ind w:left="1440" w:hanging="360"/>
      </w:pPr>
      <w:rPr>
        <w:rFonts w:ascii="Courier New" w:hAnsi="Courier New" w:hint="default"/>
        <w:color w:val="00B3C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C70479"/>
    <w:multiLevelType w:val="hybridMultilevel"/>
    <w:tmpl w:val="9AFC405E"/>
    <w:lvl w:ilvl="0" w:tplc="19F095E2">
      <w:start w:val="1"/>
      <w:numFmt w:val="bullet"/>
      <w:lvlText w:val=""/>
      <w:lvlJc w:val="left"/>
      <w:pPr>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C70CA"/>
    <w:multiLevelType w:val="hybridMultilevel"/>
    <w:tmpl w:val="D50010AC"/>
    <w:lvl w:ilvl="0" w:tplc="2E9A45A0">
      <w:start w:val="1"/>
      <w:numFmt w:val="bullet"/>
      <w:lvlText w:val=""/>
      <w:lvlJc w:val="left"/>
      <w:pPr>
        <w:ind w:left="284" w:hanging="284"/>
      </w:pPr>
      <w:rPr>
        <w:rFonts w:ascii="Symbol" w:hAnsi="Symbol" w:hint="default"/>
        <w:color w:val="auto"/>
      </w:rPr>
    </w:lvl>
    <w:lvl w:ilvl="1" w:tplc="064A9F8C">
      <w:start w:val="1"/>
      <w:numFmt w:val="bullet"/>
      <w:pStyle w:val="ListBullet"/>
      <w:lvlText w:val="–"/>
      <w:lvlJc w:val="left"/>
      <w:pPr>
        <w:ind w:left="567" w:hanging="283"/>
      </w:pPr>
      <w:rPr>
        <w:rFonts w:ascii="Arial" w:hAnsi="Arial" w:hint="default"/>
        <w:b w:val="0"/>
        <w:i w:val="0"/>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671842">
    <w:abstractNumId w:val="13"/>
  </w:num>
  <w:num w:numId="2" w16cid:durableId="267005694">
    <w:abstractNumId w:val="16"/>
  </w:num>
  <w:num w:numId="3" w16cid:durableId="1352073500">
    <w:abstractNumId w:val="10"/>
  </w:num>
  <w:num w:numId="4" w16cid:durableId="535315976">
    <w:abstractNumId w:val="11"/>
  </w:num>
  <w:num w:numId="5" w16cid:durableId="619607132">
    <w:abstractNumId w:val="12"/>
  </w:num>
  <w:num w:numId="6" w16cid:durableId="79916884">
    <w:abstractNumId w:val="17"/>
  </w:num>
  <w:num w:numId="7" w16cid:durableId="1465195822">
    <w:abstractNumId w:val="15"/>
  </w:num>
  <w:num w:numId="8" w16cid:durableId="1000425643">
    <w:abstractNumId w:val="0"/>
  </w:num>
  <w:num w:numId="9" w16cid:durableId="1887640260">
    <w:abstractNumId w:val="1"/>
  </w:num>
  <w:num w:numId="10" w16cid:durableId="1843010786">
    <w:abstractNumId w:val="2"/>
  </w:num>
  <w:num w:numId="11" w16cid:durableId="1363748259">
    <w:abstractNumId w:val="3"/>
  </w:num>
  <w:num w:numId="12" w16cid:durableId="1423066079">
    <w:abstractNumId w:val="8"/>
  </w:num>
  <w:num w:numId="13" w16cid:durableId="1205563576">
    <w:abstractNumId w:val="4"/>
  </w:num>
  <w:num w:numId="14" w16cid:durableId="1966543659">
    <w:abstractNumId w:val="5"/>
  </w:num>
  <w:num w:numId="15" w16cid:durableId="1806581138">
    <w:abstractNumId w:val="6"/>
  </w:num>
  <w:num w:numId="16" w16cid:durableId="15277002">
    <w:abstractNumId w:val="7"/>
  </w:num>
  <w:num w:numId="17" w16cid:durableId="1715277329">
    <w:abstractNumId w:val="9"/>
  </w:num>
  <w:num w:numId="18" w16cid:durableId="643505063">
    <w:abstractNumId w:val="14"/>
  </w:num>
  <w:num w:numId="19" w16cid:durableId="420833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37"/>
    <w:rsid w:val="0005664F"/>
    <w:rsid w:val="000608A6"/>
    <w:rsid w:val="00061222"/>
    <w:rsid w:val="000A15F3"/>
    <w:rsid w:val="000C2FE9"/>
    <w:rsid w:val="000D1CE5"/>
    <w:rsid w:val="000E4241"/>
    <w:rsid w:val="000F1175"/>
    <w:rsid w:val="0011763C"/>
    <w:rsid w:val="00126599"/>
    <w:rsid w:val="00154B5A"/>
    <w:rsid w:val="001553B2"/>
    <w:rsid w:val="001863D0"/>
    <w:rsid w:val="001A235B"/>
    <w:rsid w:val="001A23FE"/>
    <w:rsid w:val="001A4889"/>
    <w:rsid w:val="001B2491"/>
    <w:rsid w:val="001D2999"/>
    <w:rsid w:val="001F3238"/>
    <w:rsid w:val="002121FD"/>
    <w:rsid w:val="00237AC5"/>
    <w:rsid w:val="002426C7"/>
    <w:rsid w:val="00245E4C"/>
    <w:rsid w:val="00295E8F"/>
    <w:rsid w:val="002A0395"/>
    <w:rsid w:val="002D6692"/>
    <w:rsid w:val="002E2EC8"/>
    <w:rsid w:val="00344B96"/>
    <w:rsid w:val="00357837"/>
    <w:rsid w:val="003948F8"/>
    <w:rsid w:val="003F0564"/>
    <w:rsid w:val="003F69BA"/>
    <w:rsid w:val="003F79C4"/>
    <w:rsid w:val="00413B4E"/>
    <w:rsid w:val="00424789"/>
    <w:rsid w:val="004409D3"/>
    <w:rsid w:val="00443430"/>
    <w:rsid w:val="00446EF7"/>
    <w:rsid w:val="00452E81"/>
    <w:rsid w:val="00464297"/>
    <w:rsid w:val="00467E86"/>
    <w:rsid w:val="004A5368"/>
    <w:rsid w:val="004D405C"/>
    <w:rsid w:val="004F13C4"/>
    <w:rsid w:val="00534BC0"/>
    <w:rsid w:val="00552658"/>
    <w:rsid w:val="00557BD3"/>
    <w:rsid w:val="00557EB9"/>
    <w:rsid w:val="005652CD"/>
    <w:rsid w:val="005673E3"/>
    <w:rsid w:val="00575263"/>
    <w:rsid w:val="00577854"/>
    <w:rsid w:val="00581307"/>
    <w:rsid w:val="00582239"/>
    <w:rsid w:val="005967D9"/>
    <w:rsid w:val="005D0388"/>
    <w:rsid w:val="005D1D66"/>
    <w:rsid w:val="005F5A12"/>
    <w:rsid w:val="0062308A"/>
    <w:rsid w:val="00630A38"/>
    <w:rsid w:val="0063122A"/>
    <w:rsid w:val="00632600"/>
    <w:rsid w:val="006760B8"/>
    <w:rsid w:val="00726208"/>
    <w:rsid w:val="0077282A"/>
    <w:rsid w:val="00791A18"/>
    <w:rsid w:val="0079601D"/>
    <w:rsid w:val="007A23B8"/>
    <w:rsid w:val="007A4B1F"/>
    <w:rsid w:val="007A50BE"/>
    <w:rsid w:val="007B02ED"/>
    <w:rsid w:val="007B5873"/>
    <w:rsid w:val="007B64EB"/>
    <w:rsid w:val="007D0FC3"/>
    <w:rsid w:val="007F0CE7"/>
    <w:rsid w:val="007F71A5"/>
    <w:rsid w:val="00852622"/>
    <w:rsid w:val="00862064"/>
    <w:rsid w:val="00863532"/>
    <w:rsid w:val="00871319"/>
    <w:rsid w:val="008A695E"/>
    <w:rsid w:val="008F4705"/>
    <w:rsid w:val="009E49DD"/>
    <w:rsid w:val="00A03537"/>
    <w:rsid w:val="00A12123"/>
    <w:rsid w:val="00A276CF"/>
    <w:rsid w:val="00A60FCD"/>
    <w:rsid w:val="00A95234"/>
    <w:rsid w:val="00AB3F0E"/>
    <w:rsid w:val="00AE345B"/>
    <w:rsid w:val="00AF63A0"/>
    <w:rsid w:val="00B81FD3"/>
    <w:rsid w:val="00BA5099"/>
    <w:rsid w:val="00BD2ECD"/>
    <w:rsid w:val="00BF2523"/>
    <w:rsid w:val="00BF3BE9"/>
    <w:rsid w:val="00C01A2F"/>
    <w:rsid w:val="00C30FC8"/>
    <w:rsid w:val="00C3791A"/>
    <w:rsid w:val="00C530B2"/>
    <w:rsid w:val="00C54CAF"/>
    <w:rsid w:val="00C653B0"/>
    <w:rsid w:val="00C907D0"/>
    <w:rsid w:val="00CA5C1B"/>
    <w:rsid w:val="00CB29E9"/>
    <w:rsid w:val="00CC50CB"/>
    <w:rsid w:val="00CE0402"/>
    <w:rsid w:val="00CF5D34"/>
    <w:rsid w:val="00D0171F"/>
    <w:rsid w:val="00D041BB"/>
    <w:rsid w:val="00D07EEE"/>
    <w:rsid w:val="00D5633C"/>
    <w:rsid w:val="00D6378F"/>
    <w:rsid w:val="00D66087"/>
    <w:rsid w:val="00DA1AE9"/>
    <w:rsid w:val="00DB2796"/>
    <w:rsid w:val="00DB30D7"/>
    <w:rsid w:val="00DC7491"/>
    <w:rsid w:val="00DF2E69"/>
    <w:rsid w:val="00E06865"/>
    <w:rsid w:val="00E31BBE"/>
    <w:rsid w:val="00E72052"/>
    <w:rsid w:val="00ED2880"/>
    <w:rsid w:val="00F36673"/>
    <w:rsid w:val="00F37335"/>
    <w:rsid w:val="00F86580"/>
    <w:rsid w:val="00F918FA"/>
    <w:rsid w:val="00F9210C"/>
    <w:rsid w:val="00FA5494"/>
    <w:rsid w:val="00FA65B7"/>
    <w:rsid w:val="00FD5D2E"/>
    <w:rsid w:val="00FE6F23"/>
    <w:rsid w:val="00FF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4AE9"/>
  <w15:chartTrackingRefBased/>
  <w15:docId w15:val="{1C00231D-92F0-4C14-93EE-D288725C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35"/>
    <w:pPr>
      <w:spacing w:after="220" w:line="312" w:lineRule="auto"/>
    </w:pPr>
    <w:rPr>
      <w:rFonts w:ascii="Arial" w:eastAsia="MS Mincho" w:hAnsi="Arial" w:cs="Times New Roman"/>
      <w:kern w:val="18"/>
      <w:sz w:val="22"/>
      <w:szCs w:val="20"/>
    </w:rPr>
  </w:style>
  <w:style w:type="paragraph" w:styleId="Heading1">
    <w:name w:val="heading 1"/>
    <w:basedOn w:val="Normal"/>
    <w:next w:val="Normal"/>
    <w:link w:val="Heading1Char"/>
    <w:uiPriority w:val="9"/>
    <w:qFormat/>
    <w:rsid w:val="007B02ED"/>
    <w:pPr>
      <w:autoSpaceDE w:val="0"/>
      <w:autoSpaceDN w:val="0"/>
      <w:adjustRightInd w:val="0"/>
      <w:spacing w:after="120" w:line="288" w:lineRule="auto"/>
      <w:textAlignment w:val="center"/>
      <w:outlineLvl w:val="0"/>
    </w:pPr>
    <w:rPr>
      <w:rFonts w:eastAsiaTheme="minorHAnsi" w:cs="Arial"/>
      <w:b/>
      <w:color w:val="00B3C4"/>
      <w:kern w:val="0"/>
      <w:sz w:val="32"/>
      <w:szCs w:val="28"/>
    </w:rPr>
  </w:style>
  <w:style w:type="paragraph" w:styleId="Heading2">
    <w:name w:val="heading 2"/>
    <w:basedOn w:val="Normal"/>
    <w:next w:val="Normal"/>
    <w:link w:val="Heading2Char"/>
    <w:uiPriority w:val="9"/>
    <w:unhideWhenUsed/>
    <w:qFormat/>
    <w:rsid w:val="007F0CE7"/>
    <w:pPr>
      <w:autoSpaceDE w:val="0"/>
      <w:autoSpaceDN w:val="0"/>
      <w:adjustRightInd w:val="0"/>
      <w:spacing w:before="400" w:after="120" w:line="288" w:lineRule="auto"/>
      <w:textAlignment w:val="center"/>
      <w:outlineLvl w:val="1"/>
    </w:pPr>
    <w:rPr>
      <w:rFonts w:eastAsiaTheme="minorHAnsi" w:cs="Arial"/>
      <w:b/>
      <w:color w:val="003E74"/>
      <w:kern w:val="0"/>
      <w:sz w:val="28"/>
      <w:szCs w:val="24"/>
    </w:rPr>
  </w:style>
  <w:style w:type="paragraph" w:styleId="Heading3">
    <w:name w:val="heading 3"/>
    <w:basedOn w:val="Heading2"/>
    <w:next w:val="Normal"/>
    <w:link w:val="Heading3Char"/>
    <w:uiPriority w:val="9"/>
    <w:unhideWhenUsed/>
    <w:rsid w:val="00FE6F23"/>
    <w:pPr>
      <w:outlineLvl w:val="2"/>
    </w:pPr>
  </w:style>
  <w:style w:type="paragraph" w:styleId="Heading4">
    <w:name w:val="heading 4"/>
    <w:basedOn w:val="Heading3"/>
    <w:next w:val="Normal"/>
    <w:link w:val="Heading4Char"/>
    <w:uiPriority w:val="9"/>
    <w:unhideWhenUsed/>
    <w:qFormat/>
    <w:rsid w:val="00FE6F23"/>
    <w:pPr>
      <w:outlineLvl w:val="3"/>
    </w:pPr>
  </w:style>
  <w:style w:type="paragraph" w:styleId="Heading5">
    <w:name w:val="heading 5"/>
    <w:basedOn w:val="Heading4"/>
    <w:next w:val="Normal"/>
    <w:link w:val="Heading5Char"/>
    <w:uiPriority w:val="9"/>
    <w:unhideWhenUsed/>
    <w:qFormat/>
    <w:rsid w:val="00FE6F23"/>
    <w:pPr>
      <w:outlineLvl w:val="4"/>
    </w:pPr>
  </w:style>
  <w:style w:type="paragraph" w:styleId="Heading6">
    <w:name w:val="heading 6"/>
    <w:basedOn w:val="Heading5"/>
    <w:next w:val="Normal"/>
    <w:link w:val="Heading6Char"/>
    <w:uiPriority w:val="9"/>
    <w:unhideWhenUsed/>
    <w:qFormat/>
    <w:rsid w:val="00FE6F23"/>
    <w:pPr>
      <w:outlineLvl w:val="5"/>
    </w:pPr>
  </w:style>
  <w:style w:type="paragraph" w:styleId="Heading7">
    <w:name w:val="heading 7"/>
    <w:basedOn w:val="Heading6"/>
    <w:next w:val="Normal"/>
    <w:link w:val="Heading7Char"/>
    <w:uiPriority w:val="9"/>
    <w:unhideWhenUsed/>
    <w:qFormat/>
    <w:rsid w:val="00FE6F23"/>
    <w:pPr>
      <w:outlineLvl w:val="6"/>
    </w:pPr>
  </w:style>
  <w:style w:type="paragraph" w:styleId="Heading8">
    <w:name w:val="heading 8"/>
    <w:basedOn w:val="Heading7"/>
    <w:next w:val="Normal"/>
    <w:link w:val="Heading8Char"/>
    <w:uiPriority w:val="9"/>
    <w:unhideWhenUsed/>
    <w:qFormat/>
    <w:rsid w:val="00FE6F23"/>
    <w:pPr>
      <w:outlineLvl w:val="7"/>
    </w:pPr>
  </w:style>
  <w:style w:type="paragraph" w:styleId="Heading9">
    <w:name w:val="heading 9"/>
    <w:basedOn w:val="Heading8"/>
    <w:next w:val="Normal"/>
    <w:link w:val="Heading9Char"/>
    <w:uiPriority w:val="9"/>
    <w:unhideWhenUsed/>
    <w:qFormat/>
    <w:rsid w:val="00FE6F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239"/>
    <w:pPr>
      <w:tabs>
        <w:tab w:val="center" w:pos="4680"/>
        <w:tab w:val="right" w:pos="9360"/>
      </w:tabs>
    </w:pPr>
  </w:style>
  <w:style w:type="character" w:customStyle="1" w:styleId="HeaderChar">
    <w:name w:val="Header Char"/>
    <w:basedOn w:val="DefaultParagraphFont"/>
    <w:link w:val="Header"/>
    <w:uiPriority w:val="99"/>
    <w:rsid w:val="00582239"/>
    <w:rPr>
      <w:rFonts w:ascii="Arial" w:hAnsi="Arial"/>
      <w:b w:val="0"/>
      <w:i w:val="0"/>
    </w:rPr>
  </w:style>
  <w:style w:type="paragraph" w:styleId="Footer">
    <w:name w:val="footer"/>
    <w:basedOn w:val="Normal"/>
    <w:link w:val="FooterChar"/>
    <w:uiPriority w:val="99"/>
    <w:unhideWhenUsed/>
    <w:rsid w:val="00FA65B7"/>
    <w:pPr>
      <w:tabs>
        <w:tab w:val="center" w:pos="4680"/>
        <w:tab w:val="right" w:pos="9360"/>
      </w:tabs>
      <w:jc w:val="right"/>
    </w:pPr>
    <w:rPr>
      <w:color w:val="003E74" w:themeColor="text1"/>
      <w:sz w:val="16"/>
    </w:rPr>
  </w:style>
  <w:style w:type="character" w:customStyle="1" w:styleId="FooterChar">
    <w:name w:val="Footer Char"/>
    <w:basedOn w:val="DefaultParagraphFont"/>
    <w:link w:val="Footer"/>
    <w:uiPriority w:val="99"/>
    <w:rsid w:val="00FA65B7"/>
    <w:rPr>
      <w:rFonts w:ascii="Arial" w:eastAsia="MS Mincho" w:hAnsi="Arial" w:cs="Times New Roman"/>
      <w:color w:val="003E74" w:themeColor="text1"/>
      <w:kern w:val="18"/>
      <w:sz w:val="16"/>
      <w:szCs w:val="20"/>
    </w:rPr>
  </w:style>
  <w:style w:type="paragraph" w:customStyle="1" w:styleId="BasicParagraph">
    <w:name w:val="[Basic Paragraph]"/>
    <w:basedOn w:val="Normal"/>
    <w:uiPriority w:val="99"/>
    <w:rsid w:val="00FA5494"/>
  </w:style>
  <w:style w:type="character" w:styleId="Hyperlink">
    <w:name w:val="Hyperlink"/>
    <w:uiPriority w:val="99"/>
    <w:unhideWhenUsed/>
    <w:rsid w:val="00F37335"/>
    <w:rPr>
      <w:rFonts w:ascii="Arial" w:hAnsi="Arial" w:cs="Arial"/>
      <w:b w:val="0"/>
      <w:i w:val="0"/>
      <w:color w:val="00B3C4"/>
      <w:sz w:val="22"/>
      <w:u w:val="single"/>
    </w:rPr>
  </w:style>
  <w:style w:type="character" w:styleId="UnresolvedMention">
    <w:name w:val="Unresolved Mention"/>
    <w:basedOn w:val="DefaultParagraphFont"/>
    <w:uiPriority w:val="99"/>
    <w:semiHidden/>
    <w:unhideWhenUsed/>
    <w:rsid w:val="0063122A"/>
    <w:rPr>
      <w:rFonts w:ascii="Arial" w:hAnsi="Arial"/>
      <w:b w:val="0"/>
      <w:i w:val="0"/>
      <w:color w:val="605E5C"/>
      <w:shd w:val="clear" w:color="auto" w:fill="E1DFDD"/>
    </w:rPr>
  </w:style>
  <w:style w:type="paragraph" w:styleId="ListParagraph">
    <w:name w:val="List Paragraph"/>
    <w:basedOn w:val="Normal"/>
    <w:uiPriority w:val="34"/>
    <w:rsid w:val="00FA65B7"/>
    <w:pPr>
      <w:numPr>
        <w:numId w:val="4"/>
      </w:numPr>
      <w:autoSpaceDE w:val="0"/>
      <w:autoSpaceDN w:val="0"/>
      <w:adjustRightInd w:val="0"/>
      <w:spacing w:before="110" w:after="0"/>
      <w:textAlignment w:val="center"/>
    </w:pPr>
    <w:rPr>
      <w:rFonts w:eastAsiaTheme="minorHAnsi" w:cs="Arial"/>
      <w:color w:val="000000"/>
      <w:kern w:val="0"/>
    </w:rPr>
  </w:style>
  <w:style w:type="character" w:styleId="PageNumber">
    <w:name w:val="page number"/>
    <w:basedOn w:val="DefaultParagraphFont"/>
    <w:uiPriority w:val="99"/>
    <w:semiHidden/>
    <w:unhideWhenUsed/>
    <w:rsid w:val="00A03537"/>
    <w:rPr>
      <w:rFonts w:ascii="Arial" w:hAnsi="Arial"/>
      <w:b w:val="0"/>
      <w:i w:val="0"/>
    </w:rPr>
  </w:style>
  <w:style w:type="paragraph" w:styleId="BalloonText">
    <w:name w:val="Balloon Text"/>
    <w:basedOn w:val="Normal"/>
    <w:link w:val="BalloonTextChar"/>
    <w:uiPriority w:val="99"/>
    <w:semiHidden/>
    <w:unhideWhenUsed/>
    <w:rsid w:val="001B249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B2491"/>
    <w:rPr>
      <w:rFonts w:ascii="Times New Roman" w:eastAsia="MS Mincho" w:hAnsi="Times New Roman" w:cs="Times New Roman"/>
      <w:b w:val="0"/>
      <w:i w:val="0"/>
      <w:kern w:val="18"/>
      <w:sz w:val="18"/>
      <w:szCs w:val="18"/>
    </w:rPr>
  </w:style>
  <w:style w:type="character" w:customStyle="1" w:styleId="Heading1Char">
    <w:name w:val="Heading 1 Char"/>
    <w:basedOn w:val="DefaultParagraphFont"/>
    <w:link w:val="Heading1"/>
    <w:uiPriority w:val="9"/>
    <w:rsid w:val="007B02ED"/>
    <w:rPr>
      <w:rFonts w:ascii="Arial" w:hAnsi="Arial" w:cs="Arial"/>
      <w:b/>
      <w:color w:val="00B3C4"/>
      <w:sz w:val="32"/>
      <w:szCs w:val="28"/>
    </w:rPr>
  </w:style>
  <w:style w:type="character" w:customStyle="1" w:styleId="Heading2Char">
    <w:name w:val="Heading 2 Char"/>
    <w:basedOn w:val="DefaultParagraphFont"/>
    <w:link w:val="Heading2"/>
    <w:uiPriority w:val="9"/>
    <w:rsid w:val="007F0CE7"/>
    <w:rPr>
      <w:rFonts w:ascii="Arial" w:hAnsi="Arial" w:cs="Arial"/>
      <w:b/>
      <w:color w:val="003E74"/>
      <w:sz w:val="28"/>
    </w:rPr>
  </w:style>
  <w:style w:type="paragraph" w:styleId="Quote">
    <w:name w:val="Quote"/>
    <w:basedOn w:val="Normal"/>
    <w:next w:val="Normal"/>
    <w:link w:val="QuoteChar"/>
    <w:uiPriority w:val="29"/>
    <w:qFormat/>
    <w:rsid w:val="001863D0"/>
    <w:pPr>
      <w:autoSpaceDE w:val="0"/>
      <w:autoSpaceDN w:val="0"/>
      <w:adjustRightInd w:val="0"/>
      <w:spacing w:before="240" w:after="240"/>
      <w:ind w:left="113" w:hanging="113"/>
      <w:textAlignment w:val="center"/>
    </w:pPr>
    <w:rPr>
      <w:rFonts w:eastAsiaTheme="minorHAnsi" w:cs="Arial"/>
      <w:i/>
      <w:color w:val="00B3C4"/>
      <w:kern w:val="0"/>
      <w:sz w:val="24"/>
      <w:szCs w:val="24"/>
    </w:rPr>
  </w:style>
  <w:style w:type="character" w:customStyle="1" w:styleId="QuoteChar">
    <w:name w:val="Quote Char"/>
    <w:basedOn w:val="DefaultParagraphFont"/>
    <w:link w:val="Quote"/>
    <w:uiPriority w:val="29"/>
    <w:rsid w:val="001863D0"/>
    <w:rPr>
      <w:rFonts w:ascii="Arial" w:hAnsi="Arial" w:cs="Arial"/>
      <w:i/>
      <w:color w:val="00B3C4"/>
    </w:rPr>
  </w:style>
  <w:style w:type="character" w:customStyle="1" w:styleId="Heading3Char">
    <w:name w:val="Heading 3 Char"/>
    <w:basedOn w:val="DefaultParagraphFont"/>
    <w:link w:val="Heading3"/>
    <w:uiPriority w:val="9"/>
    <w:rsid w:val="00FE6F23"/>
    <w:rPr>
      <w:rFonts w:ascii="Arial" w:hAnsi="Arial" w:cs="Arial"/>
      <w:b/>
      <w:color w:val="003E74"/>
    </w:rPr>
  </w:style>
  <w:style w:type="character" w:customStyle="1" w:styleId="Heading4Char">
    <w:name w:val="Heading 4 Char"/>
    <w:basedOn w:val="DefaultParagraphFont"/>
    <w:link w:val="Heading4"/>
    <w:uiPriority w:val="9"/>
    <w:rsid w:val="00FE6F23"/>
    <w:rPr>
      <w:rFonts w:ascii="Arial" w:hAnsi="Arial" w:cs="Arial"/>
      <w:b/>
      <w:color w:val="003E74"/>
    </w:rPr>
  </w:style>
  <w:style w:type="character" w:customStyle="1" w:styleId="Heading5Char">
    <w:name w:val="Heading 5 Char"/>
    <w:basedOn w:val="DefaultParagraphFont"/>
    <w:link w:val="Heading5"/>
    <w:uiPriority w:val="9"/>
    <w:rsid w:val="00FE6F23"/>
    <w:rPr>
      <w:rFonts w:ascii="Arial" w:hAnsi="Arial" w:cs="Arial"/>
      <w:b/>
      <w:color w:val="003E74"/>
    </w:rPr>
  </w:style>
  <w:style w:type="character" w:customStyle="1" w:styleId="Heading6Char">
    <w:name w:val="Heading 6 Char"/>
    <w:basedOn w:val="DefaultParagraphFont"/>
    <w:link w:val="Heading6"/>
    <w:uiPriority w:val="9"/>
    <w:rsid w:val="00FE6F23"/>
    <w:rPr>
      <w:rFonts w:ascii="Arial" w:hAnsi="Arial" w:cs="Arial"/>
      <w:b/>
      <w:color w:val="003E74"/>
    </w:rPr>
  </w:style>
  <w:style w:type="character" w:customStyle="1" w:styleId="Heading7Char">
    <w:name w:val="Heading 7 Char"/>
    <w:basedOn w:val="DefaultParagraphFont"/>
    <w:link w:val="Heading7"/>
    <w:uiPriority w:val="9"/>
    <w:rsid w:val="00FE6F23"/>
    <w:rPr>
      <w:rFonts w:ascii="Arial" w:hAnsi="Arial" w:cs="Arial"/>
      <w:b/>
      <w:color w:val="003E74"/>
    </w:rPr>
  </w:style>
  <w:style w:type="character" w:customStyle="1" w:styleId="Heading8Char">
    <w:name w:val="Heading 8 Char"/>
    <w:basedOn w:val="DefaultParagraphFont"/>
    <w:link w:val="Heading8"/>
    <w:uiPriority w:val="9"/>
    <w:rsid w:val="00FE6F23"/>
    <w:rPr>
      <w:rFonts w:ascii="Arial" w:hAnsi="Arial" w:cs="Arial"/>
      <w:b/>
      <w:color w:val="003E74"/>
    </w:rPr>
  </w:style>
  <w:style w:type="character" w:customStyle="1" w:styleId="Heading9Char">
    <w:name w:val="Heading 9 Char"/>
    <w:basedOn w:val="DefaultParagraphFont"/>
    <w:link w:val="Heading9"/>
    <w:uiPriority w:val="9"/>
    <w:rsid w:val="00FE6F23"/>
    <w:rPr>
      <w:rFonts w:ascii="Arial" w:hAnsi="Arial" w:cs="Arial"/>
      <w:b/>
      <w:color w:val="003E74"/>
    </w:rPr>
  </w:style>
  <w:style w:type="paragraph" w:styleId="ListBullet">
    <w:name w:val="List Bullet"/>
    <w:basedOn w:val="ListParagraph"/>
    <w:uiPriority w:val="99"/>
    <w:unhideWhenUsed/>
    <w:rsid w:val="002121FD"/>
    <w:pPr>
      <w:numPr>
        <w:ilvl w:val="1"/>
        <w:numId w:val="19"/>
      </w:numPr>
      <w:spacing w:before="0"/>
      <w:ind w:left="568" w:hanging="284"/>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CI colours 2018">
      <a:dk1>
        <a:srgbClr val="003E74"/>
      </a:dk1>
      <a:lt1>
        <a:srgbClr val="00B3C3"/>
      </a:lt1>
      <a:dk2>
        <a:srgbClr val="009945"/>
      </a:dk2>
      <a:lt2>
        <a:srgbClr val="A6519A"/>
      </a:lt2>
      <a:accent1>
        <a:srgbClr val="A5ABBD"/>
      </a:accent1>
      <a:accent2>
        <a:srgbClr val="DFF2FD"/>
      </a:accent2>
      <a:accent3>
        <a:srgbClr val="80C6AB"/>
      </a:accent3>
      <a:accent4>
        <a:srgbClr val="1877BD"/>
      </a:accent4>
      <a:accent5>
        <a:srgbClr val="FCC55F"/>
      </a:accent5>
      <a:accent6>
        <a:srgbClr val="ED6D91"/>
      </a:accent6>
      <a:hlink>
        <a:srgbClr val="00B3C3"/>
      </a:hlink>
      <a:folHlink>
        <a:srgbClr val="003E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2D71315AE2741B376056B0D948A1E" ma:contentTypeVersion="8" ma:contentTypeDescription="Create a new document." ma:contentTypeScope="" ma:versionID="7ef1d1fed7707405c476aea93a2faac1">
  <xsd:schema xmlns:xsd="http://www.w3.org/2001/XMLSchema" xmlns:xs="http://www.w3.org/2001/XMLSchema" xmlns:p="http://schemas.microsoft.com/office/2006/metadata/properties" xmlns:ns2="f326fa59-4985-4c35-a898-248c9f219a86" targetNamespace="http://schemas.microsoft.com/office/2006/metadata/properties" ma:root="true" ma:fieldsID="e00c6c93f72aebe2d5bc2f48a8a98e3f" ns2:_="">
    <xsd:import namespace="f326fa59-4985-4c35-a898-248c9f219a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6fa59-4985-4c35-a898-248c9f219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1B08A-FB13-43A8-B7A6-61E356E57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6fa59-4985-4c35-a898-248c9f21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6FA92-D8AD-426E-8427-6AB6AE7B1211}">
  <ds:schemaRefs>
    <ds:schemaRef ds:uri="http://schemas.openxmlformats.org/officeDocument/2006/bibliography"/>
  </ds:schemaRefs>
</ds:datastoreItem>
</file>

<file path=customXml/itemProps3.xml><?xml version="1.0" encoding="utf-8"?>
<ds:datastoreItem xmlns:ds="http://schemas.openxmlformats.org/officeDocument/2006/customXml" ds:itemID="{7C5D00B0-3835-4723-B043-E9875209ECB8}">
  <ds:schemaRefs>
    <ds:schemaRef ds:uri="http://schemas.microsoft.com/sharepoint/v3/contenttype/forms"/>
  </ds:schemaRefs>
</ds:datastoreItem>
</file>

<file path=customXml/itemProps4.xml><?xml version="1.0" encoding="utf-8"?>
<ds:datastoreItem xmlns:ds="http://schemas.openxmlformats.org/officeDocument/2006/customXml" ds:itemID="{9F428D6C-8DBD-457E-8719-A877E39305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2771</Words>
  <Characters>15796</Characters>
  <Application>Microsoft Office Word</Application>
  <DocSecurity>0</DocSecurity>
  <Lines>131</Lines>
  <Paragraphs>37</Paragraphs>
  <ScaleCrop>false</ScaleCrop>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Dixon</dc:creator>
  <cp:keywords/>
  <dc:description/>
  <cp:lastModifiedBy>Sue Taylor</cp:lastModifiedBy>
  <cp:revision>2</cp:revision>
  <cp:lastPrinted>2018-12-11T12:32:00Z</cp:lastPrinted>
  <dcterms:created xsi:type="dcterms:W3CDTF">2022-08-19T11:42:00Z</dcterms:created>
  <dcterms:modified xsi:type="dcterms:W3CDTF">2022-08-19T11:42:00Z</dcterms:modified>
</cp:coreProperties>
</file>