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490F" w14:textId="0BD219BC" w:rsidR="001F6A3E" w:rsidRPr="001F6A3E" w:rsidRDefault="001F6A3E" w:rsidP="001F6A3E">
      <w:pPr>
        <w:keepNext/>
        <w:keepLines/>
        <w:spacing w:before="40" w:after="0"/>
        <w:outlineLvl w:val="1"/>
        <w:rPr>
          <w:rFonts w:asciiTheme="minorHAnsi" w:hAnsiTheme="minorHAnsi" w:cstheme="minorHAnsi"/>
          <w:b/>
          <w:bCs/>
        </w:rPr>
      </w:pPr>
      <w:r w:rsidRPr="001F6A3E">
        <w:rPr>
          <w:rFonts w:asciiTheme="minorHAnsi" w:hAnsiTheme="minorHAnsi" w:cstheme="minorHAnsi"/>
          <w:b/>
          <w:bCs/>
        </w:rPr>
        <w:t>Supplementary File 8</w:t>
      </w:r>
    </w:p>
    <w:p w14:paraId="0FBE8D39" w14:textId="21189444" w:rsidR="001F6A3E" w:rsidRPr="001F6A3E" w:rsidRDefault="001F6A3E" w:rsidP="001F6A3E">
      <w:pPr>
        <w:keepNext/>
        <w:keepLines/>
        <w:spacing w:before="40" w:after="0"/>
        <w:outlineLvl w:val="1"/>
        <w:rPr>
          <w:rFonts w:asciiTheme="minorHAnsi" w:eastAsia="Times New Roman" w:hAnsiTheme="minorHAnsi" w:cstheme="minorHAnsi"/>
          <w:b/>
          <w:bCs/>
          <w:kern w:val="0"/>
          <w:szCs w:val="22"/>
          <w:lang w:eastAsia="ko-KR"/>
        </w:rPr>
      </w:pPr>
      <w:r w:rsidRPr="001F6A3E">
        <w:rPr>
          <w:rFonts w:asciiTheme="minorHAnsi" w:eastAsia="Times New Roman" w:hAnsiTheme="minorHAnsi" w:cstheme="minorHAnsi"/>
          <w:b/>
          <w:bCs/>
          <w:kern w:val="0"/>
          <w:szCs w:val="22"/>
          <w:lang w:eastAsia="ko-KR"/>
        </w:rPr>
        <w:t xml:space="preserve">Table S8. </w:t>
      </w:r>
      <w:r w:rsidRPr="001F6A3E">
        <w:rPr>
          <w:rFonts w:asciiTheme="minorHAnsi" w:eastAsia="Times New Roman" w:hAnsiTheme="minorHAnsi" w:cstheme="minorHAnsi"/>
          <w:b/>
          <w:bCs/>
          <w:kern w:val="0"/>
          <w:szCs w:val="22"/>
          <w:lang w:eastAsia="ko-KR"/>
        </w:rPr>
        <w:t>PRIME-NTD (Policy-Relevant Items for Reporting Models in Epidemiology of Neglected Tropical Diseases) Summary</w:t>
      </w:r>
      <w:r w:rsidRPr="001F6A3E">
        <w:rPr>
          <w:rFonts w:asciiTheme="minorHAnsi" w:eastAsia="Times New Roman" w:hAnsiTheme="minorHAnsi" w:cstheme="minorHAnsi"/>
          <w:b/>
          <w:bCs/>
          <w:kern w:val="0"/>
          <w:szCs w:val="22"/>
          <w:lang w:eastAsia="ko-KR"/>
        </w:rPr>
        <w:t>.</w:t>
      </w:r>
      <w:r>
        <w:rPr>
          <w:rFonts w:asciiTheme="minorHAnsi" w:eastAsia="Times New Roman" w:hAnsiTheme="minorHAnsi" w:cstheme="minorHAnsi"/>
          <w:b/>
          <w:bCs/>
          <w:kern w:val="0"/>
          <w:szCs w:val="22"/>
          <w:lang w:eastAsia="ko-KR"/>
        </w:rPr>
        <w:t xml:space="preserve"> Adapted from Behrend </w:t>
      </w:r>
      <w:r w:rsidRPr="001F6A3E">
        <w:rPr>
          <w:rFonts w:asciiTheme="minorHAnsi" w:eastAsia="Times New Roman" w:hAnsiTheme="minorHAnsi" w:cstheme="minorHAnsi"/>
          <w:b/>
          <w:bCs/>
          <w:i/>
          <w:iCs/>
          <w:kern w:val="0"/>
          <w:szCs w:val="22"/>
          <w:lang w:eastAsia="ko-KR"/>
        </w:rPr>
        <w:t>et al</w:t>
      </w:r>
      <w:r>
        <w:rPr>
          <w:rFonts w:asciiTheme="minorHAnsi" w:eastAsia="Times New Roman" w:hAnsiTheme="minorHAnsi" w:cstheme="minorHAnsi"/>
          <w:b/>
          <w:bCs/>
          <w:kern w:val="0"/>
          <w:szCs w:val="22"/>
          <w:lang w:eastAsia="ko-KR"/>
        </w:rPr>
        <w:t xml:space="preserve">. 2020. </w:t>
      </w:r>
    </w:p>
    <w:tbl>
      <w:tblPr>
        <w:tblpPr w:leftFromText="180" w:rightFromText="180" w:vertAnchor="page" w:horzAnchor="margin" w:tblpXSpec="center" w:tblpY="2709"/>
        <w:tblW w:w="10368" w:type="dxa"/>
        <w:tblLook w:val="04A0" w:firstRow="1" w:lastRow="0" w:firstColumn="1" w:lastColumn="0" w:noHBand="0" w:noVBand="1"/>
      </w:tblPr>
      <w:tblGrid>
        <w:gridCol w:w="2538"/>
        <w:gridCol w:w="4230"/>
        <w:gridCol w:w="3600"/>
      </w:tblGrid>
      <w:tr w:rsidR="001F6A3E" w:rsidRPr="001F6A3E" w14:paraId="0805C5F9" w14:textId="77777777" w:rsidTr="001F6A3E">
        <w:tc>
          <w:tcPr>
            <w:tcW w:w="2538" w:type="dxa"/>
            <w:tcBorders>
              <w:top w:val="single" w:sz="4" w:space="0" w:color="BDD6EE"/>
              <w:left w:val="single" w:sz="4" w:space="0" w:color="BDD6EE"/>
              <w:right w:val="single" w:sz="4" w:space="0" w:color="BDD6EE"/>
            </w:tcBorders>
          </w:tcPr>
          <w:p w14:paraId="1C3C8E43" w14:textId="77777777" w:rsidR="001F6A3E" w:rsidRPr="001F6A3E" w:rsidRDefault="001F6A3E" w:rsidP="001F6A3E">
            <w:pPr>
              <w:spacing w:after="160" w:line="259" w:lineRule="auto"/>
              <w:rPr>
                <w:rFonts w:asciiTheme="minorHAnsi" w:eastAsia="Times New Roman" w:hAnsiTheme="minorHAnsi" w:cstheme="minorHAnsi"/>
                <w:kern w:val="0"/>
                <w:sz w:val="28"/>
                <w:szCs w:val="28"/>
                <w:lang w:eastAsia="ko-KR"/>
              </w:rPr>
            </w:pPr>
            <w:r w:rsidRPr="001F6A3E">
              <w:rPr>
                <w:rFonts w:asciiTheme="minorHAnsi" w:eastAsia="Times New Roman" w:hAnsiTheme="minorHAnsi" w:cstheme="minorHAnsi"/>
                <w:kern w:val="0"/>
                <w:sz w:val="28"/>
                <w:szCs w:val="28"/>
                <w:lang w:eastAsia="ko-KR"/>
              </w:rPr>
              <w:t>Principle</w:t>
            </w:r>
          </w:p>
        </w:tc>
        <w:tc>
          <w:tcPr>
            <w:tcW w:w="4230" w:type="dxa"/>
            <w:tcBorders>
              <w:top w:val="single" w:sz="4" w:space="0" w:color="BDD6EE"/>
              <w:left w:val="single" w:sz="4" w:space="0" w:color="BDD6EE"/>
              <w:bottom w:val="single" w:sz="8" w:space="0" w:color="5B9BD5"/>
              <w:right w:val="single" w:sz="4" w:space="0" w:color="BDD6EE"/>
            </w:tcBorders>
          </w:tcPr>
          <w:p w14:paraId="5A2A6FEA" w14:textId="77777777" w:rsidR="001F6A3E" w:rsidRPr="001F6A3E" w:rsidRDefault="001F6A3E" w:rsidP="001F6A3E">
            <w:pPr>
              <w:spacing w:after="160" w:line="259" w:lineRule="auto"/>
              <w:jc w:val="center"/>
              <w:rPr>
                <w:rFonts w:asciiTheme="minorHAnsi" w:eastAsia="Times New Roman" w:hAnsiTheme="minorHAnsi" w:cstheme="minorHAnsi"/>
                <w:kern w:val="0"/>
                <w:sz w:val="28"/>
                <w:szCs w:val="28"/>
                <w:lang w:eastAsia="ko-KR"/>
              </w:rPr>
            </w:pPr>
            <w:r w:rsidRPr="001F6A3E">
              <w:rPr>
                <w:rFonts w:asciiTheme="minorHAnsi" w:eastAsia="Times New Roman" w:hAnsiTheme="minorHAnsi" w:cstheme="minorHAnsi"/>
                <w:kern w:val="0"/>
                <w:sz w:val="28"/>
                <w:szCs w:val="28"/>
                <w:lang w:eastAsia="ko-KR"/>
              </w:rPr>
              <w:t xml:space="preserve">What has been done to </w:t>
            </w:r>
            <w:r w:rsidRPr="001F6A3E">
              <w:rPr>
                <w:rFonts w:asciiTheme="minorHAnsi" w:eastAsia="Times New Roman" w:hAnsiTheme="minorHAnsi" w:cstheme="minorHAnsi"/>
                <w:kern w:val="0"/>
                <w:sz w:val="28"/>
                <w:szCs w:val="28"/>
                <w:lang w:eastAsia="ko-KR"/>
              </w:rPr>
              <w:br/>
              <w:t>satisfy the principle?</w:t>
            </w:r>
          </w:p>
        </w:tc>
        <w:tc>
          <w:tcPr>
            <w:tcW w:w="3600" w:type="dxa"/>
            <w:tcBorders>
              <w:top w:val="single" w:sz="4" w:space="0" w:color="BDD6EE"/>
              <w:left w:val="single" w:sz="4" w:space="0" w:color="BDD6EE"/>
              <w:bottom w:val="single" w:sz="8" w:space="0" w:color="5B9BD5"/>
              <w:right w:val="single" w:sz="4" w:space="0" w:color="BDD6EE"/>
            </w:tcBorders>
          </w:tcPr>
          <w:p w14:paraId="29143A1A" w14:textId="77777777" w:rsidR="001F6A3E" w:rsidRPr="001F6A3E" w:rsidRDefault="001F6A3E" w:rsidP="001F6A3E">
            <w:pPr>
              <w:spacing w:after="160" w:line="259" w:lineRule="auto"/>
              <w:jc w:val="center"/>
              <w:rPr>
                <w:rFonts w:asciiTheme="minorHAnsi" w:eastAsia="Times New Roman" w:hAnsiTheme="minorHAnsi" w:cstheme="minorHAnsi"/>
                <w:kern w:val="0"/>
                <w:sz w:val="28"/>
                <w:szCs w:val="28"/>
                <w:lang w:eastAsia="ko-KR"/>
              </w:rPr>
            </w:pPr>
            <w:r w:rsidRPr="001F6A3E">
              <w:rPr>
                <w:rFonts w:asciiTheme="minorHAnsi" w:eastAsia="Times New Roman" w:hAnsiTheme="minorHAnsi" w:cstheme="minorHAnsi"/>
                <w:kern w:val="0"/>
                <w:sz w:val="28"/>
                <w:szCs w:val="28"/>
                <w:lang w:eastAsia="ko-KR"/>
              </w:rPr>
              <w:t>Where in the manuscript is this described?</w:t>
            </w:r>
          </w:p>
        </w:tc>
      </w:tr>
      <w:tr w:rsidR="001F6A3E" w:rsidRPr="001F6A3E" w14:paraId="410981A7" w14:textId="77777777" w:rsidTr="001F6A3E">
        <w:tc>
          <w:tcPr>
            <w:tcW w:w="2538" w:type="dxa"/>
            <w:tcBorders>
              <w:left w:val="single" w:sz="4" w:space="0" w:color="BDD6EE"/>
              <w:bottom w:val="single" w:sz="4" w:space="0" w:color="FFFFFF"/>
              <w:right w:val="single" w:sz="4" w:space="0" w:color="BDD6EE"/>
            </w:tcBorders>
            <w:shd w:val="clear" w:color="auto" w:fill="DEEAF6"/>
            <w:vAlign w:val="center"/>
          </w:tcPr>
          <w:p w14:paraId="6088A2B8" w14:textId="77777777" w:rsidR="001F6A3E" w:rsidRPr="001F6A3E" w:rsidRDefault="001F6A3E" w:rsidP="001F6A3E">
            <w:pPr>
              <w:numPr>
                <w:ilvl w:val="0"/>
                <w:numId w:val="20"/>
              </w:numPr>
              <w:spacing w:after="160" w:line="259" w:lineRule="auto"/>
              <w:ind w:left="284" w:hanging="284"/>
              <w:contextualSpacing/>
              <w:rPr>
                <w:rFonts w:asciiTheme="minorHAnsi" w:eastAsia="Times New Roman" w:hAnsiTheme="minorHAnsi" w:cstheme="minorHAnsi"/>
                <w:b/>
                <w:kern w:val="0"/>
                <w:szCs w:val="22"/>
                <w:lang w:eastAsia="ko-KR"/>
              </w:rPr>
            </w:pPr>
            <w:r w:rsidRPr="001F6A3E">
              <w:rPr>
                <w:rFonts w:asciiTheme="minorHAnsi" w:eastAsia="Times New Roman" w:hAnsiTheme="minorHAnsi" w:cstheme="minorHAnsi"/>
                <w:b/>
                <w:kern w:val="0"/>
                <w:szCs w:val="22"/>
                <w:lang w:eastAsia="ko-KR"/>
              </w:rPr>
              <w:t>Stakeholder engagement</w:t>
            </w:r>
          </w:p>
        </w:tc>
        <w:tc>
          <w:tcPr>
            <w:tcW w:w="4230" w:type="dxa"/>
            <w:tcBorders>
              <w:left w:val="single" w:sz="4" w:space="0" w:color="BDD6EE"/>
              <w:right w:val="single" w:sz="4" w:space="0" w:color="BDD6EE"/>
            </w:tcBorders>
          </w:tcPr>
          <w:p w14:paraId="74D74EB2"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 xml:space="preserve">Engagement with the </w:t>
            </w:r>
            <w:r w:rsidRPr="001F6A3E">
              <w:rPr>
                <w:rFonts w:asciiTheme="minorHAnsi" w:eastAsia="Times New Roman" w:hAnsiTheme="minorHAnsi" w:cstheme="minorHAnsi"/>
                <w:i/>
                <w:iCs/>
                <w:kern w:val="0"/>
                <w:szCs w:val="22"/>
                <w:lang w:eastAsia="ko-KR"/>
              </w:rPr>
              <w:t xml:space="preserve">Instituto Nacional de </w:t>
            </w:r>
            <w:proofErr w:type="spellStart"/>
            <w:r w:rsidRPr="001F6A3E">
              <w:rPr>
                <w:rFonts w:asciiTheme="minorHAnsi" w:eastAsia="Times New Roman" w:hAnsiTheme="minorHAnsi" w:cstheme="minorHAnsi"/>
                <w:i/>
                <w:iCs/>
                <w:kern w:val="0"/>
                <w:szCs w:val="22"/>
                <w:lang w:eastAsia="ko-KR"/>
              </w:rPr>
              <w:t>Salud</w:t>
            </w:r>
            <w:proofErr w:type="spellEnd"/>
            <w:r w:rsidRPr="001F6A3E">
              <w:rPr>
                <w:rFonts w:asciiTheme="minorHAnsi" w:eastAsia="Times New Roman" w:hAnsiTheme="minorHAnsi" w:cstheme="minorHAnsi"/>
                <w:i/>
                <w:iCs/>
                <w:kern w:val="0"/>
                <w:szCs w:val="22"/>
                <w:lang w:eastAsia="ko-KR"/>
              </w:rPr>
              <w:t xml:space="preserve"> </w:t>
            </w:r>
            <w:r w:rsidRPr="001F6A3E">
              <w:rPr>
                <w:rFonts w:asciiTheme="minorHAnsi" w:eastAsia="Times New Roman" w:hAnsiTheme="minorHAnsi" w:cstheme="minorHAnsi"/>
                <w:kern w:val="0"/>
                <w:szCs w:val="22"/>
                <w:lang w:eastAsia="ko-KR"/>
              </w:rPr>
              <w:t>in Colombia for access to a large dataset, and continued engagement with the stakeholders throughout the analysis &amp; manuscript development.</w:t>
            </w:r>
          </w:p>
        </w:tc>
        <w:tc>
          <w:tcPr>
            <w:tcW w:w="3600" w:type="dxa"/>
            <w:tcBorders>
              <w:left w:val="single" w:sz="4" w:space="0" w:color="BDD6EE"/>
              <w:right w:val="single" w:sz="4" w:space="0" w:color="BDD6EE"/>
            </w:tcBorders>
          </w:tcPr>
          <w:p w14:paraId="02F30B6A"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Intro (pg.5); Discussion (pg.24-25).</w:t>
            </w:r>
          </w:p>
        </w:tc>
      </w:tr>
      <w:tr w:rsidR="001F6A3E" w:rsidRPr="001F6A3E" w14:paraId="61F043AA" w14:textId="77777777" w:rsidTr="001F6A3E">
        <w:tc>
          <w:tcPr>
            <w:tcW w:w="2538" w:type="dxa"/>
            <w:tcBorders>
              <w:top w:val="single" w:sz="4" w:space="0" w:color="FFFFFF"/>
              <w:left w:val="single" w:sz="4" w:space="0" w:color="BDD6EE"/>
              <w:right w:val="single" w:sz="4" w:space="0" w:color="BDD6EE"/>
            </w:tcBorders>
            <w:shd w:val="clear" w:color="auto" w:fill="DEEAF6"/>
            <w:vAlign w:val="center"/>
          </w:tcPr>
          <w:p w14:paraId="24BFBA97" w14:textId="77777777" w:rsidR="001F6A3E" w:rsidRPr="001F6A3E" w:rsidRDefault="001F6A3E" w:rsidP="001F6A3E">
            <w:pPr>
              <w:numPr>
                <w:ilvl w:val="0"/>
                <w:numId w:val="20"/>
              </w:numPr>
              <w:spacing w:after="160" w:line="259" w:lineRule="auto"/>
              <w:ind w:left="284" w:hanging="284"/>
              <w:contextualSpacing/>
              <w:rPr>
                <w:rFonts w:asciiTheme="minorHAnsi" w:eastAsia="Times New Roman" w:hAnsiTheme="minorHAnsi" w:cstheme="minorHAnsi"/>
                <w:b/>
                <w:kern w:val="0"/>
                <w:szCs w:val="22"/>
                <w:lang w:eastAsia="ko-KR"/>
              </w:rPr>
            </w:pPr>
            <w:r w:rsidRPr="001F6A3E">
              <w:rPr>
                <w:rFonts w:asciiTheme="minorHAnsi" w:eastAsia="Times New Roman" w:hAnsiTheme="minorHAnsi" w:cstheme="minorHAnsi"/>
                <w:b/>
                <w:kern w:val="0"/>
                <w:szCs w:val="22"/>
                <w:lang w:eastAsia="ko-KR"/>
              </w:rPr>
              <w:t xml:space="preserve">Complete model documentation </w:t>
            </w:r>
          </w:p>
        </w:tc>
        <w:tc>
          <w:tcPr>
            <w:tcW w:w="4230" w:type="dxa"/>
            <w:tcBorders>
              <w:top w:val="single" w:sz="8" w:space="0" w:color="5B9BD5"/>
              <w:left w:val="single" w:sz="4" w:space="0" w:color="BDD6EE"/>
              <w:bottom w:val="single" w:sz="8" w:space="0" w:color="5B9BD5"/>
              <w:right w:val="single" w:sz="4" w:space="0" w:color="BDD6EE"/>
            </w:tcBorders>
          </w:tcPr>
          <w:p w14:paraId="6A65F1F1"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 xml:space="preserve">Full model description in the manuscript and all model/ fitting code available on the </w:t>
            </w:r>
            <w:proofErr w:type="spellStart"/>
            <w:r w:rsidRPr="001F6A3E">
              <w:rPr>
                <w:rFonts w:asciiTheme="minorHAnsi" w:eastAsia="Times New Roman" w:hAnsiTheme="minorHAnsi" w:cstheme="minorHAnsi"/>
                <w:kern w:val="0"/>
                <w:szCs w:val="22"/>
                <w:lang w:eastAsia="ko-KR"/>
              </w:rPr>
              <w:t>Github</w:t>
            </w:r>
            <w:proofErr w:type="spellEnd"/>
            <w:r w:rsidRPr="001F6A3E">
              <w:rPr>
                <w:rFonts w:asciiTheme="minorHAnsi" w:eastAsia="Times New Roman" w:hAnsiTheme="minorHAnsi" w:cstheme="minorHAnsi"/>
                <w:kern w:val="0"/>
                <w:szCs w:val="22"/>
                <w:lang w:eastAsia="ko-KR"/>
              </w:rPr>
              <w:t xml:space="preserve"> link: </w:t>
            </w:r>
            <w:r w:rsidRPr="001F6A3E">
              <w:rPr>
                <w:rFonts w:asciiTheme="minorHAnsi" w:eastAsia="Calibri" w:hAnsiTheme="minorHAnsi" w:cstheme="minorHAnsi"/>
                <w:kern w:val="0"/>
                <w:szCs w:val="22"/>
              </w:rPr>
              <w:t xml:space="preserve"> </w:t>
            </w:r>
            <w:hyperlink r:id="rId11" w:history="1">
              <w:r w:rsidRPr="001F6A3E">
                <w:rPr>
                  <w:rFonts w:asciiTheme="minorHAnsi" w:eastAsia="Times New Roman" w:hAnsiTheme="minorHAnsi" w:cstheme="minorHAnsi"/>
                  <w:i/>
                  <w:iCs/>
                  <w:color w:val="0563C1"/>
                  <w:kern w:val="0"/>
                  <w:szCs w:val="22"/>
                  <w:u w:val="single"/>
                  <w:lang w:eastAsia="ko-KR"/>
                </w:rPr>
                <w:t>https://github.com/mrc-ide/human_tsol_FoI_modelling</w:t>
              </w:r>
            </w:hyperlink>
            <w:r w:rsidRPr="001F6A3E">
              <w:rPr>
                <w:rFonts w:asciiTheme="minorHAnsi" w:eastAsia="Times New Roman" w:hAnsiTheme="minorHAnsi" w:cstheme="minorHAnsi"/>
                <w:i/>
                <w:iCs/>
                <w:kern w:val="0"/>
                <w:szCs w:val="22"/>
                <w:lang w:eastAsia="ko-KR"/>
              </w:rPr>
              <w:t xml:space="preserve"> </w:t>
            </w:r>
          </w:p>
        </w:tc>
        <w:tc>
          <w:tcPr>
            <w:tcW w:w="3600" w:type="dxa"/>
            <w:tcBorders>
              <w:top w:val="single" w:sz="8" w:space="0" w:color="5B9BD5"/>
              <w:left w:val="single" w:sz="4" w:space="0" w:color="BDD6EE"/>
              <w:bottom w:val="single" w:sz="8" w:space="0" w:color="5B9BD5"/>
              <w:right w:val="single" w:sz="4" w:space="0" w:color="BDD6EE"/>
            </w:tcBorders>
          </w:tcPr>
          <w:p w14:paraId="63FFA881"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Methods (pg. 27-29) and “code availability” statement.</w:t>
            </w:r>
          </w:p>
        </w:tc>
      </w:tr>
      <w:tr w:rsidR="001F6A3E" w:rsidRPr="001F6A3E" w14:paraId="46A4EE90" w14:textId="77777777" w:rsidTr="001F6A3E">
        <w:tc>
          <w:tcPr>
            <w:tcW w:w="2538" w:type="dxa"/>
            <w:tcBorders>
              <w:left w:val="single" w:sz="4" w:space="0" w:color="BDD6EE"/>
              <w:bottom w:val="single" w:sz="4" w:space="0" w:color="FFFFFF"/>
              <w:right w:val="single" w:sz="4" w:space="0" w:color="BDD6EE"/>
            </w:tcBorders>
            <w:shd w:val="clear" w:color="auto" w:fill="DEEAF6"/>
            <w:vAlign w:val="center"/>
          </w:tcPr>
          <w:p w14:paraId="5960B2B0" w14:textId="77777777" w:rsidR="001F6A3E" w:rsidRPr="001F6A3E" w:rsidRDefault="001F6A3E" w:rsidP="001F6A3E">
            <w:pPr>
              <w:numPr>
                <w:ilvl w:val="0"/>
                <w:numId w:val="20"/>
              </w:numPr>
              <w:spacing w:after="160" w:line="259" w:lineRule="auto"/>
              <w:ind w:left="284" w:hanging="284"/>
              <w:contextualSpacing/>
              <w:rPr>
                <w:rFonts w:asciiTheme="minorHAnsi" w:eastAsia="Times New Roman" w:hAnsiTheme="minorHAnsi" w:cstheme="minorHAnsi"/>
                <w:b/>
                <w:kern w:val="0"/>
                <w:szCs w:val="22"/>
                <w:lang w:eastAsia="ko-KR"/>
              </w:rPr>
            </w:pPr>
            <w:r w:rsidRPr="001F6A3E">
              <w:rPr>
                <w:rFonts w:asciiTheme="minorHAnsi" w:eastAsia="Times New Roman" w:hAnsiTheme="minorHAnsi" w:cstheme="minorHAnsi"/>
                <w:b/>
                <w:kern w:val="0"/>
                <w:szCs w:val="22"/>
                <w:lang w:eastAsia="ko-KR"/>
              </w:rPr>
              <w:t>Complete description of data used</w:t>
            </w:r>
          </w:p>
        </w:tc>
        <w:tc>
          <w:tcPr>
            <w:tcW w:w="4230" w:type="dxa"/>
            <w:tcBorders>
              <w:left w:val="single" w:sz="4" w:space="0" w:color="BDD6EE"/>
              <w:right w:val="single" w:sz="4" w:space="0" w:color="BDD6EE"/>
            </w:tcBorders>
          </w:tcPr>
          <w:p w14:paraId="6DB3F349"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In-depth description of datasets and age-(</w:t>
            </w:r>
            <w:proofErr w:type="spellStart"/>
            <w:r w:rsidRPr="001F6A3E">
              <w:rPr>
                <w:rFonts w:asciiTheme="minorHAnsi" w:eastAsia="Times New Roman" w:hAnsiTheme="minorHAnsi" w:cstheme="minorHAnsi"/>
                <w:kern w:val="0"/>
                <w:szCs w:val="22"/>
                <w:lang w:eastAsia="ko-KR"/>
              </w:rPr>
              <w:t>sero</w:t>
            </w:r>
            <w:proofErr w:type="spellEnd"/>
            <w:r w:rsidRPr="001F6A3E">
              <w:rPr>
                <w:rFonts w:asciiTheme="minorHAnsi" w:eastAsia="Times New Roman" w:hAnsiTheme="minorHAnsi" w:cstheme="minorHAnsi"/>
                <w:kern w:val="0"/>
                <w:szCs w:val="22"/>
                <w:lang w:eastAsia="ko-KR"/>
              </w:rPr>
              <w:t xml:space="preserve">)prevalence aggregated data available. </w:t>
            </w:r>
          </w:p>
        </w:tc>
        <w:tc>
          <w:tcPr>
            <w:tcW w:w="3600" w:type="dxa"/>
            <w:tcBorders>
              <w:left w:val="single" w:sz="4" w:space="0" w:color="BDD6EE"/>
              <w:right w:val="single" w:sz="4" w:space="0" w:color="BDD6EE"/>
            </w:tcBorders>
          </w:tcPr>
          <w:p w14:paraId="2B892032"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 xml:space="preserve">Methods (pg. 27), Supplementary material tables (pg. 13-15), and “data availability statement”. </w:t>
            </w:r>
          </w:p>
        </w:tc>
      </w:tr>
      <w:tr w:rsidR="001F6A3E" w:rsidRPr="001F6A3E" w14:paraId="02412E06" w14:textId="77777777" w:rsidTr="001F6A3E">
        <w:tc>
          <w:tcPr>
            <w:tcW w:w="2538" w:type="dxa"/>
            <w:tcBorders>
              <w:top w:val="single" w:sz="4" w:space="0" w:color="FFFFFF"/>
              <w:left w:val="single" w:sz="4" w:space="0" w:color="BDD6EE"/>
              <w:right w:val="single" w:sz="4" w:space="0" w:color="BDD6EE"/>
            </w:tcBorders>
            <w:shd w:val="clear" w:color="auto" w:fill="DEEAF6"/>
            <w:vAlign w:val="center"/>
          </w:tcPr>
          <w:p w14:paraId="4060E055" w14:textId="77777777" w:rsidR="001F6A3E" w:rsidRPr="001F6A3E" w:rsidRDefault="001F6A3E" w:rsidP="001F6A3E">
            <w:pPr>
              <w:numPr>
                <w:ilvl w:val="0"/>
                <w:numId w:val="20"/>
              </w:numPr>
              <w:spacing w:after="160" w:line="259" w:lineRule="auto"/>
              <w:ind w:left="284" w:hanging="284"/>
              <w:contextualSpacing/>
              <w:rPr>
                <w:rFonts w:asciiTheme="minorHAnsi" w:eastAsia="Times New Roman" w:hAnsiTheme="minorHAnsi" w:cstheme="minorHAnsi"/>
                <w:b/>
                <w:kern w:val="0"/>
                <w:szCs w:val="22"/>
                <w:lang w:eastAsia="ko-KR"/>
              </w:rPr>
            </w:pPr>
            <w:r w:rsidRPr="001F6A3E">
              <w:rPr>
                <w:rFonts w:asciiTheme="minorHAnsi" w:eastAsia="Times New Roman" w:hAnsiTheme="minorHAnsi" w:cstheme="minorHAnsi"/>
                <w:b/>
                <w:kern w:val="0"/>
                <w:szCs w:val="22"/>
                <w:lang w:eastAsia="ko-KR"/>
              </w:rPr>
              <w:t xml:space="preserve">Communicating uncertainty </w:t>
            </w:r>
          </w:p>
        </w:tc>
        <w:tc>
          <w:tcPr>
            <w:tcW w:w="4230" w:type="dxa"/>
            <w:tcBorders>
              <w:top w:val="single" w:sz="8" w:space="0" w:color="5B9BD5"/>
              <w:left w:val="single" w:sz="4" w:space="0" w:color="BDD6EE"/>
              <w:bottom w:val="single" w:sz="8" w:space="0" w:color="5B9BD5"/>
              <w:right w:val="single" w:sz="4" w:space="0" w:color="BDD6EE"/>
            </w:tcBorders>
          </w:tcPr>
          <w:p w14:paraId="5F8AE46F"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 xml:space="preserve">Methods for generating uncertainty associated with fitted model parameters are described, and Bayesian credible intervals presented in the results. Uncertainty is also interpreted in the Discussion. </w:t>
            </w:r>
          </w:p>
        </w:tc>
        <w:tc>
          <w:tcPr>
            <w:tcW w:w="3600" w:type="dxa"/>
            <w:tcBorders>
              <w:top w:val="single" w:sz="8" w:space="0" w:color="5B9BD5"/>
              <w:left w:val="single" w:sz="4" w:space="0" w:color="BDD6EE"/>
              <w:bottom w:val="single" w:sz="8" w:space="0" w:color="5B9BD5"/>
              <w:right w:val="single" w:sz="4" w:space="0" w:color="BDD6EE"/>
            </w:tcBorders>
          </w:tcPr>
          <w:p w14:paraId="6E6A6212"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Methods (pg. 28-29; including specifying prior distributions to sample uncertainty in Table 5.), throughout Results section, Discussion (pg. 23-24)</w:t>
            </w:r>
          </w:p>
        </w:tc>
      </w:tr>
      <w:tr w:rsidR="001F6A3E" w:rsidRPr="001F6A3E" w14:paraId="6D6A4306" w14:textId="77777777" w:rsidTr="001F6A3E">
        <w:tc>
          <w:tcPr>
            <w:tcW w:w="2538" w:type="dxa"/>
            <w:tcBorders>
              <w:left w:val="single" w:sz="4" w:space="0" w:color="BDD6EE"/>
              <w:bottom w:val="single" w:sz="4" w:space="0" w:color="BDD6EE"/>
              <w:right w:val="single" w:sz="4" w:space="0" w:color="BDD6EE"/>
            </w:tcBorders>
            <w:shd w:val="clear" w:color="auto" w:fill="DEEAF6"/>
            <w:vAlign w:val="center"/>
          </w:tcPr>
          <w:p w14:paraId="198F5BCC" w14:textId="77777777" w:rsidR="001F6A3E" w:rsidRPr="001F6A3E" w:rsidRDefault="001F6A3E" w:rsidP="001F6A3E">
            <w:pPr>
              <w:numPr>
                <w:ilvl w:val="0"/>
                <w:numId w:val="20"/>
              </w:numPr>
              <w:spacing w:after="160" w:line="259" w:lineRule="auto"/>
              <w:ind w:left="284" w:hanging="284"/>
              <w:contextualSpacing/>
              <w:rPr>
                <w:rFonts w:asciiTheme="minorHAnsi" w:eastAsia="Times New Roman" w:hAnsiTheme="minorHAnsi" w:cstheme="minorHAnsi"/>
                <w:b/>
                <w:kern w:val="0"/>
                <w:szCs w:val="22"/>
                <w:lang w:eastAsia="ko-KR"/>
              </w:rPr>
            </w:pPr>
            <w:r w:rsidRPr="001F6A3E">
              <w:rPr>
                <w:rFonts w:asciiTheme="minorHAnsi" w:eastAsia="Times New Roman" w:hAnsiTheme="minorHAnsi" w:cstheme="minorHAnsi"/>
                <w:b/>
                <w:kern w:val="0"/>
                <w:szCs w:val="22"/>
                <w:lang w:eastAsia="ko-KR"/>
              </w:rPr>
              <w:t>Testable model outcomes</w:t>
            </w:r>
          </w:p>
        </w:tc>
        <w:tc>
          <w:tcPr>
            <w:tcW w:w="4230" w:type="dxa"/>
            <w:tcBorders>
              <w:left w:val="single" w:sz="4" w:space="0" w:color="BDD6EE"/>
              <w:bottom w:val="single" w:sz="4" w:space="0" w:color="BDD6EE"/>
              <w:right w:val="single" w:sz="4" w:space="0" w:color="BDD6EE"/>
            </w:tcBorders>
          </w:tcPr>
          <w:p w14:paraId="2BC15CC2"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 xml:space="preserve">No formal model validation exercises performed; </w:t>
            </w:r>
            <w:proofErr w:type="gramStart"/>
            <w:r w:rsidRPr="001F6A3E">
              <w:rPr>
                <w:rFonts w:asciiTheme="minorHAnsi" w:eastAsia="Times New Roman" w:hAnsiTheme="minorHAnsi" w:cstheme="minorHAnsi"/>
                <w:kern w:val="0"/>
                <w:szCs w:val="22"/>
                <w:lang w:eastAsia="ko-KR"/>
              </w:rPr>
              <w:t>however</w:t>
            </w:r>
            <w:proofErr w:type="gramEnd"/>
            <w:r w:rsidRPr="001F6A3E">
              <w:rPr>
                <w:rFonts w:asciiTheme="minorHAnsi" w:eastAsia="Times New Roman" w:hAnsiTheme="minorHAnsi" w:cstheme="minorHAnsi"/>
                <w:kern w:val="0"/>
                <w:szCs w:val="22"/>
                <w:lang w:eastAsia="ko-KR"/>
              </w:rPr>
              <w:t xml:space="preserve"> fitted parameter estimates discussed in terms of literature estimates.</w:t>
            </w:r>
          </w:p>
        </w:tc>
        <w:tc>
          <w:tcPr>
            <w:tcW w:w="3600" w:type="dxa"/>
            <w:tcBorders>
              <w:left w:val="single" w:sz="4" w:space="0" w:color="BDD6EE"/>
              <w:bottom w:val="single" w:sz="4" w:space="0" w:color="BDD6EE"/>
              <w:right w:val="single" w:sz="4" w:space="0" w:color="BDD6EE"/>
            </w:tcBorders>
          </w:tcPr>
          <w:p w14:paraId="34103912" w14:textId="77777777" w:rsidR="001F6A3E" w:rsidRPr="001F6A3E" w:rsidRDefault="001F6A3E" w:rsidP="001F6A3E">
            <w:pPr>
              <w:spacing w:after="160" w:line="259" w:lineRule="auto"/>
              <w:rPr>
                <w:rFonts w:asciiTheme="minorHAnsi" w:eastAsia="Times New Roman" w:hAnsiTheme="minorHAnsi" w:cstheme="minorHAnsi"/>
                <w:kern w:val="0"/>
                <w:szCs w:val="22"/>
                <w:lang w:eastAsia="ko-KR"/>
              </w:rPr>
            </w:pPr>
            <w:r w:rsidRPr="001F6A3E">
              <w:rPr>
                <w:rFonts w:asciiTheme="minorHAnsi" w:eastAsia="Times New Roman" w:hAnsiTheme="minorHAnsi" w:cstheme="minorHAnsi"/>
                <w:kern w:val="0"/>
                <w:szCs w:val="22"/>
                <w:lang w:eastAsia="ko-KR"/>
              </w:rPr>
              <w:t>Discussion (pg. 23)</w:t>
            </w:r>
          </w:p>
        </w:tc>
      </w:tr>
    </w:tbl>
    <w:p w14:paraId="33D62EF5" w14:textId="77777777" w:rsidR="001F6A3E" w:rsidRPr="001F6A3E" w:rsidRDefault="001F6A3E" w:rsidP="001F6A3E">
      <w:pPr>
        <w:spacing w:after="160" w:line="259" w:lineRule="auto"/>
        <w:rPr>
          <w:rFonts w:ascii="Calibri" w:eastAsia="Times New Roman" w:hAnsi="Calibri"/>
          <w:kern w:val="0"/>
          <w:sz w:val="16"/>
          <w:szCs w:val="16"/>
          <w:lang w:eastAsia="ko-KR"/>
        </w:rPr>
      </w:pPr>
      <w:r w:rsidRPr="001F6A3E">
        <w:rPr>
          <w:rFonts w:ascii="Calibri" w:eastAsia="Times New Roman" w:hAnsi="Calibri"/>
          <w:kern w:val="0"/>
          <w:sz w:val="16"/>
          <w:szCs w:val="16"/>
          <w:lang w:eastAsia="ko-KR"/>
        </w:rPr>
        <w:t>Full formulation of the principles:</w:t>
      </w:r>
    </w:p>
    <w:p w14:paraId="3AD43802" w14:textId="77777777" w:rsidR="001F6A3E" w:rsidRPr="001F6A3E" w:rsidRDefault="001F6A3E" w:rsidP="001F6A3E">
      <w:pPr>
        <w:numPr>
          <w:ilvl w:val="0"/>
          <w:numId w:val="21"/>
        </w:numPr>
        <w:spacing w:before="240" w:after="160" w:line="256" w:lineRule="auto"/>
        <w:contextualSpacing/>
        <w:rPr>
          <w:rFonts w:ascii="Calibri Light" w:eastAsia="Times New Roman" w:hAnsi="Calibri Light"/>
          <w:iCs/>
          <w:kern w:val="0"/>
          <w:sz w:val="16"/>
          <w:szCs w:val="16"/>
          <w:lang w:eastAsia="ko-KR"/>
        </w:rPr>
      </w:pPr>
      <w:r w:rsidRPr="001F6A3E">
        <w:rPr>
          <w:rFonts w:ascii="Calibri" w:eastAsia="Times New Roman" w:hAnsi="Calibri"/>
          <w:kern w:val="0"/>
          <w:sz w:val="16"/>
          <w:szCs w:val="16"/>
          <w:lang w:eastAsia="ko-KR"/>
        </w:rPr>
        <w:t>Don't do it alone. Engage stakeholders throughout, from the formulation of questions to the discussions on the implications of the findings.</w:t>
      </w:r>
    </w:p>
    <w:p w14:paraId="7A7577BE" w14:textId="77777777" w:rsidR="001F6A3E" w:rsidRPr="001F6A3E" w:rsidRDefault="001F6A3E" w:rsidP="001F6A3E">
      <w:pPr>
        <w:numPr>
          <w:ilvl w:val="0"/>
          <w:numId w:val="21"/>
        </w:numPr>
        <w:spacing w:before="240" w:after="160" w:line="256" w:lineRule="auto"/>
        <w:contextualSpacing/>
        <w:rPr>
          <w:rFonts w:ascii="Calibri Light" w:eastAsia="Times New Roman" w:hAnsi="Calibri Light"/>
          <w:iCs/>
          <w:kern w:val="0"/>
          <w:sz w:val="16"/>
          <w:szCs w:val="16"/>
          <w:lang w:eastAsia="ko-KR"/>
        </w:rPr>
      </w:pPr>
      <w:r w:rsidRPr="001F6A3E">
        <w:rPr>
          <w:rFonts w:ascii="Calibri" w:eastAsia="Times New Roman" w:hAnsi="Calibri"/>
          <w:kern w:val="0"/>
          <w:sz w:val="16"/>
          <w:szCs w:val="16"/>
          <w:lang w:eastAsia="ko-KR"/>
        </w:rPr>
        <w:t xml:space="preserve">Reproducibility is key! Prepare and make available (preferably </w:t>
      </w:r>
      <w:proofErr w:type="gramStart"/>
      <w:r w:rsidRPr="001F6A3E">
        <w:rPr>
          <w:rFonts w:ascii="Calibri" w:eastAsia="Times New Roman" w:hAnsi="Calibri"/>
          <w:kern w:val="0"/>
          <w:sz w:val="16"/>
          <w:szCs w:val="16"/>
          <w:lang w:eastAsia="ko-KR"/>
        </w:rPr>
        <w:t>open-source</w:t>
      </w:r>
      <w:proofErr w:type="gramEnd"/>
      <w:r w:rsidRPr="001F6A3E">
        <w:rPr>
          <w:rFonts w:ascii="Calibri" w:eastAsia="Times New Roman" w:hAnsi="Calibri"/>
          <w:kern w:val="0"/>
          <w:sz w:val="16"/>
          <w:szCs w:val="16"/>
          <w:lang w:eastAsia="ko-KR"/>
        </w:rPr>
        <w:t>) a complete technical documentation of all model code, mathematical formulas, assumptions and their justification, allowing others to reproduce the model.</w:t>
      </w:r>
    </w:p>
    <w:p w14:paraId="077FBE1F" w14:textId="77777777" w:rsidR="001F6A3E" w:rsidRPr="001F6A3E" w:rsidRDefault="001F6A3E" w:rsidP="001F6A3E">
      <w:pPr>
        <w:numPr>
          <w:ilvl w:val="0"/>
          <w:numId w:val="21"/>
        </w:numPr>
        <w:spacing w:before="240" w:after="160" w:line="256" w:lineRule="auto"/>
        <w:contextualSpacing/>
        <w:rPr>
          <w:rFonts w:ascii="Calibri Light" w:eastAsia="Times New Roman" w:hAnsi="Calibri Light"/>
          <w:iCs/>
          <w:kern w:val="0"/>
          <w:sz w:val="16"/>
          <w:szCs w:val="16"/>
          <w:lang w:eastAsia="ko-KR"/>
        </w:rPr>
      </w:pPr>
      <w:r w:rsidRPr="001F6A3E">
        <w:rPr>
          <w:rFonts w:ascii="Calibri" w:eastAsia="Times New Roman" w:hAnsi="Calibri"/>
          <w:kern w:val="0"/>
          <w:sz w:val="16"/>
          <w:szCs w:val="16"/>
          <w:lang w:eastAsia="ko-KR"/>
        </w:rPr>
        <w:t>Model calibration, goodness-of-fit and validation are fundamental processes of scientific modelling. All data used should be described in sufficient detail to allow the reader to assess the type and quality of these analyses. When using data by reference, use Principle 2.</w:t>
      </w:r>
    </w:p>
    <w:p w14:paraId="4AAD55BF" w14:textId="77777777" w:rsidR="001F6A3E" w:rsidRPr="001F6A3E" w:rsidRDefault="001F6A3E" w:rsidP="001F6A3E">
      <w:pPr>
        <w:numPr>
          <w:ilvl w:val="0"/>
          <w:numId w:val="21"/>
        </w:numPr>
        <w:spacing w:before="240" w:after="160" w:line="256" w:lineRule="auto"/>
        <w:contextualSpacing/>
        <w:rPr>
          <w:rFonts w:ascii="Calibri Light" w:eastAsia="Times New Roman" w:hAnsi="Calibri Light"/>
          <w:iCs/>
          <w:kern w:val="0"/>
          <w:sz w:val="16"/>
          <w:szCs w:val="16"/>
          <w:lang w:eastAsia="ko-KR"/>
        </w:rPr>
      </w:pPr>
      <w:r w:rsidRPr="001F6A3E">
        <w:rPr>
          <w:rFonts w:ascii="Calibri" w:eastAsia="Times New Roman" w:hAnsi="Calibri"/>
          <w:kern w:val="0"/>
          <w:sz w:val="16"/>
          <w:szCs w:val="16"/>
          <w:lang w:eastAsia="ko-KR"/>
        </w:rPr>
        <w:t>Communicating uncertainty is a hallmark of good modelling practice. Perform a sensitivity analysis of all key parameters, and for each paper reporting model predictions include an uncertainty assessment of those model outputs within the paper.</w:t>
      </w:r>
    </w:p>
    <w:p w14:paraId="76BF59D9" w14:textId="77777777" w:rsidR="001F6A3E" w:rsidRPr="001F6A3E" w:rsidRDefault="001F6A3E" w:rsidP="001F6A3E">
      <w:pPr>
        <w:numPr>
          <w:ilvl w:val="0"/>
          <w:numId w:val="21"/>
        </w:numPr>
        <w:spacing w:before="240" w:after="160" w:line="256" w:lineRule="auto"/>
        <w:contextualSpacing/>
        <w:rPr>
          <w:rFonts w:ascii="Calibri Light" w:eastAsia="Times New Roman" w:hAnsi="Calibri Light"/>
          <w:iCs/>
          <w:kern w:val="0"/>
          <w:sz w:val="16"/>
          <w:szCs w:val="16"/>
          <w:lang w:eastAsia="ko-KR"/>
        </w:rPr>
      </w:pPr>
      <w:r w:rsidRPr="001F6A3E">
        <w:rPr>
          <w:rFonts w:ascii="Calibri" w:eastAsia="Times New Roman" w:hAnsi="Calibri"/>
          <w:kern w:val="0"/>
          <w:sz w:val="16"/>
          <w:szCs w:val="16"/>
          <w:lang w:eastAsia="ko-KR"/>
        </w:rPr>
        <w:t>Model outcomes should be articulated in the form of testable hypotheses. This allows comparison with other models and future events as part of the ongoing cycle of model improvement.</w:t>
      </w:r>
    </w:p>
    <w:p w14:paraId="23952509" w14:textId="1F8F89A3" w:rsidR="001F6A3E" w:rsidRPr="001F6A3E" w:rsidRDefault="001F6A3E" w:rsidP="001F6A3E">
      <w:pPr>
        <w:spacing w:after="160" w:line="259" w:lineRule="auto"/>
        <w:rPr>
          <w:rFonts w:ascii="Calibri" w:eastAsia="Times New Roman" w:hAnsi="Calibri"/>
          <w:kern w:val="0"/>
          <w:sz w:val="16"/>
          <w:szCs w:val="16"/>
          <w:lang w:eastAsia="ko-KR"/>
        </w:rPr>
      </w:pPr>
      <w:r w:rsidRPr="001F6A3E">
        <w:rPr>
          <w:rFonts w:ascii="Calibri" w:eastAsia="Times New Roman" w:hAnsi="Calibri"/>
          <w:kern w:val="0"/>
          <w:sz w:val="16"/>
          <w:szCs w:val="16"/>
          <w:lang w:eastAsia="ko-KR"/>
        </w:rPr>
        <w:t xml:space="preserve">Incorporating prior work by reference in the paper is sufficient. Write what relevant information is contained in the prior work; then note its reference number in the summary table. Please verify that the whole chain of steps in referenced work is actually complete and </w:t>
      </w:r>
      <w:proofErr w:type="gramStart"/>
      <w:r w:rsidRPr="001F6A3E">
        <w:rPr>
          <w:rFonts w:ascii="Calibri" w:eastAsia="Times New Roman" w:hAnsi="Calibri"/>
          <w:kern w:val="0"/>
          <w:sz w:val="16"/>
          <w:szCs w:val="16"/>
          <w:lang w:eastAsia="ko-KR"/>
        </w:rPr>
        <w:t>up-to-date</w:t>
      </w:r>
      <w:proofErr w:type="gramEnd"/>
      <w:r w:rsidRPr="001F6A3E">
        <w:rPr>
          <w:rFonts w:ascii="Calibri" w:eastAsia="Times New Roman" w:hAnsi="Calibri"/>
          <w:kern w:val="0"/>
          <w:sz w:val="16"/>
          <w:szCs w:val="16"/>
          <w:lang w:eastAsia="ko-KR"/>
        </w:rPr>
        <w:t>.</w:t>
      </w:r>
      <w:r>
        <w:rPr>
          <w:rFonts w:ascii="Calibri" w:eastAsia="Times New Roman" w:hAnsi="Calibri"/>
          <w:kern w:val="0"/>
          <w:sz w:val="16"/>
          <w:szCs w:val="16"/>
          <w:lang w:eastAsia="ko-KR"/>
        </w:rPr>
        <w:t xml:space="preserve"> </w:t>
      </w:r>
    </w:p>
    <w:p w14:paraId="62785FF3" w14:textId="2BBA9D97" w:rsidR="002A0395" w:rsidRPr="00F36673" w:rsidRDefault="002A0395" w:rsidP="00F36673"/>
    <w:sectPr w:rsidR="002A0395" w:rsidRPr="00F36673" w:rsidSect="001F6A3E">
      <w:headerReference w:type="default" r:id="rId12"/>
      <w:footerReference w:type="even" r:id="rId13"/>
      <w:footerReference w:type="default" r:id="rId14"/>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45E2" w14:textId="77777777" w:rsidR="001F6A3E" w:rsidRDefault="001F6A3E" w:rsidP="00582239">
      <w:r>
        <w:separator/>
      </w:r>
    </w:p>
    <w:p w14:paraId="139FC19A" w14:textId="77777777" w:rsidR="001F6A3E" w:rsidRDefault="001F6A3E"/>
    <w:p w14:paraId="72D2E3E5" w14:textId="77777777" w:rsidR="001F6A3E" w:rsidRDefault="001F6A3E" w:rsidP="00726208"/>
  </w:endnote>
  <w:endnote w:type="continuationSeparator" w:id="0">
    <w:p w14:paraId="34B4BC83" w14:textId="77777777" w:rsidR="001F6A3E" w:rsidRDefault="001F6A3E" w:rsidP="00582239">
      <w:r>
        <w:continuationSeparator/>
      </w:r>
    </w:p>
    <w:p w14:paraId="14B0C02A" w14:textId="77777777" w:rsidR="001F6A3E" w:rsidRDefault="001F6A3E"/>
    <w:p w14:paraId="5BC8C52D" w14:textId="77777777" w:rsidR="001F6A3E" w:rsidRDefault="001F6A3E" w:rsidP="00726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6234575"/>
      <w:docPartObj>
        <w:docPartGallery w:val="Page Numbers (Bottom of Page)"/>
        <w:docPartUnique/>
      </w:docPartObj>
    </w:sdtPr>
    <w:sdtEndPr>
      <w:rPr>
        <w:rStyle w:val="PageNumber"/>
      </w:rPr>
    </w:sdtEndPr>
    <w:sdtContent>
      <w:p w14:paraId="637E03EA" w14:textId="77777777" w:rsidR="00A03537" w:rsidRDefault="00A03537" w:rsidP="00A952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7748672"/>
      <w:docPartObj>
        <w:docPartGallery w:val="Page Numbers (Bottom of Page)"/>
        <w:docPartUnique/>
      </w:docPartObj>
    </w:sdtPr>
    <w:sdtEndPr>
      <w:rPr>
        <w:rStyle w:val="PageNumber"/>
      </w:rPr>
    </w:sdtEndPr>
    <w:sdtContent>
      <w:p w14:paraId="74691301" w14:textId="77777777" w:rsidR="00A03537" w:rsidRDefault="00A03537" w:rsidP="00A0353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0AF5E3" w14:textId="77777777" w:rsidR="00A03537" w:rsidRDefault="00A03537" w:rsidP="00A03537">
    <w:pPr>
      <w:pStyle w:val="Footer"/>
      <w:ind w:right="360"/>
    </w:pPr>
  </w:p>
  <w:p w14:paraId="0587EE4B" w14:textId="77777777" w:rsidR="007B64EB" w:rsidRDefault="007B64EB"/>
  <w:p w14:paraId="4ACD6B38" w14:textId="77777777" w:rsidR="007B64EB" w:rsidRDefault="007B64EB" w:rsidP="00726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335B"/>
        <w:szCs w:val="16"/>
      </w:rPr>
      <w:id w:val="1981186427"/>
      <w:docPartObj>
        <w:docPartGallery w:val="Page Numbers (Bottom of Page)"/>
        <w:docPartUnique/>
      </w:docPartObj>
    </w:sdtPr>
    <w:sdtEndPr>
      <w:rPr>
        <w:rStyle w:val="DefaultParagraphFont"/>
        <w:color w:val="003E74" w:themeColor="text1"/>
        <w:szCs w:val="20"/>
      </w:rPr>
    </w:sdtEndPr>
    <w:sdtContent>
      <w:p w14:paraId="4F789A91" w14:textId="77777777" w:rsidR="00FA65B7" w:rsidRDefault="00A03537" w:rsidP="00FA65B7">
        <w:pPr>
          <w:pStyle w:val="Footer"/>
        </w:pPr>
        <w:r w:rsidRPr="00FA65B7">
          <w:fldChar w:fldCharType="begin"/>
        </w:r>
        <w:r w:rsidRPr="00FA65B7">
          <w:instrText xml:space="preserve"> PAGE </w:instrText>
        </w:r>
        <w:r w:rsidRPr="00FA65B7">
          <w:fldChar w:fldCharType="separate"/>
        </w:r>
        <w:r w:rsidRPr="00FA65B7">
          <w:t>1</w:t>
        </w:r>
        <w:r w:rsidRPr="00FA65B7">
          <w:fldChar w:fldCharType="end"/>
        </w:r>
      </w:p>
      <w:p w14:paraId="60CE9161" w14:textId="77777777" w:rsidR="007B64EB" w:rsidRDefault="001F6A3E" w:rsidP="00FA65B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DD42" w14:textId="77777777" w:rsidR="001F6A3E" w:rsidRDefault="001F6A3E" w:rsidP="00582239">
      <w:r>
        <w:separator/>
      </w:r>
    </w:p>
    <w:p w14:paraId="5F060564" w14:textId="77777777" w:rsidR="001F6A3E" w:rsidRDefault="001F6A3E"/>
    <w:p w14:paraId="0509B40F" w14:textId="77777777" w:rsidR="001F6A3E" w:rsidRDefault="001F6A3E" w:rsidP="00726208"/>
  </w:footnote>
  <w:footnote w:type="continuationSeparator" w:id="0">
    <w:p w14:paraId="1237B1D5" w14:textId="77777777" w:rsidR="001F6A3E" w:rsidRDefault="001F6A3E" w:rsidP="00582239">
      <w:r>
        <w:continuationSeparator/>
      </w:r>
    </w:p>
    <w:p w14:paraId="7DADFA50" w14:textId="77777777" w:rsidR="001F6A3E" w:rsidRDefault="001F6A3E"/>
    <w:p w14:paraId="1668C946" w14:textId="77777777" w:rsidR="001F6A3E" w:rsidRDefault="001F6A3E" w:rsidP="00726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AD15" w14:textId="2D63A91C" w:rsidR="00582239" w:rsidRDefault="00582239" w:rsidP="00DB30D7">
    <w:pPr>
      <w:pStyle w:val="Header"/>
      <w:ind w:left="-11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540D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F08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D290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944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7EA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646A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A9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F80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4AA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84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F3684"/>
    <w:multiLevelType w:val="hybridMultilevel"/>
    <w:tmpl w:val="2E1A053E"/>
    <w:lvl w:ilvl="0" w:tplc="F1223CC0">
      <w:start w:val="1"/>
      <w:numFmt w:val="bullet"/>
      <w:lvlText w:val="­"/>
      <w:lvlJc w:val="left"/>
      <w:pPr>
        <w:ind w:left="567" w:hanging="283"/>
      </w:pPr>
      <w:rPr>
        <w:rFonts w:ascii="Arial" w:hAnsi="Arial" w:hint="default"/>
        <w:b w:val="0"/>
        <w:i w:val="0"/>
        <w:color w:val="003E74" w:themeColor="text1"/>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E95122D"/>
    <w:multiLevelType w:val="hybridMultilevel"/>
    <w:tmpl w:val="3D0A1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2C7FE8"/>
    <w:multiLevelType w:val="hybridMultilevel"/>
    <w:tmpl w:val="640A5EB2"/>
    <w:lvl w:ilvl="0" w:tplc="2E9A45A0">
      <w:start w:val="1"/>
      <w:numFmt w:val="bullet"/>
      <w:pStyle w:val="ListParagraph"/>
      <w:lvlText w:val=""/>
      <w:lvlJc w:val="left"/>
      <w:pPr>
        <w:ind w:left="284" w:hanging="284"/>
      </w:pPr>
      <w:rPr>
        <w:rFonts w:ascii="Symbol" w:hAnsi="Symbol" w:hint="default"/>
        <w:color w:val="auto"/>
      </w:rPr>
    </w:lvl>
    <w:lvl w:ilvl="1" w:tplc="3DC4E47C">
      <w:start w:val="1"/>
      <w:numFmt w:val="bullet"/>
      <w:lvlText w:val="–"/>
      <w:lvlJc w:val="left"/>
      <w:pPr>
        <w:ind w:left="567" w:hanging="283"/>
      </w:pPr>
      <w:rPr>
        <w:rFonts w:ascii="Arial" w:hAnsi="Arial" w:hint="default"/>
        <w:b w:val="0"/>
        <w:i w:val="0"/>
        <w:color w:val="003E74" w:themeColor="text1"/>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B4006"/>
    <w:multiLevelType w:val="hybridMultilevel"/>
    <w:tmpl w:val="D852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00617"/>
    <w:multiLevelType w:val="hybridMultilevel"/>
    <w:tmpl w:val="AAFE5AC2"/>
    <w:lvl w:ilvl="0" w:tplc="C85C05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156D1"/>
    <w:multiLevelType w:val="hybridMultilevel"/>
    <w:tmpl w:val="84F8BFBA"/>
    <w:lvl w:ilvl="0" w:tplc="C85C05AA">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66B8A"/>
    <w:multiLevelType w:val="multilevel"/>
    <w:tmpl w:val="5B38DE3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b w:val="0"/>
        <w:i w:val="0"/>
        <w:color w:val="003E74" w:themeColor="text1"/>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EC14A7"/>
    <w:multiLevelType w:val="multilevel"/>
    <w:tmpl w:val="4EC8C02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b w:val="0"/>
        <w:i w:val="0"/>
        <w:color w:val="003E74" w:themeColor="text1"/>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47925"/>
    <w:multiLevelType w:val="hybridMultilevel"/>
    <w:tmpl w:val="AB92944A"/>
    <w:lvl w:ilvl="0" w:tplc="16BEE96A">
      <w:start w:val="1"/>
      <w:numFmt w:val="bullet"/>
      <w:lvlText w:val="­"/>
      <w:lvlJc w:val="left"/>
      <w:pPr>
        <w:ind w:left="1440" w:hanging="360"/>
      </w:pPr>
      <w:rPr>
        <w:rFonts w:ascii="Courier New" w:hAnsi="Courier New" w:hint="default"/>
        <w:color w:val="00B3C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C70479"/>
    <w:multiLevelType w:val="hybridMultilevel"/>
    <w:tmpl w:val="9AFC405E"/>
    <w:lvl w:ilvl="0" w:tplc="19F095E2">
      <w:start w:val="1"/>
      <w:numFmt w:val="bullet"/>
      <w:lvlText w:val=""/>
      <w:lvlJc w:val="left"/>
      <w:pPr>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C70CA"/>
    <w:multiLevelType w:val="hybridMultilevel"/>
    <w:tmpl w:val="D50010AC"/>
    <w:lvl w:ilvl="0" w:tplc="2E9A45A0">
      <w:start w:val="1"/>
      <w:numFmt w:val="bullet"/>
      <w:lvlText w:val=""/>
      <w:lvlJc w:val="left"/>
      <w:pPr>
        <w:ind w:left="284" w:hanging="284"/>
      </w:pPr>
      <w:rPr>
        <w:rFonts w:ascii="Symbol" w:hAnsi="Symbol" w:hint="default"/>
        <w:color w:val="auto"/>
      </w:rPr>
    </w:lvl>
    <w:lvl w:ilvl="1" w:tplc="064A9F8C">
      <w:start w:val="1"/>
      <w:numFmt w:val="bullet"/>
      <w:pStyle w:val="ListBullet"/>
      <w:lvlText w:val="–"/>
      <w:lvlJc w:val="left"/>
      <w:pPr>
        <w:ind w:left="567" w:hanging="283"/>
      </w:pPr>
      <w:rPr>
        <w:rFonts w:ascii="Arial" w:hAnsi="Arial" w:hint="default"/>
        <w:b w:val="0"/>
        <w:i w:val="0"/>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671842">
    <w:abstractNumId w:val="15"/>
  </w:num>
  <w:num w:numId="2" w16cid:durableId="267005694">
    <w:abstractNumId w:val="18"/>
  </w:num>
  <w:num w:numId="3" w16cid:durableId="1352073500">
    <w:abstractNumId w:val="10"/>
  </w:num>
  <w:num w:numId="4" w16cid:durableId="535315976">
    <w:abstractNumId w:val="12"/>
  </w:num>
  <w:num w:numId="5" w16cid:durableId="619607132">
    <w:abstractNumId w:val="14"/>
  </w:num>
  <w:num w:numId="6" w16cid:durableId="79916884">
    <w:abstractNumId w:val="19"/>
  </w:num>
  <w:num w:numId="7" w16cid:durableId="1465195822">
    <w:abstractNumId w:val="17"/>
  </w:num>
  <w:num w:numId="8" w16cid:durableId="1000425643">
    <w:abstractNumId w:val="0"/>
  </w:num>
  <w:num w:numId="9" w16cid:durableId="1887640260">
    <w:abstractNumId w:val="1"/>
  </w:num>
  <w:num w:numId="10" w16cid:durableId="1843010786">
    <w:abstractNumId w:val="2"/>
  </w:num>
  <w:num w:numId="11" w16cid:durableId="1363748259">
    <w:abstractNumId w:val="3"/>
  </w:num>
  <w:num w:numId="12" w16cid:durableId="1423066079">
    <w:abstractNumId w:val="8"/>
  </w:num>
  <w:num w:numId="13" w16cid:durableId="1205563576">
    <w:abstractNumId w:val="4"/>
  </w:num>
  <w:num w:numId="14" w16cid:durableId="1966543659">
    <w:abstractNumId w:val="5"/>
  </w:num>
  <w:num w:numId="15" w16cid:durableId="1806581138">
    <w:abstractNumId w:val="6"/>
  </w:num>
  <w:num w:numId="16" w16cid:durableId="15277002">
    <w:abstractNumId w:val="7"/>
  </w:num>
  <w:num w:numId="17" w16cid:durableId="1715277329">
    <w:abstractNumId w:val="9"/>
  </w:num>
  <w:num w:numId="18" w16cid:durableId="643505063">
    <w:abstractNumId w:val="16"/>
  </w:num>
  <w:num w:numId="19" w16cid:durableId="420833847">
    <w:abstractNumId w:val="20"/>
  </w:num>
  <w:num w:numId="20" w16cid:durableId="277642314">
    <w:abstractNumId w:val="13"/>
  </w:num>
  <w:num w:numId="21" w16cid:durableId="7219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A3E"/>
    <w:rsid w:val="0005664F"/>
    <w:rsid w:val="000608A6"/>
    <w:rsid w:val="00061222"/>
    <w:rsid w:val="000A15F3"/>
    <w:rsid w:val="000C2FE9"/>
    <w:rsid w:val="000D1CE5"/>
    <w:rsid w:val="000E4241"/>
    <w:rsid w:val="000F1175"/>
    <w:rsid w:val="0011763C"/>
    <w:rsid w:val="00126599"/>
    <w:rsid w:val="00154B5A"/>
    <w:rsid w:val="001553B2"/>
    <w:rsid w:val="001863D0"/>
    <w:rsid w:val="001A235B"/>
    <w:rsid w:val="001A23FE"/>
    <w:rsid w:val="001B2491"/>
    <w:rsid w:val="001D2999"/>
    <w:rsid w:val="001F3238"/>
    <w:rsid w:val="001F6A3E"/>
    <w:rsid w:val="002121FD"/>
    <w:rsid w:val="00237AC5"/>
    <w:rsid w:val="002426C7"/>
    <w:rsid w:val="00245E4C"/>
    <w:rsid w:val="00295E8F"/>
    <w:rsid w:val="002A0395"/>
    <w:rsid w:val="002D6692"/>
    <w:rsid w:val="002E2EC8"/>
    <w:rsid w:val="00344B96"/>
    <w:rsid w:val="003948F8"/>
    <w:rsid w:val="003F0564"/>
    <w:rsid w:val="003F69BA"/>
    <w:rsid w:val="003F79C4"/>
    <w:rsid w:val="00413B4E"/>
    <w:rsid w:val="00424789"/>
    <w:rsid w:val="004409D3"/>
    <w:rsid w:val="00443430"/>
    <w:rsid w:val="00446EF7"/>
    <w:rsid w:val="00452E81"/>
    <w:rsid w:val="00464297"/>
    <w:rsid w:val="00467E86"/>
    <w:rsid w:val="004A5368"/>
    <w:rsid w:val="004D405C"/>
    <w:rsid w:val="004F13C4"/>
    <w:rsid w:val="00534BC0"/>
    <w:rsid w:val="00552658"/>
    <w:rsid w:val="00557BD3"/>
    <w:rsid w:val="00557EB9"/>
    <w:rsid w:val="005652CD"/>
    <w:rsid w:val="005673E3"/>
    <w:rsid w:val="00575263"/>
    <w:rsid w:val="00577854"/>
    <w:rsid w:val="00581307"/>
    <w:rsid w:val="00582239"/>
    <w:rsid w:val="005967D9"/>
    <w:rsid w:val="005D0388"/>
    <w:rsid w:val="005D1D66"/>
    <w:rsid w:val="005F5A12"/>
    <w:rsid w:val="0062308A"/>
    <w:rsid w:val="00630A38"/>
    <w:rsid w:val="0063122A"/>
    <w:rsid w:val="00632600"/>
    <w:rsid w:val="006760B8"/>
    <w:rsid w:val="00726208"/>
    <w:rsid w:val="0077282A"/>
    <w:rsid w:val="00791A18"/>
    <w:rsid w:val="0079601D"/>
    <w:rsid w:val="007A23B8"/>
    <w:rsid w:val="007A4B1F"/>
    <w:rsid w:val="007A50BE"/>
    <w:rsid w:val="007B02ED"/>
    <w:rsid w:val="007B5873"/>
    <w:rsid w:val="007B64EB"/>
    <w:rsid w:val="007D0FC3"/>
    <w:rsid w:val="007F0CE7"/>
    <w:rsid w:val="007F71A5"/>
    <w:rsid w:val="00852622"/>
    <w:rsid w:val="00862064"/>
    <w:rsid w:val="00863532"/>
    <w:rsid w:val="00871319"/>
    <w:rsid w:val="008A695E"/>
    <w:rsid w:val="008F4705"/>
    <w:rsid w:val="009E49DD"/>
    <w:rsid w:val="00A03537"/>
    <w:rsid w:val="00A12123"/>
    <w:rsid w:val="00A276CF"/>
    <w:rsid w:val="00A60FCD"/>
    <w:rsid w:val="00A95234"/>
    <w:rsid w:val="00AB3F0E"/>
    <w:rsid w:val="00AE345B"/>
    <w:rsid w:val="00AF63A0"/>
    <w:rsid w:val="00B81FD3"/>
    <w:rsid w:val="00BA5099"/>
    <w:rsid w:val="00BD2ECD"/>
    <w:rsid w:val="00BF2523"/>
    <w:rsid w:val="00BF3BE9"/>
    <w:rsid w:val="00C01A2F"/>
    <w:rsid w:val="00C30FC8"/>
    <w:rsid w:val="00C3791A"/>
    <w:rsid w:val="00C530B2"/>
    <w:rsid w:val="00C54CAF"/>
    <w:rsid w:val="00C653B0"/>
    <w:rsid w:val="00C907D0"/>
    <w:rsid w:val="00CA5C1B"/>
    <w:rsid w:val="00CB29E9"/>
    <w:rsid w:val="00CC50CB"/>
    <w:rsid w:val="00CE0402"/>
    <w:rsid w:val="00CF5D34"/>
    <w:rsid w:val="00D0171F"/>
    <w:rsid w:val="00D041BB"/>
    <w:rsid w:val="00D5633C"/>
    <w:rsid w:val="00D6378F"/>
    <w:rsid w:val="00D66087"/>
    <w:rsid w:val="00DA1AE9"/>
    <w:rsid w:val="00DB2796"/>
    <w:rsid w:val="00DB30D7"/>
    <w:rsid w:val="00DC7491"/>
    <w:rsid w:val="00DF2E69"/>
    <w:rsid w:val="00E06865"/>
    <w:rsid w:val="00E31BBE"/>
    <w:rsid w:val="00E72052"/>
    <w:rsid w:val="00F36673"/>
    <w:rsid w:val="00F37335"/>
    <w:rsid w:val="00F86580"/>
    <w:rsid w:val="00F918FA"/>
    <w:rsid w:val="00FA5494"/>
    <w:rsid w:val="00FA65B7"/>
    <w:rsid w:val="00FD5D2E"/>
    <w:rsid w:val="00FE6F23"/>
    <w:rsid w:val="00FF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F066"/>
  <w15:chartTrackingRefBased/>
  <w15:docId w15:val="{CCA3AE9A-D0E7-4E40-B637-2BE67549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35"/>
    <w:pPr>
      <w:spacing w:after="220" w:line="312" w:lineRule="auto"/>
    </w:pPr>
    <w:rPr>
      <w:rFonts w:ascii="Arial" w:eastAsia="MS Mincho" w:hAnsi="Arial" w:cs="Times New Roman"/>
      <w:kern w:val="18"/>
      <w:sz w:val="22"/>
      <w:szCs w:val="20"/>
    </w:rPr>
  </w:style>
  <w:style w:type="paragraph" w:styleId="Heading1">
    <w:name w:val="heading 1"/>
    <w:basedOn w:val="Normal"/>
    <w:next w:val="Normal"/>
    <w:link w:val="Heading1Char"/>
    <w:uiPriority w:val="9"/>
    <w:qFormat/>
    <w:rsid w:val="007B02ED"/>
    <w:pPr>
      <w:autoSpaceDE w:val="0"/>
      <w:autoSpaceDN w:val="0"/>
      <w:adjustRightInd w:val="0"/>
      <w:spacing w:after="120" w:line="288" w:lineRule="auto"/>
      <w:textAlignment w:val="center"/>
      <w:outlineLvl w:val="0"/>
    </w:pPr>
    <w:rPr>
      <w:rFonts w:eastAsiaTheme="minorHAnsi" w:cs="Arial"/>
      <w:b/>
      <w:color w:val="00B3C4"/>
      <w:kern w:val="0"/>
      <w:sz w:val="32"/>
      <w:szCs w:val="28"/>
    </w:rPr>
  </w:style>
  <w:style w:type="paragraph" w:styleId="Heading2">
    <w:name w:val="heading 2"/>
    <w:basedOn w:val="Normal"/>
    <w:next w:val="Normal"/>
    <w:link w:val="Heading2Char"/>
    <w:uiPriority w:val="9"/>
    <w:unhideWhenUsed/>
    <w:qFormat/>
    <w:rsid w:val="007F0CE7"/>
    <w:pPr>
      <w:autoSpaceDE w:val="0"/>
      <w:autoSpaceDN w:val="0"/>
      <w:adjustRightInd w:val="0"/>
      <w:spacing w:before="400" w:after="120" w:line="288" w:lineRule="auto"/>
      <w:textAlignment w:val="center"/>
      <w:outlineLvl w:val="1"/>
    </w:pPr>
    <w:rPr>
      <w:rFonts w:eastAsiaTheme="minorHAnsi" w:cs="Arial"/>
      <w:b/>
      <w:color w:val="003E74"/>
      <w:kern w:val="0"/>
      <w:sz w:val="28"/>
      <w:szCs w:val="24"/>
    </w:rPr>
  </w:style>
  <w:style w:type="paragraph" w:styleId="Heading3">
    <w:name w:val="heading 3"/>
    <w:basedOn w:val="Heading2"/>
    <w:next w:val="Normal"/>
    <w:link w:val="Heading3Char"/>
    <w:uiPriority w:val="9"/>
    <w:unhideWhenUsed/>
    <w:rsid w:val="00FE6F23"/>
    <w:pPr>
      <w:outlineLvl w:val="2"/>
    </w:pPr>
  </w:style>
  <w:style w:type="paragraph" w:styleId="Heading4">
    <w:name w:val="heading 4"/>
    <w:basedOn w:val="Heading3"/>
    <w:next w:val="Normal"/>
    <w:link w:val="Heading4Char"/>
    <w:uiPriority w:val="9"/>
    <w:unhideWhenUsed/>
    <w:qFormat/>
    <w:rsid w:val="00FE6F23"/>
    <w:pPr>
      <w:outlineLvl w:val="3"/>
    </w:pPr>
  </w:style>
  <w:style w:type="paragraph" w:styleId="Heading5">
    <w:name w:val="heading 5"/>
    <w:basedOn w:val="Heading4"/>
    <w:next w:val="Normal"/>
    <w:link w:val="Heading5Char"/>
    <w:uiPriority w:val="9"/>
    <w:unhideWhenUsed/>
    <w:qFormat/>
    <w:rsid w:val="00FE6F23"/>
    <w:pPr>
      <w:outlineLvl w:val="4"/>
    </w:pPr>
  </w:style>
  <w:style w:type="paragraph" w:styleId="Heading6">
    <w:name w:val="heading 6"/>
    <w:basedOn w:val="Heading5"/>
    <w:next w:val="Normal"/>
    <w:link w:val="Heading6Char"/>
    <w:uiPriority w:val="9"/>
    <w:unhideWhenUsed/>
    <w:qFormat/>
    <w:rsid w:val="00FE6F23"/>
    <w:pPr>
      <w:outlineLvl w:val="5"/>
    </w:pPr>
  </w:style>
  <w:style w:type="paragraph" w:styleId="Heading7">
    <w:name w:val="heading 7"/>
    <w:basedOn w:val="Heading6"/>
    <w:next w:val="Normal"/>
    <w:link w:val="Heading7Char"/>
    <w:uiPriority w:val="9"/>
    <w:unhideWhenUsed/>
    <w:qFormat/>
    <w:rsid w:val="00FE6F23"/>
    <w:pPr>
      <w:outlineLvl w:val="6"/>
    </w:pPr>
  </w:style>
  <w:style w:type="paragraph" w:styleId="Heading8">
    <w:name w:val="heading 8"/>
    <w:basedOn w:val="Heading7"/>
    <w:next w:val="Normal"/>
    <w:link w:val="Heading8Char"/>
    <w:uiPriority w:val="9"/>
    <w:unhideWhenUsed/>
    <w:qFormat/>
    <w:rsid w:val="00FE6F23"/>
    <w:pPr>
      <w:outlineLvl w:val="7"/>
    </w:pPr>
  </w:style>
  <w:style w:type="paragraph" w:styleId="Heading9">
    <w:name w:val="heading 9"/>
    <w:basedOn w:val="Heading8"/>
    <w:next w:val="Normal"/>
    <w:link w:val="Heading9Char"/>
    <w:uiPriority w:val="9"/>
    <w:unhideWhenUsed/>
    <w:qFormat/>
    <w:rsid w:val="00FE6F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239"/>
    <w:pPr>
      <w:tabs>
        <w:tab w:val="center" w:pos="4680"/>
        <w:tab w:val="right" w:pos="9360"/>
      </w:tabs>
    </w:pPr>
  </w:style>
  <w:style w:type="character" w:customStyle="1" w:styleId="HeaderChar">
    <w:name w:val="Header Char"/>
    <w:basedOn w:val="DefaultParagraphFont"/>
    <w:link w:val="Header"/>
    <w:uiPriority w:val="99"/>
    <w:rsid w:val="00582239"/>
    <w:rPr>
      <w:rFonts w:ascii="Arial" w:hAnsi="Arial"/>
      <w:b w:val="0"/>
      <w:i w:val="0"/>
    </w:rPr>
  </w:style>
  <w:style w:type="paragraph" w:styleId="Footer">
    <w:name w:val="footer"/>
    <w:basedOn w:val="Normal"/>
    <w:link w:val="FooterChar"/>
    <w:uiPriority w:val="99"/>
    <w:unhideWhenUsed/>
    <w:rsid w:val="00FA65B7"/>
    <w:pPr>
      <w:tabs>
        <w:tab w:val="center" w:pos="4680"/>
        <w:tab w:val="right" w:pos="9360"/>
      </w:tabs>
      <w:jc w:val="right"/>
    </w:pPr>
    <w:rPr>
      <w:color w:val="003E74" w:themeColor="text1"/>
      <w:sz w:val="16"/>
    </w:rPr>
  </w:style>
  <w:style w:type="character" w:customStyle="1" w:styleId="FooterChar">
    <w:name w:val="Footer Char"/>
    <w:basedOn w:val="DefaultParagraphFont"/>
    <w:link w:val="Footer"/>
    <w:uiPriority w:val="99"/>
    <w:rsid w:val="00FA65B7"/>
    <w:rPr>
      <w:rFonts w:ascii="Arial" w:eastAsia="MS Mincho" w:hAnsi="Arial" w:cs="Times New Roman"/>
      <w:color w:val="003E74" w:themeColor="text1"/>
      <w:kern w:val="18"/>
      <w:sz w:val="16"/>
      <w:szCs w:val="20"/>
    </w:rPr>
  </w:style>
  <w:style w:type="paragraph" w:customStyle="1" w:styleId="BasicParagraph">
    <w:name w:val="[Basic Paragraph]"/>
    <w:basedOn w:val="Normal"/>
    <w:uiPriority w:val="99"/>
    <w:rsid w:val="00FA5494"/>
  </w:style>
  <w:style w:type="character" w:styleId="Hyperlink">
    <w:name w:val="Hyperlink"/>
    <w:uiPriority w:val="99"/>
    <w:unhideWhenUsed/>
    <w:rsid w:val="00F37335"/>
    <w:rPr>
      <w:rFonts w:ascii="Arial" w:hAnsi="Arial" w:cs="Arial"/>
      <w:b w:val="0"/>
      <w:i w:val="0"/>
      <w:color w:val="00B3C4"/>
      <w:sz w:val="22"/>
      <w:u w:val="single"/>
    </w:rPr>
  </w:style>
  <w:style w:type="character" w:styleId="UnresolvedMention">
    <w:name w:val="Unresolved Mention"/>
    <w:basedOn w:val="DefaultParagraphFont"/>
    <w:uiPriority w:val="99"/>
    <w:semiHidden/>
    <w:unhideWhenUsed/>
    <w:rsid w:val="0063122A"/>
    <w:rPr>
      <w:rFonts w:ascii="Arial" w:hAnsi="Arial"/>
      <w:b w:val="0"/>
      <w:i w:val="0"/>
      <w:color w:val="605E5C"/>
      <w:shd w:val="clear" w:color="auto" w:fill="E1DFDD"/>
    </w:rPr>
  </w:style>
  <w:style w:type="paragraph" w:styleId="ListParagraph">
    <w:name w:val="List Paragraph"/>
    <w:basedOn w:val="Normal"/>
    <w:uiPriority w:val="34"/>
    <w:rsid w:val="00FA65B7"/>
    <w:pPr>
      <w:numPr>
        <w:numId w:val="4"/>
      </w:numPr>
      <w:autoSpaceDE w:val="0"/>
      <w:autoSpaceDN w:val="0"/>
      <w:adjustRightInd w:val="0"/>
      <w:spacing w:before="110" w:after="0"/>
      <w:textAlignment w:val="center"/>
    </w:pPr>
    <w:rPr>
      <w:rFonts w:eastAsiaTheme="minorHAnsi" w:cs="Arial"/>
      <w:color w:val="000000"/>
      <w:kern w:val="0"/>
    </w:rPr>
  </w:style>
  <w:style w:type="character" w:styleId="PageNumber">
    <w:name w:val="page number"/>
    <w:basedOn w:val="DefaultParagraphFont"/>
    <w:uiPriority w:val="99"/>
    <w:semiHidden/>
    <w:unhideWhenUsed/>
    <w:rsid w:val="00A03537"/>
    <w:rPr>
      <w:rFonts w:ascii="Arial" w:hAnsi="Arial"/>
      <w:b w:val="0"/>
      <w:i w:val="0"/>
    </w:rPr>
  </w:style>
  <w:style w:type="paragraph" w:styleId="BalloonText">
    <w:name w:val="Balloon Text"/>
    <w:basedOn w:val="Normal"/>
    <w:link w:val="BalloonTextChar"/>
    <w:uiPriority w:val="99"/>
    <w:semiHidden/>
    <w:unhideWhenUsed/>
    <w:rsid w:val="001B249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B2491"/>
    <w:rPr>
      <w:rFonts w:ascii="Times New Roman" w:eastAsia="MS Mincho" w:hAnsi="Times New Roman" w:cs="Times New Roman"/>
      <w:b w:val="0"/>
      <w:i w:val="0"/>
      <w:kern w:val="18"/>
      <w:sz w:val="18"/>
      <w:szCs w:val="18"/>
    </w:rPr>
  </w:style>
  <w:style w:type="character" w:customStyle="1" w:styleId="Heading1Char">
    <w:name w:val="Heading 1 Char"/>
    <w:basedOn w:val="DefaultParagraphFont"/>
    <w:link w:val="Heading1"/>
    <w:uiPriority w:val="9"/>
    <w:rsid w:val="007B02ED"/>
    <w:rPr>
      <w:rFonts w:ascii="Arial" w:hAnsi="Arial" w:cs="Arial"/>
      <w:b/>
      <w:color w:val="00B3C4"/>
      <w:sz w:val="32"/>
      <w:szCs w:val="28"/>
    </w:rPr>
  </w:style>
  <w:style w:type="character" w:customStyle="1" w:styleId="Heading2Char">
    <w:name w:val="Heading 2 Char"/>
    <w:basedOn w:val="DefaultParagraphFont"/>
    <w:link w:val="Heading2"/>
    <w:uiPriority w:val="9"/>
    <w:rsid w:val="007F0CE7"/>
    <w:rPr>
      <w:rFonts w:ascii="Arial" w:hAnsi="Arial" w:cs="Arial"/>
      <w:b/>
      <w:color w:val="003E74"/>
      <w:sz w:val="28"/>
    </w:rPr>
  </w:style>
  <w:style w:type="paragraph" w:styleId="Quote">
    <w:name w:val="Quote"/>
    <w:basedOn w:val="Normal"/>
    <w:next w:val="Normal"/>
    <w:link w:val="QuoteChar"/>
    <w:uiPriority w:val="29"/>
    <w:qFormat/>
    <w:rsid w:val="001863D0"/>
    <w:pPr>
      <w:autoSpaceDE w:val="0"/>
      <w:autoSpaceDN w:val="0"/>
      <w:adjustRightInd w:val="0"/>
      <w:spacing w:before="240" w:after="240"/>
      <w:ind w:left="113" w:hanging="113"/>
      <w:textAlignment w:val="center"/>
    </w:pPr>
    <w:rPr>
      <w:rFonts w:eastAsiaTheme="minorHAnsi" w:cs="Arial"/>
      <w:i/>
      <w:color w:val="00B3C4"/>
      <w:kern w:val="0"/>
      <w:sz w:val="24"/>
      <w:szCs w:val="24"/>
    </w:rPr>
  </w:style>
  <w:style w:type="character" w:customStyle="1" w:styleId="QuoteChar">
    <w:name w:val="Quote Char"/>
    <w:basedOn w:val="DefaultParagraphFont"/>
    <w:link w:val="Quote"/>
    <w:uiPriority w:val="29"/>
    <w:rsid w:val="001863D0"/>
    <w:rPr>
      <w:rFonts w:ascii="Arial" w:hAnsi="Arial" w:cs="Arial"/>
      <w:i/>
      <w:color w:val="00B3C4"/>
    </w:rPr>
  </w:style>
  <w:style w:type="character" w:customStyle="1" w:styleId="Heading3Char">
    <w:name w:val="Heading 3 Char"/>
    <w:basedOn w:val="DefaultParagraphFont"/>
    <w:link w:val="Heading3"/>
    <w:uiPriority w:val="9"/>
    <w:rsid w:val="00FE6F23"/>
    <w:rPr>
      <w:rFonts w:ascii="Arial" w:hAnsi="Arial" w:cs="Arial"/>
      <w:b/>
      <w:color w:val="003E74"/>
    </w:rPr>
  </w:style>
  <w:style w:type="character" w:customStyle="1" w:styleId="Heading4Char">
    <w:name w:val="Heading 4 Char"/>
    <w:basedOn w:val="DefaultParagraphFont"/>
    <w:link w:val="Heading4"/>
    <w:uiPriority w:val="9"/>
    <w:rsid w:val="00FE6F23"/>
    <w:rPr>
      <w:rFonts w:ascii="Arial" w:hAnsi="Arial" w:cs="Arial"/>
      <w:b/>
      <w:color w:val="003E74"/>
    </w:rPr>
  </w:style>
  <w:style w:type="character" w:customStyle="1" w:styleId="Heading5Char">
    <w:name w:val="Heading 5 Char"/>
    <w:basedOn w:val="DefaultParagraphFont"/>
    <w:link w:val="Heading5"/>
    <w:uiPriority w:val="9"/>
    <w:rsid w:val="00FE6F23"/>
    <w:rPr>
      <w:rFonts w:ascii="Arial" w:hAnsi="Arial" w:cs="Arial"/>
      <w:b/>
      <w:color w:val="003E74"/>
    </w:rPr>
  </w:style>
  <w:style w:type="character" w:customStyle="1" w:styleId="Heading6Char">
    <w:name w:val="Heading 6 Char"/>
    <w:basedOn w:val="DefaultParagraphFont"/>
    <w:link w:val="Heading6"/>
    <w:uiPriority w:val="9"/>
    <w:rsid w:val="00FE6F23"/>
    <w:rPr>
      <w:rFonts w:ascii="Arial" w:hAnsi="Arial" w:cs="Arial"/>
      <w:b/>
      <w:color w:val="003E74"/>
    </w:rPr>
  </w:style>
  <w:style w:type="character" w:customStyle="1" w:styleId="Heading7Char">
    <w:name w:val="Heading 7 Char"/>
    <w:basedOn w:val="DefaultParagraphFont"/>
    <w:link w:val="Heading7"/>
    <w:uiPriority w:val="9"/>
    <w:rsid w:val="00FE6F23"/>
    <w:rPr>
      <w:rFonts w:ascii="Arial" w:hAnsi="Arial" w:cs="Arial"/>
      <w:b/>
      <w:color w:val="003E74"/>
    </w:rPr>
  </w:style>
  <w:style w:type="character" w:customStyle="1" w:styleId="Heading8Char">
    <w:name w:val="Heading 8 Char"/>
    <w:basedOn w:val="DefaultParagraphFont"/>
    <w:link w:val="Heading8"/>
    <w:uiPriority w:val="9"/>
    <w:rsid w:val="00FE6F23"/>
    <w:rPr>
      <w:rFonts w:ascii="Arial" w:hAnsi="Arial" w:cs="Arial"/>
      <w:b/>
      <w:color w:val="003E74"/>
    </w:rPr>
  </w:style>
  <w:style w:type="character" w:customStyle="1" w:styleId="Heading9Char">
    <w:name w:val="Heading 9 Char"/>
    <w:basedOn w:val="DefaultParagraphFont"/>
    <w:link w:val="Heading9"/>
    <w:uiPriority w:val="9"/>
    <w:rsid w:val="00FE6F23"/>
    <w:rPr>
      <w:rFonts w:ascii="Arial" w:hAnsi="Arial" w:cs="Arial"/>
      <w:b/>
      <w:color w:val="003E74"/>
    </w:rPr>
  </w:style>
  <w:style w:type="paragraph" w:styleId="ListBullet">
    <w:name w:val="List Bullet"/>
    <w:basedOn w:val="ListParagraph"/>
    <w:uiPriority w:val="99"/>
    <w:unhideWhenUsed/>
    <w:rsid w:val="002121FD"/>
    <w:pPr>
      <w:numPr>
        <w:ilvl w:val="1"/>
        <w:numId w:val="19"/>
      </w:numPr>
      <w:spacing w:before="0"/>
      <w:ind w:left="568" w:hanging="284"/>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mrc-ide/human_tsol_FoI_model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SCI colours 2018">
      <a:dk1>
        <a:srgbClr val="003E74"/>
      </a:dk1>
      <a:lt1>
        <a:srgbClr val="00B3C3"/>
      </a:lt1>
      <a:dk2>
        <a:srgbClr val="009945"/>
      </a:dk2>
      <a:lt2>
        <a:srgbClr val="A6519A"/>
      </a:lt2>
      <a:accent1>
        <a:srgbClr val="A5ABBD"/>
      </a:accent1>
      <a:accent2>
        <a:srgbClr val="DFF2FD"/>
      </a:accent2>
      <a:accent3>
        <a:srgbClr val="80C6AB"/>
      </a:accent3>
      <a:accent4>
        <a:srgbClr val="1877BD"/>
      </a:accent4>
      <a:accent5>
        <a:srgbClr val="FCC55F"/>
      </a:accent5>
      <a:accent6>
        <a:srgbClr val="ED6D91"/>
      </a:accent6>
      <a:hlink>
        <a:srgbClr val="00B3C3"/>
      </a:hlink>
      <a:folHlink>
        <a:srgbClr val="003E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A2D71315AE2741B376056B0D948A1E" ma:contentTypeVersion="8" ma:contentTypeDescription="Create a new document." ma:contentTypeScope="" ma:versionID="7ef1d1fed7707405c476aea93a2faac1">
  <xsd:schema xmlns:xsd="http://www.w3.org/2001/XMLSchema" xmlns:xs="http://www.w3.org/2001/XMLSchema" xmlns:p="http://schemas.microsoft.com/office/2006/metadata/properties" xmlns:ns2="f326fa59-4985-4c35-a898-248c9f219a86" targetNamespace="http://schemas.microsoft.com/office/2006/metadata/properties" ma:root="true" ma:fieldsID="e00c6c93f72aebe2d5bc2f48a8a98e3f" ns2:_="">
    <xsd:import namespace="f326fa59-4985-4c35-a898-248c9f219a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6fa59-4985-4c35-a898-248c9f219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D00B0-3835-4723-B043-E9875209ECB8}">
  <ds:schemaRefs>
    <ds:schemaRef ds:uri="http://schemas.microsoft.com/sharepoint/v3/contenttype/forms"/>
  </ds:schemaRefs>
</ds:datastoreItem>
</file>

<file path=customXml/itemProps2.xml><?xml version="1.0" encoding="utf-8"?>
<ds:datastoreItem xmlns:ds="http://schemas.openxmlformats.org/officeDocument/2006/customXml" ds:itemID="{9A96FA92-D8AD-426E-8427-6AB6AE7B1211}">
  <ds:schemaRefs>
    <ds:schemaRef ds:uri="http://schemas.openxmlformats.org/officeDocument/2006/bibliography"/>
  </ds:schemaRefs>
</ds:datastoreItem>
</file>

<file path=customXml/itemProps3.xml><?xml version="1.0" encoding="utf-8"?>
<ds:datastoreItem xmlns:ds="http://schemas.openxmlformats.org/officeDocument/2006/customXml" ds:itemID="{BE71B08A-FB13-43A8-B7A6-61E356E57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6fa59-4985-4c35-a898-248c9f21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28D6C-8DBD-457E-8719-A877E39305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Dixon</dc:creator>
  <cp:keywords/>
  <dc:description/>
  <cp:lastModifiedBy>Matt Dixon</cp:lastModifiedBy>
  <cp:revision>1</cp:revision>
  <cp:lastPrinted>2018-12-11T12:32:00Z</cp:lastPrinted>
  <dcterms:created xsi:type="dcterms:W3CDTF">2022-07-05T17:08:00Z</dcterms:created>
  <dcterms:modified xsi:type="dcterms:W3CDTF">2022-07-05T17:10:00Z</dcterms:modified>
</cp:coreProperties>
</file>