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90D2E">
        <w:fldChar w:fldCharType="begin"/>
      </w:r>
      <w:r w:rsidR="00790D2E">
        <w:instrText xml:space="preserve"> HYPERLINK "https://biosharing.org/" \t "_blank" </w:instrText>
      </w:r>
      <w:r w:rsidR="00790D2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790D2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3ACB4EFA" w14:textId="77777777" w:rsidR="00425F64" w:rsidRDefault="00425F64" w:rsidP="00425F6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Explicit power analyses were not employed in the calculation of sample sizes. </w:t>
      </w:r>
    </w:p>
    <w:p w14:paraId="24A1A576" w14:textId="77777777" w:rsidR="00425F64" w:rsidRDefault="00425F64" w:rsidP="00425F6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68557522" w14:textId="28B34E85" w:rsidR="00425F64" w:rsidRDefault="00425F64" w:rsidP="00425F6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replicates used were determined by the feasibility of the scale of the experiments and the number needed to generate a representative distribution</w:t>
      </w:r>
      <w:r>
        <w:rPr>
          <w:rFonts w:asciiTheme="minorHAnsi" w:hAnsiTheme="minorHAnsi"/>
        </w:rPr>
        <w:t xml:space="preserve"> while reducing the number of animals needed in accordance with the IACUC guidelines. </w:t>
      </w:r>
    </w:p>
    <w:p w14:paraId="01D80955" w14:textId="57EAB128" w:rsidR="00425F64" w:rsidRDefault="00425F64" w:rsidP="00425F6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619B3CF9" w14:textId="649B3138" w:rsidR="00425F64" w:rsidRPr="00125190" w:rsidRDefault="00425F64" w:rsidP="00425F6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information regarding qPCR and ELISA sample size can be found in the figures’ legend. For single cell RNA sequencing please report to the material and methods.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8CFC245" w14:textId="00E2B2F9" w:rsidR="00425F64" w:rsidRDefault="00425F64" w:rsidP="00425F6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about the technical replicates </w:t>
      </w:r>
      <w:r>
        <w:rPr>
          <w:rFonts w:asciiTheme="minorHAnsi" w:hAnsiTheme="minorHAnsi"/>
        </w:rPr>
        <w:t>is</w:t>
      </w:r>
      <w:r>
        <w:rPr>
          <w:rFonts w:asciiTheme="minorHAnsi" w:hAnsiTheme="minorHAnsi"/>
        </w:rPr>
        <w:t xml:space="preserve"> explained in the Materials and methods section of each subsequent experiment</w:t>
      </w:r>
      <w:r>
        <w:rPr>
          <w:rFonts w:asciiTheme="minorHAnsi" w:hAnsiTheme="minorHAnsi"/>
        </w:rPr>
        <w:t xml:space="preserve"> and/or the legend of the corresponding figure</w:t>
      </w:r>
      <w:r>
        <w:rPr>
          <w:rFonts w:asciiTheme="minorHAnsi" w:hAnsiTheme="minorHAnsi"/>
        </w:rPr>
        <w:t xml:space="preserve">.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678E66A" w14:textId="336CE53E" w:rsidR="00425F64" w:rsidRDefault="00425F64" w:rsidP="00425F64">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analyses for all relevant numeric data sets are summarized in the </w:t>
      </w:r>
      <w:r>
        <w:rPr>
          <w:rFonts w:asciiTheme="minorHAnsi" w:hAnsiTheme="minorHAnsi"/>
          <w:sz w:val="22"/>
          <w:szCs w:val="22"/>
        </w:rPr>
        <w:t>f</w:t>
      </w:r>
      <w:r>
        <w:rPr>
          <w:rFonts w:asciiTheme="minorHAnsi" w:hAnsiTheme="minorHAnsi"/>
          <w:sz w:val="22"/>
          <w:szCs w:val="22"/>
        </w:rPr>
        <w:t xml:space="preserve">igure </w:t>
      </w:r>
      <w:r w:rsidR="002861BB">
        <w:rPr>
          <w:rFonts w:asciiTheme="minorHAnsi" w:hAnsiTheme="minorHAnsi"/>
          <w:sz w:val="22"/>
          <w:szCs w:val="22"/>
        </w:rPr>
        <w:t>legends and</w:t>
      </w:r>
      <w:r>
        <w:rPr>
          <w:rFonts w:asciiTheme="minorHAnsi" w:hAnsiTheme="minorHAnsi"/>
          <w:sz w:val="22"/>
          <w:szCs w:val="22"/>
        </w:rPr>
        <w:t xml:space="preserve"> listed in the corresponding Materials and methods. </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3C36BA10" w14:textId="77777777" w:rsidR="002861BB" w:rsidRDefault="002861BB" w:rsidP="00FD4937">
      <w:pPr>
        <w:rPr>
          <w:rFonts w:asciiTheme="minorHAnsi" w:hAnsiTheme="minorHAnsi"/>
          <w:bCs/>
          <w:sz w:val="22"/>
          <w:szCs w:val="22"/>
        </w:rPr>
      </w:pPr>
    </w:p>
    <w:p w14:paraId="24710694" w14:textId="77777777" w:rsidR="002861BB" w:rsidRDefault="002861BB" w:rsidP="00FD4937">
      <w:pPr>
        <w:rPr>
          <w:rFonts w:asciiTheme="minorHAnsi" w:hAnsiTheme="minorHAnsi"/>
          <w:bCs/>
          <w:sz w:val="22"/>
          <w:szCs w:val="22"/>
        </w:rPr>
      </w:pPr>
    </w:p>
    <w:p w14:paraId="2FC047C1" w14:textId="77777777" w:rsidR="002861BB" w:rsidRDefault="002861BB" w:rsidP="00FD4937">
      <w:pPr>
        <w:rPr>
          <w:rFonts w:asciiTheme="minorHAnsi" w:hAnsiTheme="minorHAnsi"/>
          <w:bCs/>
          <w:sz w:val="22"/>
          <w:szCs w:val="22"/>
        </w:rPr>
      </w:pPr>
    </w:p>
    <w:p w14:paraId="138985A8" w14:textId="77777777" w:rsidR="002861BB" w:rsidRDefault="002861BB" w:rsidP="00FD4937">
      <w:pPr>
        <w:rPr>
          <w:rFonts w:asciiTheme="minorHAnsi" w:hAnsiTheme="minorHAnsi"/>
          <w:bCs/>
          <w:sz w:val="22"/>
          <w:szCs w:val="22"/>
        </w:rPr>
      </w:pPr>
    </w:p>
    <w:p w14:paraId="6C31C530" w14:textId="7E8D7334"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66C76E9C" w14:textId="4FCE3C11" w:rsidR="000F496F" w:rsidRDefault="000F496F" w:rsidP="000F496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ordered age matching females that were then distributed in the different groups depending on their vaginal smears evaluation and processed accordingly for qPCR/ELISA or single cell RNA sequencing.</w:t>
      </w:r>
      <w:r>
        <w:rPr>
          <w:rFonts w:asciiTheme="minorHAnsi" w:hAnsiTheme="minorHAnsi"/>
          <w:sz w:val="22"/>
          <w:szCs w:val="22"/>
        </w:rPr>
        <w:t xml:space="preserve"> No masking was used during group allocation, data collection and/or data analysis.</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E1EBD3E" w:rsidR="00FD4937" w:rsidRPr="00505C51" w:rsidRDefault="000F496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provided the source data with original values for qPCR and ELISA.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A9B0B" w14:textId="77777777" w:rsidR="00790D2E" w:rsidRDefault="00790D2E">
      <w:r>
        <w:separator/>
      </w:r>
    </w:p>
  </w:endnote>
  <w:endnote w:type="continuationSeparator" w:id="0">
    <w:p w14:paraId="666E658D" w14:textId="77777777" w:rsidR="00790D2E" w:rsidRDefault="0079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B926C" w14:textId="77777777" w:rsidR="00790D2E" w:rsidRDefault="00790D2E">
      <w:r>
        <w:separator/>
      </w:r>
    </w:p>
  </w:footnote>
  <w:footnote w:type="continuationSeparator" w:id="0">
    <w:p w14:paraId="7EE7A22E" w14:textId="77777777" w:rsidR="00790D2E" w:rsidRDefault="00790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F496F"/>
    <w:rsid w:val="002861BB"/>
    <w:rsid w:val="00332DC6"/>
    <w:rsid w:val="00425F64"/>
    <w:rsid w:val="00790D2E"/>
    <w:rsid w:val="00A0248A"/>
    <w:rsid w:val="00BE5736"/>
    <w:rsid w:val="00C62A9B"/>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Meinsohn, Marie Charlotte</cp:lastModifiedBy>
  <cp:revision>2</cp:revision>
  <dcterms:created xsi:type="dcterms:W3CDTF">2022-01-24T20:38:00Z</dcterms:created>
  <dcterms:modified xsi:type="dcterms:W3CDTF">2022-01-24T20:38:00Z</dcterms:modified>
</cp:coreProperties>
</file>