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015C5F" w:rsidRPr="00223E68" w:rsidTr="00E84005">
        <w:trPr>
          <w:trHeight w:val="8072"/>
        </w:trPr>
        <w:tc>
          <w:tcPr>
            <w:tcW w:w="10790" w:type="dxa"/>
            <w:vAlign w:val="center"/>
          </w:tcPr>
          <w:p w:rsidR="00015C5F" w:rsidRPr="00223E68" w:rsidRDefault="00015C5F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0A72DB9" wp14:editId="6891F7BC">
                  <wp:extent cx="6446520" cy="4901184"/>
                  <wp:effectExtent l="0" t="0" r="0" b="0"/>
                  <wp:docPr id="26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520" cy="49011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5C5F" w:rsidRPr="00223E68" w:rsidTr="00E84005">
        <w:tc>
          <w:tcPr>
            <w:tcW w:w="10790" w:type="dxa"/>
          </w:tcPr>
          <w:p w:rsidR="00015C5F" w:rsidRPr="00223E68" w:rsidRDefault="00015C5F" w:rsidP="008B64B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Figure </w:t>
            </w:r>
            <w:r w:rsidR="008B64B8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–figure supplement 3.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Representative Conformations of PSG Supramodule from PSD-95. A)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Representative conformations and their population occupancy in the highly sampled α-basin with PDZ3 interacting with the SH3 domain. </w:t>
            </w:r>
            <w:r w:rsidR="008B64B8" w:rsidRPr="00223E68">
              <w:rPr>
                <w:rFonts w:ascii="Times New Roman" w:eastAsia="Times New Roman" w:hAnsi="Times New Roman" w:cs="Times New Roman"/>
              </w:rPr>
              <w:t xml:space="preserve">PDZ3 is colored cyan, SH3 colored orange, and </w:t>
            </w:r>
            <w:proofErr w:type="spellStart"/>
            <w:r w:rsidR="008B64B8" w:rsidRPr="00223E68">
              <w:rPr>
                <w:rFonts w:ascii="Times New Roman" w:eastAsia="Times New Roman" w:hAnsi="Times New Roman" w:cs="Times New Roman"/>
              </w:rPr>
              <w:t>GuK</w:t>
            </w:r>
            <w:proofErr w:type="spellEnd"/>
            <w:r w:rsidR="008B64B8" w:rsidRPr="00223E68">
              <w:rPr>
                <w:rFonts w:ascii="Times New Roman" w:eastAsia="Times New Roman" w:hAnsi="Times New Roman" w:cs="Times New Roman"/>
              </w:rPr>
              <w:t xml:space="preserve"> colored purple.</w:t>
            </w:r>
            <w:r w:rsidR="008B64B8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223E68">
              <w:rPr>
                <w:rFonts w:ascii="Times New Roman" w:eastAsia="Times New Roman" w:hAnsi="Times New Roman" w:cs="Times New Roman"/>
              </w:rPr>
              <w:t xml:space="preserve">A multiplicity of states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sampled within the fuzzy α-basin. The top centroid cluster in the α-basin shows PDZ3 to reorient away from the HOOK helix and sample the </w:t>
            </w:r>
            <w:r w:rsidRPr="00223E68">
              <w:rPr>
                <w:rFonts w:ascii="Times New Roman" w:eastAsia="Symbol" w:hAnsi="Times New Roman" w:cs="Times New Roman"/>
              </w:rPr>
              <w:t>β</w:t>
            </w:r>
            <w:r w:rsidRPr="00223E68">
              <w:rPr>
                <w:rFonts w:ascii="Times New Roman" w:eastAsia="Times New Roman" w:hAnsi="Times New Roman" w:cs="Times New Roman"/>
                <w:color w:val="000000"/>
              </w:rPr>
              <w:t>1-</w:t>
            </w:r>
            <w:r w:rsidRPr="00223E68">
              <w:rPr>
                <w:rFonts w:ascii="Times New Roman" w:eastAsia="Symbol" w:hAnsi="Times New Roman" w:cs="Times New Roman"/>
              </w:rPr>
              <w:t>β</w:t>
            </w:r>
            <w:r w:rsidRPr="00223E68">
              <w:rPr>
                <w:rFonts w:ascii="Times New Roman" w:eastAsia="Times New Roman" w:hAnsi="Times New Roman" w:cs="Times New Roman"/>
                <w:color w:val="000000"/>
              </w:rPr>
              <w:t xml:space="preserve">2 loop </w:t>
            </w:r>
            <w:r w:rsidRPr="00223E68">
              <w:rPr>
                <w:rFonts w:ascii="Times New Roman" w:eastAsia="Times New Roman" w:hAnsi="Times New Roman" w:cs="Times New Roman"/>
              </w:rPr>
              <w:t>(RT loop in canonical SH3 domain).</w:t>
            </w:r>
            <w:r w:rsidRPr="00223E68">
              <w:rPr>
                <w:rFonts w:ascii="Times New Roman" w:hAnsi="Times New Roman" w:cs="Times New Roman"/>
              </w:rPr>
              <w:t xml:space="preserve">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The pairwise contact maps from DMD show that interactions within the α-basin involved degenerate electrostatic interactions engaged by all conformations with occasional hydrophobic interactions leading an occluded PDZ3 binding pocket. 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>B)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Representative conformations and their population in the </w:t>
            </w:r>
            <w:r w:rsidRPr="00223E68">
              <w:rPr>
                <w:rFonts w:ascii="Times New Roman" w:eastAsia="Symbol" w:hAnsi="Times New Roman" w:cs="Times New Roman"/>
              </w:rPr>
              <w:t>β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-basin with PDZ3 interacting with the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GuK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domain of PSG. The β-basin was comparatively well defined due to involvement of exposed hydrophobic residues in β3-α1 of PDZ3 and a relatively hydrophobic surface in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GuK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formed by α7, α5, and β10-11 (e.g.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L349-F684, L342-L608), which support a limited range of conformations. Both basins infrequently engaged the canonical GLGF motif, which would prevent peptide binding to PDZ3. An RMSD cutoff of 8.0 Å was used to select the centroid clusters of α- and </w:t>
            </w:r>
            <w:r w:rsidRPr="00223E68">
              <w:rPr>
                <w:rFonts w:ascii="Times New Roman" w:eastAsia="Symbol" w:hAnsi="Times New Roman" w:cs="Times New Roman"/>
              </w:rPr>
              <w:t>β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-basins. </w:t>
            </w:r>
          </w:p>
        </w:tc>
      </w:tr>
    </w:tbl>
    <w:p w:rsidR="003D5FDA" w:rsidRPr="00015C5F" w:rsidRDefault="003D5FDA" w:rsidP="00015C5F"/>
    <w:sectPr w:rsidR="003D5FDA" w:rsidRPr="00015C5F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15C5F"/>
    <w:rsid w:val="00097DFC"/>
    <w:rsid w:val="000B62E3"/>
    <w:rsid w:val="002633DC"/>
    <w:rsid w:val="003D5FDA"/>
    <w:rsid w:val="00455C93"/>
    <w:rsid w:val="00491AB4"/>
    <w:rsid w:val="004B03B1"/>
    <w:rsid w:val="00526188"/>
    <w:rsid w:val="008B64B8"/>
    <w:rsid w:val="00AB3F52"/>
    <w:rsid w:val="00DA2971"/>
    <w:rsid w:val="00E63225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896B1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2</cp:revision>
  <dcterms:created xsi:type="dcterms:W3CDTF">2022-08-12T17:40:00Z</dcterms:created>
  <dcterms:modified xsi:type="dcterms:W3CDTF">2022-08-12T17:40:00Z</dcterms:modified>
</cp:coreProperties>
</file>