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875" w:rsidRPr="00223E68" w:rsidRDefault="00795602" w:rsidP="00D3087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5602">
        <w:rPr>
          <w:rFonts w:ascii="Times New Roman" w:hAnsi="Times New Roman" w:cs="Times New Roman"/>
          <w:b/>
          <w:bCs/>
          <w:sz w:val="22"/>
          <w:szCs w:val="22"/>
        </w:rPr>
        <w:t>Figure 3 - Figure supplement 1</w:t>
      </w:r>
      <w:r w:rsidR="00D30875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>. Details for MFD Instruments Used in this Study.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Correction parameters for MFD that are specified for each experimental setup. </w:t>
      </w:r>
      <w:r w:rsidR="00D37DC1">
        <w:rPr>
          <w:rFonts w:ascii="Times New Roman" w:hAnsi="Times New Roman" w:cs="Times New Roman"/>
          <w:sz w:val="22"/>
          <w:szCs w:val="22"/>
        </w:rPr>
        <w:t>The s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etup used </w:t>
      </w:r>
      <w:r w:rsidR="00D37DC1">
        <w:rPr>
          <w:rFonts w:ascii="Times New Roman" w:hAnsi="Times New Roman" w:cs="Times New Roman"/>
          <w:sz w:val="22"/>
          <w:szCs w:val="22"/>
        </w:rPr>
        <w:t>to measure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each variant is indicated in </w:t>
      </w:r>
      <w:r w:rsidR="00D30875" w:rsidRPr="004251D9">
        <w:rPr>
          <w:rFonts w:ascii="Times New Roman" w:hAnsi="Times New Roman" w:cs="Times New Roman"/>
          <w:sz w:val="22"/>
          <w:szCs w:val="22"/>
        </w:rPr>
        <w:t xml:space="preserve">Supplementary File </w:t>
      </w:r>
      <w:r w:rsidR="00D37DC1">
        <w:rPr>
          <w:rFonts w:ascii="Times New Roman" w:hAnsi="Times New Roman" w:cs="Times New Roman"/>
          <w:sz w:val="22"/>
          <w:szCs w:val="22"/>
        </w:rPr>
        <w:t>3</w:t>
      </w:r>
      <w:r w:rsidR="00D30875">
        <w:rPr>
          <w:rFonts w:ascii="Times New Roman" w:hAnsi="Times New Roman" w:cs="Times New Roman"/>
          <w:sz w:val="22"/>
          <w:szCs w:val="22"/>
        </w:rPr>
        <w:t>B</w:t>
      </w:r>
      <w:r w:rsidR="00D30875" w:rsidRPr="004251D9">
        <w:rPr>
          <w:rFonts w:ascii="Times New Roman" w:hAnsi="Times New Roman" w:cs="Times New Roman"/>
          <w:sz w:val="22"/>
          <w:szCs w:val="22"/>
        </w:rPr>
        <w:t>.</w:t>
      </w:r>
      <w:r w:rsidR="00D30875">
        <w:rPr>
          <w:rFonts w:ascii="Times New Roman" w:hAnsi="Times New Roman" w:cs="Times New Roman"/>
          <w:sz w:val="22"/>
          <w:szCs w:val="22"/>
        </w:rPr>
        <w:t xml:space="preserve"> HHU stands for </w:t>
      </w:r>
      <w:r w:rsidR="00D30875" w:rsidRPr="00C3302E">
        <w:rPr>
          <w:rFonts w:ascii="Times New Roman" w:hAnsi="Times New Roman" w:cs="Times New Roman"/>
          <w:color w:val="000000" w:themeColor="text1"/>
          <w:sz w:val="22"/>
          <w:szCs w:val="22"/>
        </w:rPr>
        <w:t>Heinrich Heine University</w:t>
      </w:r>
      <w:r w:rsidR="00D3087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6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1976"/>
        <w:gridCol w:w="2070"/>
      </w:tblGrid>
      <w:tr w:rsidR="00D30875" w:rsidRPr="00223E68" w:rsidTr="00E72B47">
        <w:tc>
          <w:tcPr>
            <w:tcW w:w="2910" w:type="dxa"/>
            <w:shd w:val="clear" w:color="auto" w:fill="000000" w:themeFill="text1"/>
          </w:tcPr>
          <w:p w:rsidR="00D30875" w:rsidRPr="006F25A4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6F25A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Parameter</w:t>
            </w:r>
          </w:p>
        </w:tc>
        <w:tc>
          <w:tcPr>
            <w:tcW w:w="1976" w:type="dxa"/>
            <w:shd w:val="clear" w:color="auto" w:fill="000000" w:themeFill="text1"/>
          </w:tcPr>
          <w:p w:rsidR="00D30875" w:rsidRPr="006F25A4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6F25A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Setup 1 (Clemson)</w:t>
            </w:r>
          </w:p>
        </w:tc>
        <w:tc>
          <w:tcPr>
            <w:tcW w:w="2070" w:type="dxa"/>
            <w:shd w:val="clear" w:color="auto" w:fill="000000" w:themeFill="text1"/>
          </w:tcPr>
          <w:p w:rsidR="00D30875" w:rsidRPr="006F25A4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6F25A4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Setup 2 (HHU)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Det. Efficiency Ratio (G/R)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0.8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Green Power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(485 nm)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80 µW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60 µW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Red Power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(640 nm)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32 µW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10 µW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PIE Repetition Rate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20 MHz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32 MHz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Repetition Time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50.00 ns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31.25 ns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Direct Acceptor Excitation, δ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</w:tr>
      <w:tr w:rsidR="00D30875" w:rsidRPr="00223E68" w:rsidTr="00E72B47">
        <w:tc>
          <w:tcPr>
            <w:tcW w:w="2910" w:type="dxa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Spectral Crosstalk, G→R, α</w:t>
            </w:r>
          </w:p>
        </w:tc>
        <w:tc>
          <w:tcPr>
            <w:tcW w:w="1976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2070" w:type="dxa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</w:tr>
    </w:tbl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23E68">
        <w:rPr>
          <w:rFonts w:ascii="Times New Roman" w:hAnsi="Times New Roman" w:cs="Times New Roman"/>
          <w:sz w:val="22"/>
          <w:szCs w:val="22"/>
        </w:rPr>
        <w:br w:type="page"/>
      </w: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D30875" w:rsidRPr="00223E68" w:rsidRDefault="00795602" w:rsidP="00D3087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5602">
        <w:rPr>
          <w:rFonts w:ascii="Times New Roman" w:hAnsi="Times New Roman" w:cs="Times New Roman"/>
          <w:b/>
          <w:bCs/>
          <w:sz w:val="22"/>
          <w:szCs w:val="22"/>
        </w:rPr>
        <w:t>Figure 3 - Figure supplement 1</w:t>
      </w:r>
      <w:r w:rsidR="00D30875"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. Correction Parameters for Multiparameter Fluorescence Detection. </w:t>
      </w:r>
      <w:r w:rsidR="00D30875" w:rsidRPr="00223E68">
        <w:rPr>
          <w:rFonts w:ascii="Times New Roman" w:hAnsi="Times New Roman" w:cs="Times New Roman"/>
          <w:sz w:val="22"/>
          <w:szCs w:val="22"/>
        </w:rPr>
        <w:t>Correction parameters determined for each FRET variant based on buffer measurements for backgrounds, donor-only and directly-excited acceptor fluorescence for quantum yields (QY</w:t>
      </w:r>
      <w:r w:rsidR="00D30875" w:rsidRPr="00223E68">
        <w:rPr>
          <w:rFonts w:ascii="Times New Roman" w:hAnsi="Times New Roman" w:cs="Times New Roman"/>
          <w:sz w:val="22"/>
          <w:szCs w:val="22"/>
          <w:vertAlign w:val="subscript"/>
        </w:rPr>
        <w:t>G</w:t>
      </w:r>
      <w:r w:rsidR="00D30875" w:rsidRPr="00223E68">
        <w:rPr>
          <w:rFonts w:ascii="Times New Roman" w:hAnsi="Times New Roman" w:cs="Times New Roman"/>
          <w:sz w:val="22"/>
          <w:szCs w:val="22"/>
        </w:rPr>
        <w:t>, QY</w:t>
      </w:r>
      <w:r w:rsidR="00D30875" w:rsidRPr="00223E68">
        <w:rPr>
          <w:rFonts w:ascii="Times New Roman" w:hAnsi="Times New Roman" w:cs="Times New Roman"/>
          <w:sz w:val="22"/>
          <w:szCs w:val="22"/>
          <w:vertAlign w:val="subscript"/>
        </w:rPr>
        <w:t>R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), and standard stock fluorophore solutions for G-factors. Parameters constant for all samples measured on a given setup are summarized at the end. Details of variants can be found in </w:t>
      </w:r>
      <w:r w:rsidR="00D37DC1">
        <w:rPr>
          <w:rFonts w:ascii="Times New Roman" w:hAnsi="Times New Roman" w:cs="Times New Roman"/>
          <w:sz w:val="22"/>
          <w:szCs w:val="22"/>
        </w:rPr>
        <w:t>Figure</w:t>
      </w:r>
      <w:r w:rsidR="00D30875">
        <w:rPr>
          <w:rFonts w:ascii="Times New Roman" w:hAnsi="Times New Roman" w:cs="Times New Roman"/>
          <w:sz w:val="22"/>
          <w:szCs w:val="22"/>
        </w:rPr>
        <w:t xml:space="preserve"> </w:t>
      </w:r>
      <w:r w:rsidR="00D30875" w:rsidRPr="00223E68">
        <w:rPr>
          <w:rFonts w:ascii="Times New Roman" w:hAnsi="Times New Roman" w:cs="Times New Roman"/>
          <w:sz w:val="22"/>
          <w:szCs w:val="22"/>
        </w:rPr>
        <w:t>1 and Table 1.</w:t>
      </w:r>
      <w:r w:rsidR="00D37DC1">
        <w:rPr>
          <w:rFonts w:ascii="Times New Roman" w:hAnsi="Times New Roman" w:cs="Times New Roman"/>
          <w:sz w:val="22"/>
          <w:szCs w:val="22"/>
        </w:rPr>
        <w:t xml:space="preserve"> HHU stands for </w:t>
      </w:r>
      <w:r w:rsidR="00D37DC1" w:rsidRPr="00C3302E">
        <w:rPr>
          <w:rFonts w:ascii="Times New Roman" w:hAnsi="Times New Roman" w:cs="Times New Roman"/>
          <w:color w:val="000000" w:themeColor="text1"/>
          <w:sz w:val="22"/>
          <w:szCs w:val="22"/>
        </w:rPr>
        <w:t>Heinrich Heine University</w:t>
      </w:r>
      <w:r w:rsidR="00D37DC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715"/>
        <w:gridCol w:w="725"/>
        <w:gridCol w:w="1517"/>
        <w:gridCol w:w="1488"/>
        <w:gridCol w:w="1488"/>
        <w:gridCol w:w="1072"/>
        <w:gridCol w:w="1109"/>
      </w:tblGrid>
      <w:tr w:rsidR="00D30875" w:rsidRPr="00223E68" w:rsidTr="00E72B47">
        <w:trPr>
          <w:trHeight w:val="282"/>
        </w:trPr>
        <w:tc>
          <w:tcPr>
            <w:tcW w:w="1499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FL Variant</w:t>
            </w:r>
          </w:p>
        </w:tc>
        <w:tc>
          <w:tcPr>
            <w:tcW w:w="715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QY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G</w:t>
            </w:r>
          </w:p>
        </w:tc>
        <w:tc>
          <w:tcPr>
            <w:tcW w:w="725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QY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1517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BG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G</w:t>
            </w:r>
            <w:r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(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D</w:t>
            </w:r>
            <w:r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)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(kHz)</w:t>
            </w:r>
          </w:p>
        </w:tc>
        <w:tc>
          <w:tcPr>
            <w:tcW w:w="1488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BG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R(D)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 xml:space="preserve"> (kHz)</w:t>
            </w:r>
          </w:p>
        </w:tc>
        <w:tc>
          <w:tcPr>
            <w:tcW w:w="1488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BG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R(A)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 xml:space="preserve"> (kHz)</w:t>
            </w:r>
          </w:p>
        </w:tc>
        <w:tc>
          <w:tcPr>
            <w:tcW w:w="1072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G-factor</w:t>
            </w:r>
          </w:p>
        </w:tc>
        <w:tc>
          <w:tcPr>
            <w:tcW w:w="1109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Setup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P2-G6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0.85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0.45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0.30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HHU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P3-G4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0.54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0.21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0.38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HHU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0.53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0.18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0.38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0.14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0.41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0.54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0.20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0.19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0.50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P2-S2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0.78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0.45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0.36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HHU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S2-G6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0.74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0.39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0.29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HHU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S3-G1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0.26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0.40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HHU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S1-G1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0.26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0.40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HHU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PSG Variant</w:t>
            </w:r>
          </w:p>
        </w:tc>
        <w:tc>
          <w:tcPr>
            <w:tcW w:w="715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QY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G</w:t>
            </w:r>
          </w:p>
        </w:tc>
        <w:tc>
          <w:tcPr>
            <w:tcW w:w="725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QY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1517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BG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G</w:t>
            </w:r>
            <w:r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(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D</w:t>
            </w:r>
            <w:r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)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 xml:space="preserve"> 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(kHz)</w:t>
            </w:r>
          </w:p>
        </w:tc>
        <w:tc>
          <w:tcPr>
            <w:tcW w:w="1488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BG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R(D)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 xml:space="preserve"> (kHz)</w:t>
            </w:r>
          </w:p>
        </w:tc>
        <w:tc>
          <w:tcPr>
            <w:tcW w:w="1488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BG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  <w:vertAlign w:val="subscript"/>
              </w:rPr>
              <w:t>R(A)</w:t>
            </w: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 xml:space="preserve"> (kHz)</w:t>
            </w:r>
          </w:p>
        </w:tc>
        <w:tc>
          <w:tcPr>
            <w:tcW w:w="1072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G-factor</w:t>
            </w:r>
          </w:p>
        </w:tc>
        <w:tc>
          <w:tcPr>
            <w:tcW w:w="1109" w:type="dxa"/>
            <w:shd w:val="clear" w:color="auto" w:fill="000000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/>
                <w:sz w:val="22"/>
                <w:szCs w:val="22"/>
              </w:rPr>
              <w:t>Setup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0.18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0.40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0.38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0.14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0.41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0.15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0.53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0.19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  <w:tr w:rsidR="00D30875" w:rsidRPr="00223E68" w:rsidTr="00E72B47">
        <w:trPr>
          <w:trHeight w:val="282"/>
        </w:trPr>
        <w:tc>
          <w:tcPr>
            <w:tcW w:w="149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71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725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517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0.50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0.16</w:t>
            </w:r>
          </w:p>
        </w:tc>
        <w:tc>
          <w:tcPr>
            <w:tcW w:w="148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072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09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Clemson</w:t>
            </w:r>
          </w:p>
        </w:tc>
      </w:tr>
    </w:tbl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23E68"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:rsidR="00D30875" w:rsidRPr="00223E68" w:rsidRDefault="00795602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95602">
        <w:rPr>
          <w:rFonts w:ascii="Times New Roman" w:hAnsi="Times New Roman" w:cs="Times New Roman"/>
          <w:b/>
          <w:bCs/>
          <w:sz w:val="22"/>
          <w:szCs w:val="22"/>
        </w:rPr>
        <w:lastRenderedPageBreak/>
        <w:t>Figure 3 - Figure supplement 1</w:t>
      </w:r>
      <w:r w:rsidR="00E72B47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. Fit Parameters from </w:t>
      </w:r>
      <w:proofErr w:type="spellStart"/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>seTCSPC</w:t>
      </w:r>
      <w:proofErr w:type="spellEnd"/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 using a Two State Model. 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Species fluorescent lifetimes were used to estimate effective fluorescence-averaged lifetimes accounting for fluorophore linker dynamics. </w:t>
      </w:r>
      <w:r w:rsidR="00D30875">
        <w:rPr>
          <w:rFonts w:ascii="Times New Roman" w:hAnsi="Times New Roman" w:cs="Times New Roman"/>
          <w:sz w:val="22"/>
          <w:szCs w:val="22"/>
        </w:rPr>
        <w:t>D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etails </w:t>
      </w:r>
      <w:r w:rsidR="00D30875">
        <w:rPr>
          <w:rFonts w:ascii="Times New Roman" w:hAnsi="Times New Roman" w:cs="Times New Roman"/>
          <w:sz w:val="22"/>
          <w:szCs w:val="22"/>
        </w:rPr>
        <w:t>on model function and definition of parameters can be found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in </w:t>
      </w:r>
      <w:r w:rsidR="00D30875">
        <w:rPr>
          <w:rFonts w:ascii="Times New Roman" w:hAnsi="Times New Roman" w:cs="Times New Roman"/>
          <w:i/>
          <w:iCs/>
          <w:sz w:val="22"/>
          <w:szCs w:val="22"/>
        </w:rPr>
        <w:t>Materials and</w:t>
      </w:r>
      <w:r w:rsidR="00D30875" w:rsidRPr="00223E68">
        <w:rPr>
          <w:rFonts w:ascii="Times New Roman" w:hAnsi="Times New Roman" w:cs="Times New Roman"/>
          <w:i/>
          <w:iCs/>
          <w:sz w:val="22"/>
          <w:szCs w:val="22"/>
        </w:rPr>
        <w:t xml:space="preserve"> Methods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. </w:t>
      </w:r>
      <w:r w:rsidR="00D30875">
        <w:rPr>
          <w:rFonts w:ascii="Times New Roman" w:hAnsi="Times New Roman" w:cs="Times New Roman"/>
          <w:sz w:val="22"/>
          <w:szCs w:val="22"/>
        </w:rPr>
        <w:t>Information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</w:t>
      </w:r>
      <w:r w:rsidR="00D30875">
        <w:rPr>
          <w:rFonts w:ascii="Times New Roman" w:hAnsi="Times New Roman" w:cs="Times New Roman"/>
          <w:sz w:val="22"/>
          <w:szCs w:val="22"/>
        </w:rPr>
        <w:t>about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variants </w:t>
      </w:r>
      <w:r w:rsidR="00D30875">
        <w:rPr>
          <w:rFonts w:ascii="Times New Roman" w:hAnsi="Times New Roman" w:cs="Times New Roman"/>
          <w:sz w:val="22"/>
          <w:szCs w:val="22"/>
        </w:rPr>
        <w:t>is found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in </w:t>
      </w:r>
      <w:r w:rsidR="00D30875">
        <w:rPr>
          <w:rFonts w:ascii="Times New Roman" w:hAnsi="Times New Roman" w:cs="Times New Roman"/>
          <w:sz w:val="22"/>
          <w:szCs w:val="22"/>
        </w:rPr>
        <w:t xml:space="preserve">Figure </w:t>
      </w:r>
      <w:r w:rsidR="00D30875" w:rsidRPr="00223E68">
        <w:rPr>
          <w:rFonts w:ascii="Times New Roman" w:hAnsi="Times New Roman" w:cs="Times New Roman"/>
          <w:sz w:val="22"/>
          <w:szCs w:val="22"/>
        </w:rPr>
        <w:t>1 and Table 1.</w:t>
      </w:r>
      <w:r w:rsidR="00D3087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128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97"/>
        <w:gridCol w:w="981"/>
        <w:gridCol w:w="1205"/>
        <w:gridCol w:w="601"/>
        <w:gridCol w:w="636"/>
        <w:gridCol w:w="765"/>
        <w:gridCol w:w="765"/>
        <w:gridCol w:w="765"/>
        <w:gridCol w:w="990"/>
        <w:gridCol w:w="990"/>
        <w:gridCol w:w="810"/>
        <w:gridCol w:w="810"/>
        <w:gridCol w:w="810"/>
        <w:gridCol w:w="810"/>
        <w:gridCol w:w="990"/>
      </w:tblGrid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FL Variant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Donor Fraction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Scattering Amplitude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(0)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FFFFFF" w:themeColor="background1"/>
                    <w:sz w:val="22"/>
                    <w:szCs w:val="22"/>
                  </w:rPr>
                  <m:t>⟨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FFFFFF" w:themeColor="background1"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FFFFFF" w:themeColor="background1"/>
                        <w:sz w:val="22"/>
                        <w:szCs w:val="22"/>
                      </w:rPr>
                      <m:t>κ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FFFFFF" w:themeColor="background1"/>
                        <w:sz w:val="22"/>
                        <w:szCs w:val="22"/>
                        <w:vertAlign w:val="superscript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FFFFFF" w:themeColor="background1"/>
                    <w:sz w:val="22"/>
                    <w:szCs w:val="22"/>
                  </w:rPr>
                  <m:t>⟩</m:t>
                </m:r>
              </m:oMath>
            </m:oMathPara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875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</w:p>
          <w:p w:rsidR="00D30875" w:rsidRPr="00E07B79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r</w:t>
            </w:r>
            <w:r w:rsidRPr="00E07B79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|D</w:t>
            </w:r>
            <w:proofErr w:type="spellEnd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</w:t>
            </w:r>
            <w:r w:rsidRPr="008E5FFB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∞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875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</w:p>
          <w:p w:rsidR="00D30875" w:rsidRPr="00E07B79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r</w:t>
            </w:r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A|A</w:t>
            </w:r>
            <w:proofErr w:type="spellEnd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</w:t>
            </w:r>
            <w:r w:rsidRPr="008E5FFB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∞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875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</w:p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r</w:t>
            </w:r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A|D</w:t>
            </w:r>
            <w:proofErr w:type="spellEnd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</w:t>
            </w:r>
            <w:r w:rsidRPr="008E5FFB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∞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 xml:space="preserve">Species Fraction 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x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I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 xml:space="preserve">Species Fraction 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x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II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xI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xII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fI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fII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AC66D4">
              <w:rPr>
                <w:rFonts w:ascii="Times New Roman" w:eastAsia="Arial" w:hAnsi="Times New Roman" w:cs="Times New Roman"/>
                <w:bCs/>
                <w:color w:val="FFFFFF" w:themeColor="background1"/>
                <w:sz w:val="22"/>
                <w:szCs w:val="22"/>
              </w:rPr>
              <w:t>χ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,seTCSPC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perscript"/>
              </w:rPr>
              <w:t>2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2.78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2.54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3.76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1.49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&lt;.01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1.22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3.86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1.13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2.12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3.79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2.11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3.77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3.44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1.15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4.04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0.45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P2-S2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3.38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1.96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S2-G6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&lt;.01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1.97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0.92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S3-G1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1.84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S1-G1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3.64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2.99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1.61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PSG</w:t>
            </w:r>
          </w:p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Variant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Donor Fraction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Scattering Amplitude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(0)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  <w:t>κ</w:t>
            </w:r>
            <w:r w:rsidRPr="00223E68"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875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</w:p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r</w:t>
            </w:r>
            <w:r w:rsidRPr="00E07B79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|D</w:t>
            </w:r>
            <w:proofErr w:type="spellEnd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</w:t>
            </w:r>
            <w:r w:rsidRPr="008E5FFB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∞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875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</w:p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r</w:t>
            </w:r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A|A</w:t>
            </w:r>
            <w:proofErr w:type="spellEnd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</w:t>
            </w:r>
            <w:r w:rsidRPr="008E5FFB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∞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875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</w:p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r</w:t>
            </w:r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A|D</w:t>
            </w:r>
            <w:proofErr w:type="spellEnd"/>
            <w:r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,</w:t>
            </w:r>
            <w:r w:rsidRPr="008E5FFB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∞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 xml:space="preserve">Species Fraction 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x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I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 xml:space="preserve">Species Fraction 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x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II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xI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xII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fI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τ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D</w:t>
            </w:r>
            <w:proofErr w:type="spellEnd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(A),</w:t>
            </w:r>
            <w:proofErr w:type="spellStart"/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fII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AC66D4">
              <w:rPr>
                <w:rFonts w:ascii="Times New Roman" w:eastAsia="Arial" w:hAnsi="Times New Roman" w:cs="Times New Roman"/>
                <w:bCs/>
                <w:color w:val="FFFFFF" w:themeColor="background1"/>
                <w:sz w:val="22"/>
                <w:szCs w:val="22"/>
              </w:rPr>
              <w:t>χ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r,seTCSPC</w:t>
            </w: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  <w:vertAlign w:val="superscript"/>
              </w:rPr>
              <w:t>2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0.94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0.85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3.72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2.14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3.46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1.37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3.77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1.64</w:t>
            </w:r>
          </w:p>
        </w:tc>
      </w:tr>
      <w:tr w:rsidR="00D30875" w:rsidRPr="00223E68" w:rsidTr="00E72B47">
        <w:trPr>
          <w:trHeight w:val="288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.25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.04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2.62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0.72</w:t>
            </w:r>
          </w:p>
        </w:tc>
      </w:tr>
    </w:tbl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D30875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  <w:sectPr w:rsidR="00D30875" w:rsidSect="00E72B47">
          <w:footerReference w:type="default" r:id="rId6"/>
          <w:pgSz w:w="15840" w:h="12240" w:orient="landscape"/>
          <w:pgMar w:top="720" w:right="720" w:bottom="720" w:left="720" w:header="720" w:footer="720" w:gutter="0"/>
          <w:pgNumType w:start="1"/>
          <w:cols w:space="720"/>
          <w:docGrid w:linePitch="326"/>
        </w:sectPr>
      </w:pPr>
    </w:p>
    <w:p w:rsidR="00D30875" w:rsidRPr="00F959CB" w:rsidRDefault="00795602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95602">
        <w:rPr>
          <w:rFonts w:ascii="Times New Roman" w:hAnsi="Times New Roman" w:cs="Times New Roman"/>
          <w:b/>
          <w:bCs/>
          <w:sz w:val="22"/>
          <w:szCs w:val="22"/>
        </w:rPr>
        <w:lastRenderedPageBreak/>
        <w:t>Figure 3 - Figure supplement 1</w:t>
      </w:r>
      <w:r w:rsidR="00E72B47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spellStart"/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>Interdye</w:t>
      </w:r>
      <w:proofErr w:type="spellEnd"/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 Distances from the Global Fit of </w:t>
      </w:r>
      <w:proofErr w:type="spellStart"/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>seTCSPC</w:t>
      </w:r>
      <w:proofErr w:type="spellEnd"/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 Decays.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Distances resulting from </w:t>
      </w:r>
      <w:proofErr w:type="spellStart"/>
      <w:r w:rsidR="00D30875" w:rsidRPr="00223E68">
        <w:rPr>
          <w:rFonts w:ascii="Times New Roman" w:hAnsi="Times New Roman" w:cs="Times New Roman"/>
          <w:sz w:val="22"/>
          <w:szCs w:val="22"/>
        </w:rPr>
        <w:t>seTCSPC</w:t>
      </w:r>
      <w:proofErr w:type="spellEnd"/>
      <w:r w:rsidR="00D30875" w:rsidRPr="00223E68">
        <w:rPr>
          <w:rFonts w:ascii="Times New Roman" w:hAnsi="Times New Roman" w:cs="Times New Roman"/>
          <w:sz w:val="22"/>
          <w:szCs w:val="22"/>
        </w:rPr>
        <w:t xml:space="preserve"> fits. Model details are in </w:t>
      </w:r>
      <w:r w:rsidR="00D30875">
        <w:rPr>
          <w:rFonts w:ascii="Times New Roman" w:hAnsi="Times New Roman" w:cs="Times New Roman"/>
          <w:i/>
          <w:iCs/>
          <w:sz w:val="22"/>
          <w:szCs w:val="22"/>
        </w:rPr>
        <w:t xml:space="preserve">Materials and </w:t>
      </w:r>
      <w:r w:rsidR="00D30875" w:rsidRPr="00223E68">
        <w:rPr>
          <w:rFonts w:ascii="Times New Roman" w:hAnsi="Times New Roman" w:cs="Times New Roman"/>
          <w:i/>
          <w:iCs/>
          <w:sz w:val="22"/>
          <w:szCs w:val="22"/>
        </w:rPr>
        <w:t>Methods</w:t>
      </w:r>
      <w:r w:rsidR="00D30875" w:rsidRPr="00223E68">
        <w:rPr>
          <w:rFonts w:ascii="Times New Roman" w:hAnsi="Times New Roman" w:cs="Times New Roman"/>
          <w:sz w:val="22"/>
          <w:szCs w:val="22"/>
        </w:rPr>
        <w:t>. All R</w:t>
      </w:r>
      <w:r w:rsidR="00D30875" w:rsidRPr="00223E68">
        <w:rPr>
          <w:rFonts w:ascii="Times New Roman" w:hAnsi="Times New Roman" w:cs="Times New Roman"/>
          <w:sz w:val="22"/>
          <w:szCs w:val="22"/>
          <w:vertAlign w:val="subscript"/>
        </w:rPr>
        <w:t>0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for distance calculations taken as 52 Å, state widths set to 6 Å. Model fit parameters can be found in </w:t>
      </w:r>
      <w:r w:rsidR="00D30875">
        <w:rPr>
          <w:rFonts w:ascii="Times New Roman" w:hAnsi="Times New Roman" w:cs="Times New Roman"/>
          <w:sz w:val="22"/>
          <w:szCs w:val="22"/>
        </w:rPr>
        <w:t xml:space="preserve">Supplementary File </w:t>
      </w:r>
      <w:r w:rsidR="00E72B47">
        <w:rPr>
          <w:rFonts w:ascii="Times New Roman" w:hAnsi="Times New Roman" w:cs="Times New Roman"/>
          <w:sz w:val="22"/>
          <w:szCs w:val="22"/>
        </w:rPr>
        <w:t>3C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. Details of variants can be found in </w:t>
      </w:r>
      <w:r w:rsidR="00D30875">
        <w:rPr>
          <w:rFonts w:ascii="Times New Roman" w:hAnsi="Times New Roman" w:cs="Times New Roman"/>
          <w:sz w:val="22"/>
          <w:szCs w:val="22"/>
        </w:rPr>
        <w:t>Figure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 1and Table 1.</w:t>
      </w:r>
      <w:r w:rsidR="00D30875">
        <w:rPr>
          <w:rFonts w:ascii="Times New Roman" w:hAnsi="Times New Roman" w:cs="Times New Roman"/>
          <w:sz w:val="22"/>
          <w:szCs w:val="22"/>
        </w:rPr>
        <w:t xml:space="preserve"> Uncertainties corresponding to 95% confidence intervals were estimated using the F-test for the ratio of </w:t>
      </w:r>
      <w:r w:rsidR="00D30875" w:rsidRPr="000D3789">
        <w:rPr>
          <w:rFonts w:ascii="Times New Roman" w:eastAsia="Arial" w:hAnsi="Times New Roman" w:cs="Times New Roman"/>
          <w:bCs/>
          <w:sz w:val="22"/>
          <w:szCs w:val="22"/>
        </w:rPr>
        <w:t>χ</w:t>
      </w:r>
      <w:r w:rsidR="00D30875" w:rsidRPr="000D3789">
        <w:rPr>
          <w:rFonts w:ascii="Times New Roman" w:eastAsia="Arial" w:hAnsi="Times New Roman" w:cs="Times New Roman"/>
          <w:sz w:val="22"/>
          <w:szCs w:val="22"/>
          <w:vertAlign w:val="subscript"/>
        </w:rPr>
        <w:t>r</w:t>
      </w:r>
      <w:proofErr w:type="gramStart"/>
      <w:r w:rsidR="00D30875" w:rsidRPr="000D3789">
        <w:rPr>
          <w:rFonts w:ascii="Times New Roman" w:eastAsia="Arial" w:hAnsi="Times New Roman" w:cs="Times New Roman"/>
          <w:sz w:val="22"/>
          <w:szCs w:val="22"/>
          <w:vertAlign w:val="subscript"/>
        </w:rPr>
        <w:t>,seTCSPC</w:t>
      </w:r>
      <w:r w:rsidR="00D30875" w:rsidRPr="000D3789">
        <w:rPr>
          <w:rFonts w:ascii="Times New Roman" w:eastAsia="Arial" w:hAnsi="Times New Roman" w:cs="Times New Roman"/>
          <w:sz w:val="22"/>
          <w:szCs w:val="22"/>
          <w:vertAlign w:val="superscript"/>
        </w:rPr>
        <w:t>2</w:t>
      </w:r>
      <w:proofErr w:type="gramEnd"/>
      <w:r w:rsidR="00D30875">
        <w:rPr>
          <w:rFonts w:ascii="Times New Roman" w:eastAsia="Arial" w:hAnsi="Times New Roman" w:cs="Times New Roman"/>
          <w:sz w:val="22"/>
          <w:szCs w:val="22"/>
          <w:vertAlign w:val="subscript"/>
        </w:rPr>
        <w:t xml:space="preserve"> </w:t>
      </w:r>
      <w:r w:rsidR="00D30875">
        <w:rPr>
          <w:rFonts w:ascii="Times New Roman" w:eastAsia="Arial" w:hAnsi="Times New Roman" w:cs="Times New Roman"/>
          <w:sz w:val="22"/>
          <w:szCs w:val="22"/>
        </w:rPr>
        <w:t xml:space="preserve">of the final fit to the </w:t>
      </w:r>
      <w:r w:rsidR="00D30875" w:rsidRPr="000D3789">
        <w:rPr>
          <w:rFonts w:ascii="Times New Roman" w:eastAsia="Arial" w:hAnsi="Times New Roman" w:cs="Times New Roman"/>
          <w:bCs/>
          <w:sz w:val="22"/>
          <w:szCs w:val="22"/>
        </w:rPr>
        <w:t>χ</w:t>
      </w:r>
      <w:r w:rsidR="00D30875" w:rsidRPr="000D3789">
        <w:rPr>
          <w:rFonts w:ascii="Times New Roman" w:eastAsia="Arial" w:hAnsi="Times New Roman" w:cs="Times New Roman"/>
          <w:sz w:val="22"/>
          <w:szCs w:val="22"/>
          <w:vertAlign w:val="subscript"/>
        </w:rPr>
        <w:t>r,seTCSPC</w:t>
      </w:r>
      <w:r w:rsidR="00D30875" w:rsidRPr="000D3789">
        <w:rPr>
          <w:rFonts w:ascii="Times New Roman" w:eastAsia="Arial" w:hAnsi="Times New Roman" w:cs="Times New Roman"/>
          <w:sz w:val="22"/>
          <w:szCs w:val="22"/>
          <w:vertAlign w:val="superscript"/>
        </w:rPr>
        <w:t xml:space="preserve">2 </w:t>
      </w:r>
      <w:r w:rsidR="00D30875">
        <w:rPr>
          <w:rFonts w:ascii="Times New Roman" w:eastAsia="Arial" w:hAnsi="Times New Roman" w:cs="Times New Roman"/>
          <w:sz w:val="22"/>
          <w:szCs w:val="22"/>
        </w:rPr>
        <w:t>under variation of each parameter independently. The number of degrees of freedom was 2663 for all curves (number of data points-number of parameters).</w:t>
      </w:r>
    </w:p>
    <w:p w:rsidR="00D30875" w:rsidRPr="00223E68" w:rsidRDefault="00D30875" w:rsidP="00D30875">
      <w:pPr>
        <w:rPr>
          <w:rFonts w:ascii="Times New Roman" w:hAnsi="Times New Roman" w:cs="Times New Roman"/>
          <w:sz w:val="22"/>
          <w:szCs w:val="22"/>
        </w:rPr>
      </w:pPr>
    </w:p>
    <w:p w:rsidR="00D30875" w:rsidRPr="00223E68" w:rsidRDefault="00D30875" w:rsidP="00D30875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5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1728"/>
        <w:gridCol w:w="1728"/>
      </w:tblGrid>
      <w:tr w:rsidR="00D30875" w:rsidRPr="00223E68" w:rsidTr="00E72B47">
        <w:trPr>
          <w:trHeight w:val="308"/>
        </w:trPr>
        <w:tc>
          <w:tcPr>
            <w:tcW w:w="1728" w:type="dxa"/>
            <w:shd w:val="clear" w:color="auto" w:fill="000000" w:themeFill="text1"/>
            <w:vAlign w:val="center"/>
          </w:tcPr>
          <w:p w:rsidR="00D30875" w:rsidRPr="00AF2500" w:rsidRDefault="00D30875" w:rsidP="00E72B47">
            <w:pPr>
              <w:jc w:val="center"/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</w:pPr>
            <w:r w:rsidRPr="00AF2500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FL Variant</w:t>
            </w:r>
          </w:p>
        </w:tc>
        <w:tc>
          <w:tcPr>
            <w:tcW w:w="1728" w:type="dxa"/>
            <w:shd w:val="clear" w:color="auto" w:fill="000000" w:themeFill="text1"/>
            <w:vAlign w:val="center"/>
          </w:tcPr>
          <w:p w:rsidR="00D30875" w:rsidRPr="00AF2500" w:rsidRDefault="00795602" w:rsidP="00E72B47">
            <w:pPr>
              <w:jc w:val="center"/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FFFFFF" w:themeColor="background1"/>
                  <w:sz w:val="22"/>
                  <w:szCs w:val="22"/>
                </w:rPr>
                <w:tag w:val="goog_rdk_0"/>
                <w:id w:val="-1001423218"/>
              </w:sdtPr>
              <w:sdtEndPr/>
              <w:sdtContent>
                <m:oMath>
                  <m:r>
                    <w:rPr>
                      <w:rFonts w:ascii="Cambria Math" w:eastAsia="Times New Roman" w:hAnsi="Cambria Math" w:cs="Times New Roman"/>
                      <w:color w:val="FFFFFF" w:themeColor="background1"/>
                      <w:sz w:val="22"/>
                      <w:szCs w:val="22"/>
                      <w:lang w:val="es-ES_tradnl"/>
                    </w:rPr>
                    <m:t>⟨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FFFFFF" w:themeColor="background1"/>
                          <w:sz w:val="22"/>
                          <w:szCs w:val="22"/>
                          <w:lang w:val="es-ES_tradn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FFFF" w:themeColor="background1"/>
                          <w:sz w:val="22"/>
                          <w:szCs w:val="22"/>
                          <w:lang w:val="es-ES_tradnl"/>
                        </w:rPr>
                        <m:t>R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color w:val="FFFFFF" w:themeColor="background1"/>
                          <w:sz w:val="22"/>
                          <w:szCs w:val="22"/>
                          <w:lang w:val="es-ES_tradnl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FFFFFF" w:themeColor="background1"/>
                          <w:sz w:val="22"/>
                          <w:szCs w:val="22"/>
                          <w:vertAlign w:val="subscript"/>
                          <w:lang w:val="es-ES_tradnl"/>
                        </w:rPr>
                        <m:t>DA,A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FFFFFF" w:themeColor="background1"/>
                      <w:sz w:val="22"/>
                      <w:szCs w:val="22"/>
                      <w:lang w:val="es-ES_tradnl"/>
                    </w:rPr>
                    <m:t>⟩</m:t>
                  </m:r>
                </m:oMath>
              </w:sdtContent>
            </w:sdt>
            <w:r w:rsidR="00D30875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D30875" w:rsidRPr="00AF2500"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  <w:t>(</w:t>
            </w:r>
            <w:bookmarkStart w:id="0" w:name="_Hlk80360104"/>
            <w:r w:rsidR="00D30875" w:rsidRPr="00AF2500"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  <w:t>Å</w:t>
            </w:r>
            <w:bookmarkEnd w:id="0"/>
            <w:r w:rsidR="00D30875" w:rsidRPr="00AF2500"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728" w:type="dxa"/>
            <w:shd w:val="clear" w:color="auto" w:fill="000000" w:themeFill="text1"/>
            <w:vAlign w:val="center"/>
          </w:tcPr>
          <w:p w:rsidR="00D30875" w:rsidRPr="00AF2500" w:rsidRDefault="00795602" w:rsidP="00E72B47">
            <w:pPr>
              <w:jc w:val="center"/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FFFFFF" w:themeColor="background1"/>
                  <w:sz w:val="22"/>
                  <w:szCs w:val="22"/>
                </w:rPr>
                <w:tag w:val="goog_rdk_0"/>
                <w:id w:val="-209878443"/>
              </w:sdtPr>
              <w:sdtEndPr/>
              <w:sdtContent>
                <m:oMath>
                  <m:r>
                    <w:rPr>
                      <w:rFonts w:ascii="Cambria Math" w:eastAsia="Times New Roman" w:hAnsi="Cambria Math" w:cs="Times New Roman"/>
                      <w:color w:val="FFFFFF" w:themeColor="background1"/>
                      <w:sz w:val="22"/>
                      <w:szCs w:val="22"/>
                      <w:lang w:val="es-ES_tradnl"/>
                    </w:rPr>
                    <m:t>⟨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FFFFFF" w:themeColor="background1"/>
                          <w:sz w:val="22"/>
                          <w:szCs w:val="22"/>
                          <w:lang w:val="es-ES_tradn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FFFF" w:themeColor="background1"/>
                          <w:sz w:val="22"/>
                          <w:szCs w:val="22"/>
                          <w:lang w:val="es-ES_tradnl"/>
                        </w:rPr>
                        <m:t>R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color w:val="FFFFFF" w:themeColor="background1"/>
                          <w:sz w:val="22"/>
                          <w:szCs w:val="22"/>
                          <w:lang w:val="es-ES_tradnl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FFFFFF" w:themeColor="background1"/>
                          <w:sz w:val="22"/>
                          <w:szCs w:val="22"/>
                          <w:vertAlign w:val="subscript"/>
                          <w:lang w:val="es-ES_tradnl"/>
                        </w:rPr>
                        <m:t>DA,B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FFFFFF" w:themeColor="background1"/>
                      <w:sz w:val="22"/>
                      <w:szCs w:val="22"/>
                      <w:lang w:val="es-ES_tradnl"/>
                    </w:rPr>
                    <m:t>⟩</m:t>
                  </m:r>
                </m:oMath>
              </w:sdtContent>
            </w:sdt>
            <w:r w:rsidR="00D30875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D30875" w:rsidRPr="00AF2500">
              <w:rPr>
                <w:rFonts w:ascii="Times New Roman" w:eastAsia="Arial" w:hAnsi="Times New Roman" w:cs="Times New Roman"/>
                <w:b/>
                <w:color w:val="FFFFFF" w:themeColor="background1"/>
                <w:sz w:val="22"/>
                <w:szCs w:val="22"/>
              </w:rPr>
              <w:t>(Å)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P2-G6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64.0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2.0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36.6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4.4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P3-G4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60.4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38.5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1.1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84.7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7.0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37.8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3.8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57.1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35.0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6.0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79.8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9.8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44.2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8.3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83.3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45.1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5.8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76.9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7.4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30.6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4.5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33.8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6.0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52.6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2.1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P2-S2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37.4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55.6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1.6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S2-G6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35.6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52.5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1.4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S3-G1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42.3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67.8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4.2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S1-G1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66.5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41.7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2.1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FL Fraction</w:t>
            </w:r>
          </w:p>
        </w:tc>
        <w:tc>
          <w:tcPr>
            <w:tcW w:w="172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46.1%</w:t>
            </w:r>
          </w:p>
        </w:tc>
        <w:tc>
          <w:tcPr>
            <w:tcW w:w="172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53.9%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b/>
                <w:sz w:val="22"/>
                <w:szCs w:val="22"/>
              </w:rPr>
              <w:t>PSG Variant</w:t>
            </w:r>
          </w:p>
        </w:tc>
        <w:tc>
          <w:tcPr>
            <w:tcW w:w="1728" w:type="dxa"/>
            <w:vAlign w:val="center"/>
          </w:tcPr>
          <w:p w:rsidR="00D30875" w:rsidRPr="00223E68" w:rsidRDefault="00795602" w:rsidP="00E72B47">
            <w:pPr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tag w:val="goog_rdk_0"/>
                <w:id w:val="-1127003372"/>
              </w:sdtPr>
              <w:sdtEndPr/>
              <w:sdtContent>
                <w:r w:rsidR="00D30875" w:rsidRPr="00223E68">
                  <w:rPr>
                    <w:rFonts w:ascii="Times New Roman" w:eastAsia="MS Gothic" w:hAnsi="Times New Roman" w:cs="Times New Roman"/>
                    <w:b/>
                    <w:sz w:val="22"/>
                    <w:szCs w:val="22"/>
                    <w:highlight w:val="white"/>
                  </w:rPr>
                  <w:t>〈</w:t>
                </w:r>
              </w:sdtContent>
            </w:sdt>
            <w:r w:rsidR="00D30875" w:rsidRPr="00223E68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R</w:t>
            </w:r>
            <w:r w:rsidR="00D30875" w:rsidRPr="00223E68">
              <w:rPr>
                <w:rFonts w:ascii="Times New Roman" w:eastAsia="Arial" w:hAnsi="Times New Roman" w:cs="Times New Roman"/>
                <w:b/>
                <w:sz w:val="22"/>
                <w:szCs w:val="22"/>
                <w:vertAlign w:val="subscript"/>
              </w:rPr>
              <w:t>DA,A</w:t>
            </w: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tag w:val="goog_rdk_1"/>
                <w:id w:val="-2101474201"/>
              </w:sdtPr>
              <w:sdtEndPr/>
              <w:sdtContent>
                <w:r w:rsidR="00D30875" w:rsidRPr="00223E68">
                  <w:rPr>
                    <w:rFonts w:ascii="Times New Roman" w:eastAsia="MS Gothic" w:hAnsi="Times New Roman" w:cs="Times New Roman"/>
                    <w:b/>
                    <w:sz w:val="22"/>
                    <w:szCs w:val="22"/>
                    <w:highlight w:val="white"/>
                  </w:rPr>
                  <w:t>〉</w:t>
                </w:r>
              </w:sdtContent>
            </w:sdt>
            <w:r w:rsidR="00D30875" w:rsidRPr="00223E68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(Å)</w:t>
            </w:r>
          </w:p>
        </w:tc>
        <w:tc>
          <w:tcPr>
            <w:tcW w:w="1728" w:type="dxa"/>
            <w:vAlign w:val="center"/>
          </w:tcPr>
          <w:p w:rsidR="00D30875" w:rsidRPr="00223E68" w:rsidRDefault="00795602" w:rsidP="00E72B47">
            <w:pPr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tag w:val="goog_rdk_2"/>
                <w:id w:val="492608528"/>
              </w:sdtPr>
              <w:sdtEndPr/>
              <w:sdtContent>
                <w:r w:rsidR="00D30875" w:rsidRPr="00223E68">
                  <w:rPr>
                    <w:rFonts w:ascii="Times New Roman" w:eastAsia="MS Gothic" w:hAnsi="Times New Roman" w:cs="Times New Roman"/>
                    <w:b/>
                    <w:sz w:val="22"/>
                    <w:szCs w:val="22"/>
                    <w:highlight w:val="white"/>
                  </w:rPr>
                  <w:t>〈</w:t>
                </w:r>
              </w:sdtContent>
            </w:sdt>
            <w:r w:rsidR="00D30875" w:rsidRPr="00223E68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R</w:t>
            </w:r>
            <w:r w:rsidR="00D30875" w:rsidRPr="00223E68">
              <w:rPr>
                <w:rFonts w:ascii="Times New Roman" w:eastAsia="Arial" w:hAnsi="Times New Roman" w:cs="Times New Roman"/>
                <w:b/>
                <w:sz w:val="22"/>
                <w:szCs w:val="22"/>
                <w:vertAlign w:val="subscript"/>
              </w:rPr>
              <w:t>DA,B</w:t>
            </w: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tag w:val="goog_rdk_3"/>
                <w:id w:val="2125495292"/>
              </w:sdtPr>
              <w:sdtEndPr/>
              <w:sdtContent>
                <w:r w:rsidR="00D30875" w:rsidRPr="00223E68">
                  <w:rPr>
                    <w:rFonts w:ascii="Times New Roman" w:eastAsia="MS Gothic" w:hAnsi="Times New Roman" w:cs="Times New Roman"/>
                    <w:b/>
                    <w:sz w:val="22"/>
                    <w:szCs w:val="22"/>
                    <w:highlight w:val="white"/>
                  </w:rPr>
                  <w:t>〉</w:t>
                </w:r>
              </w:sdtContent>
            </w:sdt>
            <w:r w:rsidR="00D30875" w:rsidRPr="00223E68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(Å)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MS Gothic" w:hAnsi="Times New Roman" w:cs="Times New Roman"/>
                <w:sz w:val="22"/>
                <w:szCs w:val="22"/>
                <w:highlight w:val="white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68.2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6.2</w:t>
            </w:r>
          </w:p>
        </w:tc>
        <w:tc>
          <w:tcPr>
            <w:tcW w:w="1728" w:type="dxa"/>
            <w:vAlign w:val="center"/>
          </w:tcPr>
          <w:p w:rsidR="00D30875" w:rsidRPr="000D3789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40.4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7.6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53.3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3.0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36.0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5.5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89.0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10.5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43.2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4.3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96.5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12.0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40.8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2.0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67.5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32.9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3.5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37.4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1728" w:type="dxa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57.7 ±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5.7</w:t>
            </w:r>
          </w:p>
        </w:tc>
      </w:tr>
      <w:tr w:rsidR="00D30875" w:rsidRPr="00223E68" w:rsidTr="00E72B47">
        <w:trPr>
          <w:trHeight w:val="308"/>
        </w:trPr>
        <w:tc>
          <w:tcPr>
            <w:tcW w:w="172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PSG Fraction</w:t>
            </w:r>
          </w:p>
        </w:tc>
        <w:tc>
          <w:tcPr>
            <w:tcW w:w="172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51.8%</w:t>
            </w:r>
          </w:p>
        </w:tc>
        <w:tc>
          <w:tcPr>
            <w:tcW w:w="172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color w:val="FFFFFF" w:themeColor="background1"/>
                <w:sz w:val="22"/>
                <w:szCs w:val="22"/>
              </w:rPr>
              <w:t>48.2%</w:t>
            </w:r>
          </w:p>
        </w:tc>
      </w:tr>
    </w:tbl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D30875" w:rsidRPr="00223E68" w:rsidRDefault="00D30875" w:rsidP="00D30875">
      <w:pPr>
        <w:spacing w:line="276" w:lineRule="auto"/>
        <w:jc w:val="both"/>
        <w:rPr>
          <w:rFonts w:ascii="Times New Roman" w:eastAsia="Arial" w:hAnsi="Times New Roman" w:cs="Times New Roman"/>
          <w:iCs/>
          <w:sz w:val="22"/>
          <w:szCs w:val="22"/>
        </w:rPr>
      </w:pPr>
      <w:r w:rsidRPr="00223E68">
        <w:rPr>
          <w:rFonts w:ascii="Times New Roman" w:hAnsi="Times New Roman" w:cs="Times New Roman"/>
          <w:sz w:val="22"/>
          <w:szCs w:val="22"/>
        </w:rPr>
        <w:br w:type="page"/>
      </w:r>
      <w:r w:rsidR="00795602" w:rsidRPr="00795602">
        <w:rPr>
          <w:rFonts w:ascii="Times New Roman" w:hAnsi="Times New Roman" w:cs="Times New Roman"/>
          <w:b/>
          <w:bCs/>
          <w:sz w:val="22"/>
          <w:szCs w:val="22"/>
        </w:rPr>
        <w:lastRenderedPageBreak/>
        <w:t>Figure 3 - Figure supplement 1</w:t>
      </w:r>
      <w:r w:rsidR="00E72B47">
        <w:rPr>
          <w:rFonts w:ascii="Times New Roman" w:hAnsi="Times New Roman" w:cs="Times New Roman"/>
          <w:b/>
          <w:bCs/>
          <w:sz w:val="22"/>
          <w:szCs w:val="22"/>
        </w:rPr>
        <w:t>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Pr="00223E68">
        <w:rPr>
          <w:rFonts w:ascii="Times New Roman" w:hAnsi="Times New Roman" w:cs="Times New Roman"/>
          <w:b/>
          <w:bCs/>
          <w:sz w:val="22"/>
          <w:szCs w:val="22"/>
        </w:rPr>
        <w:t>Parameters for Calculation of Static FRET</w:t>
      </w:r>
      <w:r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Lines in MFD Plots. </w:t>
      </w:r>
      <w:r w:rsidRPr="00223E68">
        <w:rPr>
          <w:rFonts w:ascii="Times New Roman" w:hAnsi="Times New Roman" w:cs="Times New Roman"/>
          <w:bCs/>
          <w:sz w:val="22"/>
          <w:szCs w:val="22"/>
        </w:rPr>
        <w:t>The static FRET</w:t>
      </w:r>
      <w:r>
        <w:rPr>
          <w:rFonts w:ascii="Times New Roman" w:hAnsi="Times New Roman" w:cs="Times New Roman"/>
          <w:bCs/>
          <w:sz w:val="22"/>
          <w:szCs w:val="22"/>
        </w:rPr>
        <w:t>-</w:t>
      </w:r>
      <w:r w:rsidRPr="00223E68">
        <w:rPr>
          <w:rFonts w:ascii="Times New Roman" w:hAnsi="Times New Roman" w:cs="Times New Roman"/>
          <w:bCs/>
          <w:sz w:val="22"/>
          <w:szCs w:val="22"/>
        </w:rPr>
        <w:t xml:space="preserve">lines are calculated using these parameters and shown for </w:t>
      </w:r>
      <w:r w:rsidR="00D37DC1">
        <w:rPr>
          <w:rFonts w:ascii="Times New Roman" w:hAnsi="Times New Roman" w:cs="Times New Roman"/>
          <w:bCs/>
          <w:sz w:val="22"/>
          <w:szCs w:val="22"/>
        </w:rPr>
        <w:t xml:space="preserve">visual reference in MFD plots in Figure 3 and </w:t>
      </w:r>
      <w:r w:rsidR="00D37DC1" w:rsidRPr="00D37DC1">
        <w:rPr>
          <w:rFonts w:ascii="Times New Roman" w:hAnsi="Times New Roman" w:cs="Times New Roman"/>
          <w:bCs/>
          <w:sz w:val="22"/>
          <w:szCs w:val="22"/>
        </w:rPr>
        <w:t>Figure 4–figure supplement 2</w:t>
      </w:r>
      <w:r w:rsidRPr="00223E68">
        <w:rPr>
          <w:rFonts w:ascii="Times New Roman" w:hAnsi="Times New Roman" w:cs="Times New Roman"/>
          <w:bCs/>
          <w:sz w:val="22"/>
          <w:szCs w:val="22"/>
        </w:rPr>
        <w:t xml:space="preserve">.  </w:t>
      </w:r>
      <w:r w:rsidRPr="00223E68">
        <w:rPr>
          <w:rFonts w:ascii="Times New Roman" w:hAnsi="Times New Roman" w:cs="Times New Roman"/>
          <w:sz w:val="22"/>
          <w:szCs w:val="22"/>
        </w:rPr>
        <w:t>FRET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223E68">
        <w:rPr>
          <w:rFonts w:ascii="Times New Roman" w:hAnsi="Times New Roman" w:cs="Times New Roman"/>
          <w:sz w:val="22"/>
          <w:szCs w:val="22"/>
        </w:rPr>
        <w:t xml:space="preserve">lines are corrected for dynamic averaging due to </w:t>
      </w:r>
      <w:r>
        <w:rPr>
          <w:rFonts w:ascii="Times New Roman" w:hAnsi="Times New Roman" w:cs="Times New Roman"/>
          <w:sz w:val="22"/>
          <w:szCs w:val="22"/>
        </w:rPr>
        <w:t>fluorophore</w:t>
      </w:r>
      <w:r w:rsidRPr="00223E68">
        <w:rPr>
          <w:rFonts w:ascii="Times New Roman" w:hAnsi="Times New Roman" w:cs="Times New Roman"/>
          <w:sz w:val="22"/>
          <w:szCs w:val="22"/>
        </w:rPr>
        <w:t xml:space="preserve"> linker dynamics via polynomials relating the species fluorescence lifetimes, </w:t>
      </w:r>
      <w:proofErr w:type="spellStart"/>
      <w:proofErr w:type="gramStart"/>
      <w:r w:rsidRPr="00223E68">
        <w:rPr>
          <w:rFonts w:ascii="Times New Roman" w:hAnsi="Times New Roman" w:cs="Times New Roman"/>
          <w:sz w:val="22"/>
          <w:szCs w:val="22"/>
        </w:rPr>
        <w:t>τ</w:t>
      </w:r>
      <w:r w:rsidRPr="00223E68">
        <w:rPr>
          <w:rFonts w:ascii="Times New Roman" w:hAnsi="Times New Roman" w:cs="Times New Roman"/>
          <w:sz w:val="22"/>
          <w:szCs w:val="22"/>
          <w:vertAlign w:val="subscript"/>
        </w:rPr>
        <w:t>D</w:t>
      </w:r>
      <w:proofErr w:type="spellEnd"/>
      <w:r w:rsidRPr="00223E68">
        <w:rPr>
          <w:rFonts w:ascii="Times New Roman" w:hAnsi="Times New Roman" w:cs="Times New Roman"/>
          <w:sz w:val="22"/>
          <w:szCs w:val="22"/>
          <w:vertAlign w:val="subscript"/>
        </w:rPr>
        <w:t>(</w:t>
      </w:r>
      <w:proofErr w:type="gramEnd"/>
      <w:r w:rsidRPr="00223E68">
        <w:rPr>
          <w:rFonts w:ascii="Times New Roman" w:hAnsi="Times New Roman" w:cs="Times New Roman"/>
          <w:sz w:val="22"/>
          <w:szCs w:val="22"/>
          <w:vertAlign w:val="subscript"/>
        </w:rPr>
        <w:t>A),x</w:t>
      </w:r>
      <w:r w:rsidRPr="00223E68">
        <w:rPr>
          <w:rFonts w:ascii="Times New Roman" w:hAnsi="Times New Roman" w:cs="Times New Roman"/>
          <w:sz w:val="22"/>
          <w:szCs w:val="22"/>
        </w:rPr>
        <w:t xml:space="preserve">, from </w:t>
      </w:r>
      <w:proofErr w:type="spellStart"/>
      <w:r w:rsidRPr="00223E68">
        <w:rPr>
          <w:rFonts w:ascii="Times New Roman" w:hAnsi="Times New Roman" w:cs="Times New Roman"/>
          <w:sz w:val="22"/>
          <w:szCs w:val="22"/>
        </w:rPr>
        <w:t>seTCSPC</w:t>
      </w:r>
      <w:proofErr w:type="spellEnd"/>
      <w:r w:rsidRPr="00223E68">
        <w:rPr>
          <w:rFonts w:ascii="Times New Roman" w:hAnsi="Times New Roman" w:cs="Times New Roman"/>
          <w:sz w:val="22"/>
          <w:szCs w:val="22"/>
        </w:rPr>
        <w:t xml:space="preserve"> fits and linker-movement corrected apparent fluorescence-averaged fluorescence decay lifetimes, </w:t>
      </w:r>
      <w:proofErr w:type="spellStart"/>
      <w:r w:rsidRPr="00223E68">
        <w:rPr>
          <w:rFonts w:ascii="Times New Roman" w:eastAsia="Arial" w:hAnsi="Times New Roman" w:cs="Times New Roman"/>
          <w:sz w:val="22"/>
          <w:szCs w:val="22"/>
        </w:rPr>
        <w:t>τ</w:t>
      </w:r>
      <w:r w:rsidRPr="00223E68">
        <w:rPr>
          <w:rFonts w:ascii="Times New Roman" w:eastAsia="Arial" w:hAnsi="Times New Roman" w:cs="Times New Roman"/>
          <w:sz w:val="22"/>
          <w:szCs w:val="22"/>
          <w:vertAlign w:val="subscript"/>
        </w:rPr>
        <w:t>D</w:t>
      </w:r>
      <w:proofErr w:type="spellEnd"/>
      <w:r w:rsidRPr="00223E68">
        <w:rPr>
          <w:rFonts w:ascii="Times New Roman" w:eastAsia="Arial" w:hAnsi="Times New Roman" w:cs="Times New Roman"/>
          <w:sz w:val="22"/>
          <w:szCs w:val="22"/>
          <w:vertAlign w:val="subscript"/>
        </w:rPr>
        <w:t>(A),f</w:t>
      </w:r>
      <w:r w:rsidRPr="00223E68">
        <w:rPr>
          <w:rFonts w:ascii="Times New Roman" w:eastAsia="Arial" w:hAnsi="Times New Roman" w:cs="Times New Roman"/>
          <w:sz w:val="22"/>
          <w:szCs w:val="22"/>
        </w:rPr>
        <w:t>. These polynomials take the form</w:t>
      </w:r>
      <w:proofErr w:type="gramStart"/>
      <w:r w:rsidRPr="00223E68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gramEnd"/>
      <m:oMath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  <w:vertAlign w:val="subscript"/>
              </w:rPr>
              <m:t>D</m:t>
            </m:r>
            <m:d>
              <m:dPr>
                <m:ctrlP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  <w:vertAlign w:val="subscript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  <w:vertAlign w:val="subscript"/>
                  </w:rPr>
                  <m:t>A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  <w:vertAlign w:val="subscript"/>
              </w:rPr>
              <m:t>,xj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2"/>
            <w:szCs w:val="22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m:ctrlPr>
          </m:naryPr>
          <m:sub>
            <m: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  <m:t>i=0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  <m:t>4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</w:rPr>
                  <m:t>i</m:t>
                </m:r>
              </m:sub>
            </m:sSub>
            <m:sSup>
              <m:sSupPr>
                <m:ctrlP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(τ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  <m:t>D(A),fj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2"/>
                    <w:szCs w:val="22"/>
                  </w:rPr>
                  <m:t>i</m:t>
                </m:r>
              </m:sup>
            </m:sSup>
          </m:e>
        </m:nary>
      </m:oMath>
      <w:r w:rsidRPr="00223E68">
        <w:rPr>
          <w:rFonts w:ascii="Times New Roman" w:eastAsia="Arial" w:hAnsi="Times New Roman" w:cs="Times New Roman"/>
          <w:color w:val="000000"/>
          <w:sz w:val="22"/>
          <w:szCs w:val="22"/>
        </w:rPr>
        <w:t>.</w:t>
      </w:r>
      <w:r w:rsidRPr="00223E68">
        <w:rPr>
          <w:rFonts w:ascii="Times New Roman" w:eastAsia="Arial" w:hAnsi="Times New Roman" w:cs="Times New Roman"/>
          <w:sz w:val="22"/>
          <w:szCs w:val="22"/>
        </w:rPr>
        <w:t xml:space="preserve"> Polynomial coefficients are determined via simulations of state widths in the Margarita software package. </w:t>
      </w:r>
      <w:r w:rsidRPr="00223E68">
        <w:rPr>
          <w:rFonts w:ascii="Times New Roman" w:hAnsi="Times New Roman" w:cs="Times New Roman"/>
          <w:sz w:val="22"/>
          <w:szCs w:val="22"/>
        </w:rPr>
        <w:t>Static FRET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223E68">
        <w:rPr>
          <w:rFonts w:ascii="Times New Roman" w:hAnsi="Times New Roman" w:cs="Times New Roman"/>
          <w:sz w:val="22"/>
          <w:szCs w:val="22"/>
        </w:rPr>
        <w:t xml:space="preserve">lines describe the expected relationship between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noProof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τ</m:t>
            </m:r>
          </m:e>
          <m:sub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noProof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z w:val="22"/>
                    <w:szCs w:val="22"/>
                  </w:rPr>
                  <m:t>A</m:t>
                </m:r>
              </m:e>
            </m:d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,f</m:t>
            </m:r>
          </m:sub>
        </m:sSub>
      </m:oMath>
      <w:r w:rsidRPr="00223E68">
        <w:rPr>
          <w:rFonts w:ascii="Times New Roman" w:eastAsiaTheme="minorEastAsia" w:hAnsi="Times New Roman" w:cs="Times New Roman"/>
          <w:iCs/>
          <w:sz w:val="22"/>
          <w:szCs w:val="22"/>
        </w:rPr>
        <w:t xml:space="preserve"> and FRET efficiency for non-dynamic populations as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noProof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τ</m:t>
            </m:r>
          </m:e>
          <m:sub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noProof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z w:val="22"/>
                    <w:szCs w:val="22"/>
                  </w:rPr>
                  <m:t>A</m:t>
                </m:r>
              </m:e>
            </m:d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,f</m:t>
            </m:r>
          </m:sub>
        </m:sSub>
      </m:oMath>
      <w:r w:rsidRPr="00223E68">
        <w:rPr>
          <w:rFonts w:ascii="Times New Roman" w:eastAsiaTheme="minorEastAsia" w:hAnsi="Times New Roman" w:cs="Times New Roman"/>
          <w:iCs/>
          <w:sz w:val="22"/>
          <w:szCs w:val="22"/>
        </w:rPr>
        <w:t xml:space="preserve"> is varied from 0 to the donor-only lifetime.</w:t>
      </w:r>
      <w:r w:rsidRPr="00223E68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23E68">
        <w:rPr>
          <w:rFonts w:ascii="Times New Roman" w:eastAsia="Arial" w:hAnsi="Times New Roman" w:cs="Times New Roman"/>
          <w:iCs/>
          <w:sz w:val="22"/>
          <w:szCs w:val="22"/>
        </w:rPr>
        <w:t xml:space="preserve">Values for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noProof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τ</m:t>
            </m:r>
          </m:e>
          <m:sub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noProof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z w:val="22"/>
                    <w:szCs w:val="22"/>
                  </w:rPr>
                  <m:t>0</m:t>
                </m:r>
              </m:e>
            </m:d>
          </m:sub>
        </m:sSub>
      </m:oMath>
      <w:r w:rsidRPr="00223E68">
        <w:rPr>
          <w:rFonts w:ascii="Times New Roman" w:eastAsia="Arial" w:hAnsi="Times New Roman" w:cs="Times New Roman"/>
          <w:iCs/>
          <w:sz w:val="22"/>
          <w:szCs w:val="22"/>
        </w:rPr>
        <w:t xml:space="preserve"> are listed in </w:t>
      </w:r>
      <w:r>
        <w:rPr>
          <w:rFonts w:ascii="Times New Roman" w:hAnsi="Times New Roman" w:cs="Times New Roman"/>
          <w:sz w:val="22"/>
          <w:szCs w:val="22"/>
        </w:rPr>
        <w:t xml:space="preserve">Supplementary File </w:t>
      </w:r>
      <w:r w:rsidR="00D37DC1">
        <w:rPr>
          <w:rFonts w:ascii="Times New Roman" w:hAnsi="Times New Roman" w:cs="Times New Roman"/>
          <w:sz w:val="22"/>
          <w:szCs w:val="22"/>
        </w:rPr>
        <w:t>3C</w:t>
      </w:r>
      <w:r w:rsidRPr="00223E68">
        <w:rPr>
          <w:rFonts w:ascii="Times New Roman" w:eastAsia="Arial" w:hAnsi="Times New Roman" w:cs="Times New Roman"/>
          <w:iCs/>
          <w:sz w:val="22"/>
          <w:szCs w:val="22"/>
        </w:rPr>
        <w:t xml:space="preserve">. </w:t>
      </w:r>
      <w:r w:rsidRPr="00223E68">
        <w:rPr>
          <w:rFonts w:ascii="Times New Roman" w:hAnsi="Times New Roman" w:cs="Times New Roman"/>
          <w:sz w:val="22"/>
          <w:szCs w:val="22"/>
        </w:rPr>
        <w:t xml:space="preserve">Details of variants can be found in </w:t>
      </w:r>
      <w:r>
        <w:rPr>
          <w:rFonts w:ascii="Times New Roman" w:hAnsi="Times New Roman" w:cs="Times New Roman"/>
          <w:sz w:val="22"/>
          <w:szCs w:val="22"/>
        </w:rPr>
        <w:t xml:space="preserve">Figure </w:t>
      </w:r>
      <w:r w:rsidRPr="00223E6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23E68">
        <w:rPr>
          <w:rFonts w:ascii="Times New Roman" w:hAnsi="Times New Roman" w:cs="Times New Roman"/>
          <w:sz w:val="22"/>
          <w:szCs w:val="22"/>
        </w:rPr>
        <w:t>and Table 1.</w:t>
      </w:r>
    </w:p>
    <w:p w:rsidR="00D30875" w:rsidRDefault="00D30875" w:rsidP="00D30875">
      <w:pPr>
        <w:spacing w:line="276" w:lineRule="auto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223E68">
        <w:rPr>
          <w:rFonts w:ascii="Times New Roman" w:eastAsia="Arial" w:hAnsi="Times New Roman" w:cs="Times New Roman"/>
          <w:sz w:val="22"/>
          <w:szCs w:val="22"/>
        </w:rPr>
        <w:t>The static FRET</w:t>
      </w:r>
      <w:r>
        <w:rPr>
          <w:rFonts w:ascii="Times New Roman" w:eastAsia="Arial" w:hAnsi="Times New Roman" w:cs="Times New Roman"/>
          <w:sz w:val="22"/>
          <w:szCs w:val="22"/>
        </w:rPr>
        <w:t>-</w:t>
      </w:r>
      <w:r w:rsidRPr="00223E68">
        <w:rPr>
          <w:rFonts w:ascii="Times New Roman" w:eastAsia="Arial" w:hAnsi="Times New Roman" w:cs="Times New Roman"/>
          <w:sz w:val="22"/>
          <w:szCs w:val="22"/>
        </w:rPr>
        <w:t>lines take the form</w:t>
      </w:r>
      <w:proofErr w:type="gramStart"/>
      <w:r w:rsidRPr="00223E68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gramEnd"/>
      <m:oMath>
        <m:r>
          <w:rPr>
            <w:rFonts w:ascii="Cambria Math" w:eastAsia="Arial" w:hAnsi="Cambria Math" w:cs="Times New Roman"/>
            <w:sz w:val="22"/>
            <w:szCs w:val="22"/>
          </w:rPr>
          <m:t>E=1-(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m:ctrlPr>
          </m:naryPr>
          <m:sub>
            <m: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  <m:t>i=0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  <m:t>4</m:t>
            </m:r>
          </m:sup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i</m:t>
                    </m:r>
                  </m:sub>
                </m:sSub>
                <m:sSup>
                  <m:sSup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</w:rPr>
                          <m:t>(τ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  <w:vertAlign w:val="subscript"/>
                          </w:rPr>
                          <m:t>D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2"/>
                                <w:szCs w:val="22"/>
                                <w:vertAlign w:val="subscript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2"/>
                                <w:szCs w:val="22"/>
                                <w:vertAlign w:val="subscript"/>
                              </w:rPr>
                              <m:t>A</m:t>
                            </m:r>
                          </m:e>
                        </m:d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  <w:vertAlign w:val="subscript"/>
                          </w:rPr>
                          <m:t>,f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)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i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noProof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noProof/>
                        <w:sz w:val="22"/>
                        <w:szCs w:val="22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 w:cs="Times New Roman"/>
                        <w:noProof/>
                        <w:sz w:val="22"/>
                        <w:szCs w:val="22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noProof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noProof/>
                            <w:sz w:val="22"/>
                            <w:szCs w:val="22"/>
                          </w:rPr>
                          <m:t>0</m:t>
                        </m:r>
                      </m:e>
                    </m:d>
                  </m:sub>
                </m:sSub>
              </m:den>
            </m:f>
          </m:e>
        </m:nary>
        <m:r>
          <w:rPr>
            <w:rFonts w:ascii="Cambria Math" w:eastAsia="Arial" w:hAnsi="Cambria Math" w:cs="Times New Roman"/>
            <w:color w:val="000000"/>
            <w:sz w:val="22"/>
            <w:szCs w:val="22"/>
          </w:rPr>
          <m:t>)</m:t>
        </m:r>
      </m:oMath>
      <w:r w:rsidRPr="00223E68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. </w:t>
      </w: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6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</w:tblGrid>
      <w:tr w:rsidR="00D30875" w:rsidRPr="00223E68" w:rsidTr="00E72B47">
        <w:trPr>
          <w:trHeight w:val="432"/>
        </w:trPr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FL Variant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4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0.442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-0.099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0.372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-0.094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0.006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0.471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-0.111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-0.098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0.441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-0.099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0.378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0.407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-0.086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0.005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P2-S2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-0.018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0.353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-0.124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0.009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S2-G6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0.358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0.481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-0.115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S3-G1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0.471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-0.111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S1-G1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0.459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PSG Variant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4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0.466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0.448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-0.102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0.357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0.486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-0.118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0.009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0.369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0.441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-0.099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-0.021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0.372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0.427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-0.093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0.006</w:t>
            </w:r>
          </w:p>
        </w:tc>
      </w:tr>
    </w:tbl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23E68">
        <w:rPr>
          <w:rFonts w:ascii="Times New Roman" w:hAnsi="Times New Roman" w:cs="Times New Roman"/>
          <w:sz w:val="22"/>
          <w:szCs w:val="22"/>
        </w:rPr>
        <w:br w:type="page"/>
      </w:r>
    </w:p>
    <w:p w:rsidR="00D30875" w:rsidRPr="00223E68" w:rsidRDefault="00795602" w:rsidP="00D30875">
      <w:pPr>
        <w:spacing w:line="276" w:lineRule="auto"/>
        <w:jc w:val="both"/>
        <w:rPr>
          <w:rFonts w:ascii="Times New Roman" w:eastAsiaTheme="minorEastAsia" w:hAnsi="Times New Roman" w:cs="Times New Roman"/>
          <w:iCs/>
          <w:sz w:val="22"/>
          <w:szCs w:val="22"/>
        </w:rPr>
      </w:pPr>
      <w:r w:rsidRPr="00795602">
        <w:rPr>
          <w:rFonts w:ascii="Times New Roman" w:hAnsi="Times New Roman" w:cs="Times New Roman"/>
          <w:b/>
          <w:bCs/>
          <w:sz w:val="22"/>
          <w:szCs w:val="22"/>
        </w:rPr>
        <w:lastRenderedPageBreak/>
        <w:t>Figure 3 - Figure supplement 1</w:t>
      </w:r>
      <w:bookmarkStart w:id="1" w:name="_GoBack"/>
      <w:bookmarkEnd w:id="1"/>
      <w:r w:rsidR="00E72B47">
        <w:rPr>
          <w:rFonts w:ascii="Times New Roman" w:hAnsi="Times New Roman" w:cs="Times New Roman"/>
          <w:b/>
          <w:bCs/>
          <w:sz w:val="22"/>
          <w:szCs w:val="22"/>
        </w:rPr>
        <w:t>F</w:t>
      </w:r>
      <w:r w:rsidR="00D30875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>Parameters for Calculation of Dynamic FRET</w:t>
      </w:r>
      <w:r w:rsidR="00D30875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D30875" w:rsidRPr="00223E68">
        <w:rPr>
          <w:rFonts w:ascii="Times New Roman" w:hAnsi="Times New Roman" w:cs="Times New Roman"/>
          <w:b/>
          <w:bCs/>
          <w:sz w:val="22"/>
          <w:szCs w:val="22"/>
        </w:rPr>
        <w:t xml:space="preserve">Lines in MFD Plots. </w:t>
      </w:r>
      <w:r w:rsidR="00D30875" w:rsidRPr="00223E68">
        <w:rPr>
          <w:rFonts w:ascii="Times New Roman" w:hAnsi="Times New Roman" w:cs="Times New Roman"/>
          <w:bCs/>
          <w:sz w:val="22"/>
          <w:szCs w:val="22"/>
        </w:rPr>
        <w:t>The dynamic FRET</w:t>
      </w:r>
      <w:r w:rsidR="00D30875">
        <w:rPr>
          <w:rFonts w:ascii="Times New Roman" w:hAnsi="Times New Roman" w:cs="Times New Roman"/>
          <w:bCs/>
          <w:sz w:val="22"/>
          <w:szCs w:val="22"/>
        </w:rPr>
        <w:t>-</w:t>
      </w:r>
      <w:r w:rsidR="00D30875" w:rsidRPr="00223E68">
        <w:rPr>
          <w:rFonts w:ascii="Times New Roman" w:hAnsi="Times New Roman" w:cs="Times New Roman"/>
          <w:bCs/>
          <w:sz w:val="22"/>
          <w:szCs w:val="22"/>
        </w:rPr>
        <w:t>lines are calculated using these parameters and shown for visual reference in MFD plots</w:t>
      </w:r>
      <w:r w:rsidR="00D37DC1" w:rsidRPr="00D37DC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37DC1">
        <w:rPr>
          <w:rFonts w:ascii="Times New Roman" w:hAnsi="Times New Roman" w:cs="Times New Roman"/>
          <w:bCs/>
          <w:sz w:val="22"/>
          <w:szCs w:val="22"/>
        </w:rPr>
        <w:t xml:space="preserve">in Figure 3 and </w:t>
      </w:r>
      <w:r w:rsidR="00D37DC1" w:rsidRPr="00D37DC1">
        <w:rPr>
          <w:rFonts w:ascii="Times New Roman" w:hAnsi="Times New Roman" w:cs="Times New Roman"/>
          <w:bCs/>
          <w:sz w:val="22"/>
          <w:szCs w:val="22"/>
        </w:rPr>
        <w:t>Figure 4–figure supplement 2</w:t>
      </w:r>
      <w:r w:rsidR="00D30875" w:rsidRPr="00223E68">
        <w:rPr>
          <w:rFonts w:ascii="Times New Roman" w:hAnsi="Times New Roman" w:cs="Times New Roman"/>
          <w:bCs/>
          <w:sz w:val="22"/>
          <w:szCs w:val="22"/>
        </w:rPr>
        <w:t xml:space="preserve">.  </w:t>
      </w:r>
      <w:r w:rsidR="00D30875" w:rsidRPr="00223E68">
        <w:rPr>
          <w:rFonts w:ascii="Times New Roman" w:hAnsi="Times New Roman" w:cs="Times New Roman"/>
          <w:sz w:val="22"/>
          <w:szCs w:val="22"/>
        </w:rPr>
        <w:t>Two-State dynamic FRET</w:t>
      </w:r>
      <w:r w:rsidR="00D30875">
        <w:rPr>
          <w:rFonts w:ascii="Times New Roman" w:hAnsi="Times New Roman" w:cs="Times New Roman"/>
          <w:sz w:val="22"/>
          <w:szCs w:val="22"/>
        </w:rPr>
        <w:t>-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lines describe the path in </w:t>
      </w:r>
      <w:r w:rsidR="00D30875" w:rsidRPr="00223E68">
        <w:rPr>
          <w:rFonts w:ascii="Times New Roman" w:eastAsiaTheme="minorEastAsia" w:hAnsi="Times New Roman" w:cs="Times New Roman"/>
          <w:sz w:val="22"/>
          <w:szCs w:val="22"/>
        </w:rPr>
        <w:t xml:space="preserve">FRET efficiency vs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noProof/>
                <w:sz w:val="22"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τ</m:t>
            </m:r>
          </m:e>
          <m:sub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D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noProof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z w:val="22"/>
                    <w:szCs w:val="22"/>
                  </w:rPr>
                  <m:t>A</m:t>
                </m:r>
              </m:e>
            </m:d>
            <m:r>
              <w:rPr>
                <w:rFonts w:ascii="Cambria Math" w:hAnsi="Cambria Math" w:cs="Times New Roman"/>
                <w:noProof/>
                <w:sz w:val="22"/>
                <w:szCs w:val="22"/>
              </w:rPr>
              <m:t>,f</m:t>
            </m:r>
          </m:sub>
        </m:sSub>
      </m:oMath>
      <w:r w:rsidR="00D30875" w:rsidRPr="00223E68">
        <w:rPr>
          <w:rFonts w:ascii="Times New Roman" w:eastAsiaTheme="minorEastAsia" w:hAnsi="Times New Roman" w:cs="Times New Roman"/>
          <w:iCs/>
          <w:sz w:val="22"/>
          <w:szCs w:val="22"/>
        </w:rPr>
        <w:t xml:space="preserve"> plots on which populations exhibiting fractional mixing between two limiting, Gaussian-distributed states would fall. Dynamic lines are corrected like static lines for linker dynamics. Lifetimes for limiting states are taken from </w:t>
      </w:r>
      <w:proofErr w:type="spellStart"/>
      <w:r w:rsidR="00D30875" w:rsidRPr="00223E68">
        <w:rPr>
          <w:rFonts w:ascii="Times New Roman" w:eastAsiaTheme="minorEastAsia" w:hAnsi="Times New Roman" w:cs="Times New Roman"/>
          <w:iCs/>
          <w:sz w:val="22"/>
          <w:szCs w:val="22"/>
        </w:rPr>
        <w:t>seTCSPC</w:t>
      </w:r>
      <w:proofErr w:type="spellEnd"/>
      <w:r w:rsidR="00D30875" w:rsidRPr="00223E68">
        <w:rPr>
          <w:rFonts w:ascii="Times New Roman" w:eastAsiaTheme="minorEastAsia" w:hAnsi="Times New Roman" w:cs="Times New Roman"/>
          <w:iCs/>
          <w:sz w:val="22"/>
          <w:szCs w:val="22"/>
        </w:rPr>
        <w:t xml:space="preserve"> analysis (</w:t>
      </w:r>
      <w:r w:rsidR="00D37DC1">
        <w:rPr>
          <w:rFonts w:ascii="Times New Roman" w:hAnsi="Times New Roman" w:cs="Times New Roman"/>
          <w:sz w:val="22"/>
          <w:szCs w:val="22"/>
        </w:rPr>
        <w:t>Figure</w:t>
      </w:r>
      <w:r w:rsidR="00D30875">
        <w:rPr>
          <w:rFonts w:ascii="Times New Roman" w:hAnsi="Times New Roman" w:cs="Times New Roman"/>
          <w:sz w:val="22"/>
          <w:szCs w:val="22"/>
        </w:rPr>
        <w:t xml:space="preserve"> </w:t>
      </w:r>
      <w:r w:rsidR="00D37DC1">
        <w:rPr>
          <w:rFonts w:ascii="Times New Roman" w:hAnsi="Times New Roman" w:cs="Times New Roman"/>
          <w:sz w:val="22"/>
          <w:szCs w:val="22"/>
        </w:rPr>
        <w:t xml:space="preserve">3A and </w:t>
      </w:r>
      <w:r w:rsidR="00D37DC1" w:rsidRPr="00D37DC1">
        <w:rPr>
          <w:rFonts w:ascii="Times New Roman" w:hAnsi="Times New Roman" w:cs="Times New Roman"/>
          <w:sz w:val="22"/>
          <w:szCs w:val="22"/>
        </w:rPr>
        <w:t>Supplementary File 3C</w:t>
      </w:r>
      <w:r w:rsidR="00D30875" w:rsidRPr="00223E68">
        <w:rPr>
          <w:rFonts w:ascii="Times New Roman" w:eastAsiaTheme="minorEastAsia" w:hAnsi="Times New Roman" w:cs="Times New Roman"/>
          <w:iCs/>
          <w:sz w:val="22"/>
          <w:szCs w:val="22"/>
        </w:rPr>
        <w:t xml:space="preserve">). </w:t>
      </w:r>
      <w:r w:rsidR="00D30875" w:rsidRPr="00223E68">
        <w:rPr>
          <w:rFonts w:ascii="Times New Roman" w:hAnsi="Times New Roman" w:cs="Times New Roman"/>
          <w:sz w:val="22"/>
          <w:szCs w:val="22"/>
        </w:rPr>
        <w:t xml:space="preserve">Details of variants can be found in </w:t>
      </w:r>
      <w:r w:rsidR="00D30875">
        <w:rPr>
          <w:rFonts w:ascii="Times New Roman" w:hAnsi="Times New Roman" w:cs="Times New Roman"/>
          <w:sz w:val="22"/>
          <w:szCs w:val="22"/>
        </w:rPr>
        <w:t xml:space="preserve">Figure </w:t>
      </w:r>
      <w:r w:rsidR="00D30875" w:rsidRPr="00223E68">
        <w:rPr>
          <w:rFonts w:ascii="Times New Roman" w:hAnsi="Times New Roman" w:cs="Times New Roman"/>
          <w:sz w:val="22"/>
          <w:szCs w:val="22"/>
        </w:rPr>
        <w:t>1 and Table 1.</w:t>
      </w:r>
    </w:p>
    <w:p w:rsidR="00D30875" w:rsidRDefault="00D30875" w:rsidP="00D30875">
      <w:pPr>
        <w:spacing w:line="276" w:lineRule="auto"/>
        <w:rPr>
          <w:rFonts w:ascii="Times New Roman" w:eastAsiaTheme="minorEastAsia" w:hAnsi="Times New Roman" w:cs="Times New Roman"/>
          <w:iCs/>
          <w:sz w:val="22"/>
          <w:szCs w:val="22"/>
        </w:rPr>
      </w:pPr>
      <w:r w:rsidRPr="00223E68">
        <w:rPr>
          <w:rFonts w:ascii="Times New Roman" w:eastAsiaTheme="minorEastAsia" w:hAnsi="Times New Roman" w:cs="Times New Roman"/>
          <w:iCs/>
          <w:sz w:val="22"/>
          <w:szCs w:val="22"/>
        </w:rPr>
        <w:t>Dynamic FRET</w:t>
      </w:r>
      <w:r>
        <w:rPr>
          <w:rFonts w:ascii="Times New Roman" w:eastAsiaTheme="minorEastAsia" w:hAnsi="Times New Roman" w:cs="Times New Roman"/>
          <w:iCs/>
          <w:sz w:val="22"/>
          <w:szCs w:val="22"/>
        </w:rPr>
        <w:t>-</w:t>
      </w:r>
      <w:r w:rsidRPr="00223E68">
        <w:rPr>
          <w:rFonts w:ascii="Times New Roman" w:eastAsiaTheme="minorEastAsia" w:hAnsi="Times New Roman" w:cs="Times New Roman"/>
          <w:iCs/>
          <w:sz w:val="22"/>
          <w:szCs w:val="22"/>
        </w:rPr>
        <w:t>lines take the form</w:t>
      </w:r>
      <w:proofErr w:type="gramStart"/>
      <w:r w:rsidRPr="00223E68">
        <w:rPr>
          <w:rFonts w:ascii="Times New Roman" w:eastAsiaTheme="minorEastAsia" w:hAnsi="Times New Roman" w:cs="Times New Roman"/>
          <w:iCs/>
          <w:sz w:val="22"/>
          <w:szCs w:val="22"/>
        </w:rPr>
        <w:t xml:space="preserve">:  </w:t>
      </w:r>
      <w:proofErr w:type="gramEnd"/>
      <m:oMath>
        <m:r>
          <w:rPr>
            <w:rFonts w:ascii="Cambria Math" w:eastAsiaTheme="minorEastAsia" w:hAnsi="Cambria Math" w:cs="Times New Roman"/>
            <w:sz w:val="22"/>
            <w:szCs w:val="22"/>
          </w:rPr>
          <m:t>E=1-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Times New Roman"/>
                <w:color w:val="000000"/>
                <w:sz w:val="22"/>
                <w:szCs w:val="22"/>
              </w:rPr>
              <m:t>(</m:t>
            </m:r>
            <m:sSub>
              <m:sSubPr>
                <m:ctrl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D(A),fI</m:t>
                </m:r>
              </m:sub>
            </m:sSub>
            <m:r>
              <m:rPr>
                <m:sty m:val="p"/>
              </m:rPr>
              <w:rPr>
                <w:rFonts w:ascii="Cambria Math" w:eastAsia="Arial" w:hAnsi="Cambria Math" w:cs="Times New Roman"/>
                <w:color w:val="000000"/>
                <w:sz w:val="22"/>
                <w:szCs w:val="22"/>
                <w:vertAlign w:val="subscript"/>
              </w:rPr>
              <m:t>)(</m:t>
            </m:r>
            <m:sSub>
              <m:sSubPr>
                <m:ctrl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D(A),fII</m:t>
                </m:r>
              </m:sub>
            </m:sSub>
            <m:r>
              <m:rPr>
                <m:sty m:val="p"/>
              </m:rPr>
              <w:rPr>
                <w:rFonts w:ascii="Cambria Math" w:eastAsia="Arial" w:hAnsi="Cambria Math" w:cs="Times New Roman"/>
                <w:color w:val="000000"/>
                <w:sz w:val="22"/>
                <w:szCs w:val="22"/>
                <w:vertAlign w:val="subscript"/>
              </w:rPr>
              <m:t>)</m:t>
            </m:r>
          </m:num>
          <m:den>
            <m:sSub>
              <m:sSubPr>
                <m:ctrl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D</m:t>
                </m:r>
                <m:d>
                  <m:dPr>
                    <m:ctrlPr>
                      <w:rPr>
                        <w:rFonts w:ascii="Cambria Math" w:eastAsia="Arial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rial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  <m:t>0</m:t>
                    </m:r>
                  </m:e>
                </m:d>
              </m:sub>
            </m:sSub>
            <m:r>
              <w:rPr>
                <w:rFonts w:ascii="Cambria Math" w:eastAsia="Arial" w:hAnsi="Cambria Math" w:cs="Times New Roman"/>
                <w:color w:val="000000"/>
                <w:sz w:val="22"/>
                <w:szCs w:val="22"/>
              </w:rPr>
              <m:t>(</m:t>
            </m:r>
            <m:sSub>
              <m:sSubPr>
                <m:ctrl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D</m:t>
                </m:r>
                <m:d>
                  <m:dPr>
                    <m:ctrlPr>
                      <w:rPr>
                        <w:rFonts w:ascii="Cambria Math" w:eastAsia="Arial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rial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  <m:t>A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,fI</m:t>
                </m:r>
              </m:sub>
            </m:sSub>
            <m:r>
              <w:rPr>
                <w:rFonts w:ascii="Cambria Math" w:eastAsia="Arial" w:hAnsi="Cambria Math" w:cs="Times New Roman"/>
                <w:color w:val="000000"/>
                <w:sz w:val="22"/>
                <w:szCs w:val="22"/>
              </w:rPr>
              <m:t>+</m:t>
            </m:r>
            <m:sSub>
              <m:sSubPr>
                <m:ctrl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D</m:t>
                </m:r>
                <m:d>
                  <m:dPr>
                    <m:ctrlPr>
                      <w:rPr>
                        <w:rFonts w:ascii="Cambria Math" w:eastAsia="Arial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rial" w:hAnsi="Cambria Math" w:cs="Times New Roman"/>
                        <w:color w:val="000000"/>
                        <w:sz w:val="22"/>
                        <w:szCs w:val="22"/>
                        <w:vertAlign w:val="subscript"/>
                      </w:rPr>
                      <m:t>A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  <w:vertAlign w:val="subscript"/>
                  </w:rPr>
                  <m:t>,fII</m:t>
                </m:r>
              </m:sub>
            </m:sSub>
            <m:r>
              <w:rPr>
                <w:rFonts w:ascii="Cambria Math" w:eastAsia="Arial" w:hAnsi="Cambria Math" w:cs="Times New Roman"/>
                <w:color w:val="000000"/>
                <w:sz w:val="22"/>
                <w:szCs w:val="22"/>
              </w:rPr>
              <m:t>-</m:t>
            </m:r>
            <m:nary>
              <m:naryPr>
                <m:chr m:val="∑"/>
                <m:limLoc m:val="subSup"/>
                <m:ctrlPr>
                  <w:rPr>
                    <w:rFonts w:ascii="Cambria Math" w:eastAsia="Arial" w:hAnsi="Cambria Math" w:cs="Times New Roman"/>
                    <w:i/>
                    <w:color w:val="000000"/>
                    <w:sz w:val="22"/>
                    <w:szCs w:val="22"/>
                  </w:rPr>
                </m:ctrlPr>
              </m:naryPr>
              <m:sub>
                <m: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i=0</m:t>
                </m:r>
              </m:sub>
              <m:sup>
                <m:r>
                  <w:rPr>
                    <w:rFonts w:ascii="Cambria Math" w:eastAsia="Arial" w:hAnsi="Cambria Math" w:cs="Times New Roman"/>
                    <w:color w:val="000000"/>
                    <w:sz w:val="22"/>
                    <w:szCs w:val="22"/>
                  </w:rPr>
                  <m:t>3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i</m:t>
                    </m:r>
                  </m:sub>
                </m:sSub>
                <m:sSup>
                  <m:sSup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</w:rPr>
                          <m:t>(τ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2"/>
                            <w:szCs w:val="22"/>
                            <w:vertAlign w:val="subscript"/>
                          </w:rPr>
                          <m:t>D(A),f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)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2"/>
                        <w:szCs w:val="22"/>
                      </w:rPr>
                      <m:t>i</m:t>
                    </m:r>
                  </m:sup>
                </m:sSup>
              </m:e>
            </m:nary>
            <m:r>
              <w:rPr>
                <w:rFonts w:ascii="Cambria Math" w:eastAsia="Arial" w:hAnsi="Cambria Math" w:cs="Times New Roman"/>
                <w:color w:val="000000"/>
                <w:sz w:val="22"/>
                <w:szCs w:val="22"/>
              </w:rPr>
              <m:t>)</m:t>
            </m:r>
          </m:den>
        </m:f>
      </m:oMath>
      <w:r w:rsidRPr="00223E68">
        <w:rPr>
          <w:rFonts w:ascii="Times New Roman" w:eastAsiaTheme="minorEastAsia" w:hAnsi="Times New Roman" w:cs="Times New Roman"/>
          <w:iCs/>
          <w:sz w:val="22"/>
          <w:szCs w:val="22"/>
        </w:rPr>
        <w:t>.</w:t>
      </w:r>
    </w:p>
    <w:p w:rsidR="00D30875" w:rsidRPr="00223E68" w:rsidRDefault="00D30875" w:rsidP="00D30875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</w:tblGrid>
      <w:tr w:rsidR="00D30875" w:rsidRPr="00223E68" w:rsidTr="00E72B47">
        <w:trPr>
          <w:trHeight w:val="432"/>
        </w:trPr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Variant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3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-2.499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1.894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-2.134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1.768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-2.608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1.767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-2.653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2.023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-1.355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-1.482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1.414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-4.946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2.435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-3.337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2.453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P2-S2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-1.984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1.907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S2-G6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-2.118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2.049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S3-G1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-1.675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1.560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sz w:val="22"/>
                <w:szCs w:val="22"/>
              </w:rPr>
              <w:t>S1-G1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-1.763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1.586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Variant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08" w:type="dxa"/>
            <w:shd w:val="clear" w:color="auto" w:fill="000000" w:themeFill="text1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</w:t>
            </w:r>
            <w:r w:rsidRPr="00223E6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vertAlign w:val="subscript"/>
              </w:rPr>
              <w:t>3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P2-G1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-1.955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1.641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P3-G5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-2.146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2.003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-1.713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1.479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-2.014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1.597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P1-G2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-3.712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2.179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  <w:tr w:rsidR="00D30875" w:rsidRPr="00223E68" w:rsidTr="00E72B47">
        <w:trPr>
          <w:trHeight w:val="432"/>
        </w:trPr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eastAsia="Arial" w:hAnsi="Times New Roman" w:cs="Times New Roman"/>
                <w:sz w:val="22"/>
                <w:szCs w:val="22"/>
              </w:rPr>
              <w:t>P3-S2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-2.247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1.844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008" w:type="dxa"/>
            <w:vAlign w:val="center"/>
          </w:tcPr>
          <w:p w:rsidR="00D30875" w:rsidRPr="00223E68" w:rsidRDefault="00D30875" w:rsidP="00E72B4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3E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0.000</w:t>
            </w:r>
          </w:p>
        </w:tc>
      </w:tr>
    </w:tbl>
    <w:p w:rsidR="00D30875" w:rsidRPr="00223E68" w:rsidRDefault="00D30875" w:rsidP="0019317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sectPr w:rsidR="00D30875" w:rsidRPr="00223E68" w:rsidSect="00D308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B47" w:rsidRDefault="00E72B47">
      <w:r>
        <w:separator/>
      </w:r>
    </w:p>
  </w:endnote>
  <w:endnote w:type="continuationSeparator" w:id="0">
    <w:p w:rsidR="00E72B47" w:rsidRDefault="00E7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5889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  <w:szCs w:val="22"/>
      </w:rPr>
    </w:sdtEndPr>
    <w:sdtContent>
      <w:p w:rsidR="00E72B47" w:rsidRPr="009665DE" w:rsidRDefault="00E72B47">
        <w:pPr>
          <w:pStyle w:val="Footer"/>
          <w:jc w:val="right"/>
          <w:rPr>
            <w:rFonts w:ascii="Times New Roman" w:hAnsi="Times New Roman" w:cs="Times New Roman"/>
            <w:sz w:val="22"/>
            <w:szCs w:val="22"/>
          </w:rPr>
        </w:pPr>
        <w:r w:rsidRPr="009665D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9665DE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9665D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795602">
          <w:rPr>
            <w:rFonts w:ascii="Times New Roman" w:hAnsi="Times New Roman" w:cs="Times New Roman"/>
            <w:noProof/>
            <w:sz w:val="22"/>
            <w:szCs w:val="22"/>
          </w:rPr>
          <w:t>5</w:t>
        </w:r>
        <w:r w:rsidRPr="009665DE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p>
    </w:sdtContent>
  </w:sdt>
  <w:p w:rsidR="00E72B47" w:rsidRDefault="00E72B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B47" w:rsidRDefault="00E72B47">
      <w:r>
        <w:separator/>
      </w:r>
    </w:p>
  </w:footnote>
  <w:footnote w:type="continuationSeparator" w:id="0">
    <w:p w:rsidR="00E72B47" w:rsidRDefault="00E72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875"/>
    <w:rsid w:val="000279EE"/>
    <w:rsid w:val="00193171"/>
    <w:rsid w:val="002D21C3"/>
    <w:rsid w:val="00315BFF"/>
    <w:rsid w:val="003D5FDA"/>
    <w:rsid w:val="00795602"/>
    <w:rsid w:val="00A963DF"/>
    <w:rsid w:val="00D30875"/>
    <w:rsid w:val="00D37DC1"/>
    <w:rsid w:val="00E72B47"/>
    <w:rsid w:val="00E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2BAA7F-D783-43F6-A9AC-D88A7037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875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30875"/>
    <w:pPr>
      <w:spacing w:before="100" w:beforeAutospacing="1" w:after="100" w:afterAutospacing="1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0875"/>
    <w:rPr>
      <w:rFonts w:ascii="Times New Roman" w:eastAsiaTheme="minorEastAsia" w:hAnsi="Times New Roman" w:cs="Times New Roman"/>
      <w:b/>
      <w:bCs/>
      <w:sz w:val="36"/>
      <w:szCs w:val="3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0875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D30875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D30875"/>
    <w:rPr>
      <w:rFonts w:ascii="Calibri" w:eastAsia="Calibri" w:hAnsi="Calibri" w:cs="Calibr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875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875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D30875"/>
    <w:rPr>
      <w:rFonts w:ascii="Calibri" w:eastAsia="Calibri" w:hAnsi="Calibri" w:cs="Calibri"/>
      <w:b/>
      <w:bCs/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D30875"/>
    <w:rPr>
      <w:rFonts w:eastAsiaTheme="minorHAns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30875"/>
    <w:rPr>
      <w:rFonts w:ascii="Calibri" w:hAnsi="Calibri" w:cs="Calibri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875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875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D30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3087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30875"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D3087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30875"/>
    <w:rPr>
      <w:rFonts w:ascii="Calibri" w:eastAsia="Calibri" w:hAnsi="Calibri" w:cs="Calibri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875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30875"/>
    <w:pPr>
      <w:spacing w:after="0" w:line="240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 Lab</dc:creator>
  <cp:keywords/>
  <dc:description/>
  <cp:lastModifiedBy>Bowen Lab</cp:lastModifiedBy>
  <cp:revision>8</cp:revision>
  <dcterms:created xsi:type="dcterms:W3CDTF">2022-08-12T18:45:00Z</dcterms:created>
  <dcterms:modified xsi:type="dcterms:W3CDTF">2022-08-24T17:23:00Z</dcterms:modified>
</cp:coreProperties>
</file>