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56FB1" w:rsidRPr="00223E68" w:rsidTr="006137EC">
        <w:trPr>
          <w:trHeight w:val="7010"/>
        </w:trPr>
        <w:tc>
          <w:tcPr>
            <w:tcW w:w="10790" w:type="dxa"/>
            <w:vAlign w:val="center"/>
          </w:tcPr>
          <w:p w:rsidR="00A56FB1" w:rsidRPr="00223E68" w:rsidRDefault="00A56FB1" w:rsidP="00E84005">
            <w:pPr>
              <w:spacing w:line="276" w:lineRule="auto"/>
              <w:jc w:val="center"/>
              <w:rPr>
                <w:rFonts w:ascii="Times New Roman" w:hAnsi="Times New Roman" w:cs="Times New Roman"/>
              </w:rPr>
            </w:pPr>
            <w:r w:rsidRPr="00223E68">
              <w:rPr>
                <w:rFonts w:ascii="Times New Roman" w:eastAsia="Times New Roman" w:hAnsi="Times New Roman" w:cs="Times New Roman"/>
                <w:noProof/>
              </w:rPr>
              <w:drawing>
                <wp:inline distT="0" distB="0" distL="0" distR="0" wp14:anchorId="6704CE10" wp14:editId="3E62222A">
                  <wp:extent cx="4366326" cy="4045990"/>
                  <wp:effectExtent l="0" t="0" r="0" b="0"/>
                  <wp:docPr id="31"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4" cstate="print">
                            <a:extLst>
                              <a:ext uri="{28A0092B-C50C-407E-A947-70E740481C1C}">
                                <a14:useLocalDpi xmlns:a14="http://schemas.microsoft.com/office/drawing/2010/main" val="0"/>
                              </a:ext>
                            </a:extLst>
                          </a:blip>
                          <a:stretch>
                            <a:fillRect/>
                          </a:stretch>
                        </pic:blipFill>
                        <pic:spPr>
                          <a:xfrm>
                            <a:off x="0" y="0"/>
                            <a:ext cx="4366326" cy="4045990"/>
                          </a:xfrm>
                          <a:prstGeom prst="rect">
                            <a:avLst/>
                          </a:prstGeom>
                          <a:ln/>
                        </pic:spPr>
                      </pic:pic>
                    </a:graphicData>
                  </a:graphic>
                </wp:inline>
              </w:drawing>
            </w:r>
          </w:p>
        </w:tc>
      </w:tr>
      <w:tr w:rsidR="00A56FB1" w:rsidRPr="00223E68" w:rsidTr="00E84005">
        <w:trPr>
          <w:trHeight w:val="1763"/>
        </w:trPr>
        <w:tc>
          <w:tcPr>
            <w:tcW w:w="10790" w:type="dxa"/>
          </w:tcPr>
          <w:p w:rsidR="00A56FB1" w:rsidRPr="00223E68" w:rsidRDefault="00A56FB1" w:rsidP="006137EC">
            <w:pPr>
              <w:spacing w:line="276" w:lineRule="auto"/>
              <w:jc w:val="both"/>
              <w:rPr>
                <w:rFonts w:ascii="Times New Roman" w:hAnsi="Times New Roman" w:cs="Times New Roman"/>
              </w:rPr>
            </w:pPr>
            <w:r>
              <w:rPr>
                <w:rFonts w:ascii="Times New Roman" w:eastAsia="Times New Roman" w:hAnsi="Times New Roman" w:cs="Times New Roman"/>
                <w:b/>
              </w:rPr>
              <w:t xml:space="preserve">Figure </w:t>
            </w:r>
            <w:r w:rsidR="006137EC">
              <w:rPr>
                <w:rFonts w:ascii="Times New Roman" w:eastAsia="Times New Roman" w:hAnsi="Times New Roman" w:cs="Times New Roman"/>
                <w:b/>
              </w:rPr>
              <w:t>7</w:t>
            </w:r>
            <w:r w:rsidRPr="00B714FB">
              <w:rPr>
                <w:rFonts w:ascii="Times New Roman" w:eastAsia="Times New Roman" w:hAnsi="Times New Roman" w:cs="Times New Roman"/>
                <w:b/>
              </w:rPr>
              <w:t>–figure supplement 1</w:t>
            </w:r>
            <w:r>
              <w:rPr>
                <w:rFonts w:ascii="Times New Roman" w:eastAsia="Times New Roman" w:hAnsi="Times New Roman" w:cs="Times New Roman"/>
                <w:b/>
              </w:rPr>
              <w:t xml:space="preserve">. </w:t>
            </w:r>
            <w:r w:rsidRPr="00223E68">
              <w:rPr>
                <w:rFonts w:ascii="Times New Roman" w:eastAsia="Times New Roman" w:hAnsi="Times New Roman" w:cs="Times New Roman"/>
                <w:b/>
              </w:rPr>
              <w:t xml:space="preserve">Disulfide Mapping of the Contact Interfaces from DMD. </w:t>
            </w:r>
            <w:r w:rsidRPr="00223E68">
              <w:rPr>
                <w:rFonts w:ascii="Times New Roman" w:eastAsia="Times New Roman" w:hAnsi="Times New Roman" w:cs="Times New Roman"/>
              </w:rPr>
              <w:t xml:space="preserve">Representative non-reducing SDS-PAGE gels used to extract kinetic information about rates of disulfide formation. The top row shows 7.5% acrylamide gels for full-length PSD-95 variants. The bottom row shows 10% acrylamide gels used for PSG truncations. The variant and the introduced mutations are noted above each column.  The time for each lane is indicated within each panel in minutes unless indicated otherwise. The background-subtracted intensity of each band was obtained using </w:t>
            </w:r>
            <w:proofErr w:type="spellStart"/>
            <w:r w:rsidRPr="00223E68">
              <w:rPr>
                <w:rFonts w:ascii="Times New Roman" w:eastAsia="Times New Roman" w:hAnsi="Times New Roman" w:cs="Times New Roman"/>
              </w:rPr>
              <w:t>ImageJ</w:t>
            </w:r>
            <w:proofErr w:type="spellEnd"/>
            <w:r w:rsidRPr="00223E68">
              <w:rPr>
                <w:rFonts w:ascii="Times New Roman" w:eastAsia="Times New Roman" w:hAnsi="Times New Roman" w:cs="Times New Roman"/>
              </w:rPr>
              <w:t xml:space="preserve"> to calculate the background-subtracted mean intensity, which are plotted in </w:t>
            </w:r>
            <w:r>
              <w:rPr>
                <w:rFonts w:ascii="Times New Roman" w:eastAsia="Times New Roman" w:hAnsi="Times New Roman" w:cs="Times New Roman"/>
              </w:rPr>
              <w:t>Figure</w:t>
            </w:r>
            <w:r w:rsidRPr="00223E68">
              <w:rPr>
                <w:rFonts w:ascii="Times New Roman" w:eastAsia="Times New Roman" w:hAnsi="Times New Roman" w:cs="Times New Roman"/>
              </w:rPr>
              <w:t xml:space="preserve"> </w:t>
            </w:r>
            <w:r w:rsidR="006137EC">
              <w:rPr>
                <w:rFonts w:ascii="Times New Roman" w:eastAsia="Times New Roman" w:hAnsi="Times New Roman" w:cs="Times New Roman"/>
              </w:rPr>
              <w:t>7</w:t>
            </w:r>
            <w:bookmarkStart w:id="0" w:name="_GoBack"/>
            <w:bookmarkEnd w:id="0"/>
            <w:r w:rsidRPr="00223E68">
              <w:rPr>
                <w:rFonts w:ascii="Times New Roman" w:eastAsia="Times New Roman" w:hAnsi="Times New Roman" w:cs="Times New Roman"/>
              </w:rPr>
              <w:t>. Each experiment was repeated in triplicate.</w:t>
            </w:r>
          </w:p>
        </w:tc>
      </w:tr>
    </w:tbl>
    <w:p w:rsidR="003D5FDA" w:rsidRPr="00A56FB1" w:rsidRDefault="003D5FDA" w:rsidP="00A56FB1"/>
    <w:sectPr w:rsidR="003D5FDA" w:rsidRPr="00A56FB1" w:rsidSect="00DA297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971"/>
    <w:rsid w:val="00015C5F"/>
    <w:rsid w:val="00097DFC"/>
    <w:rsid w:val="000B62E3"/>
    <w:rsid w:val="002633DC"/>
    <w:rsid w:val="002E3D37"/>
    <w:rsid w:val="003D5FDA"/>
    <w:rsid w:val="00455C93"/>
    <w:rsid w:val="00491AB4"/>
    <w:rsid w:val="004B03B1"/>
    <w:rsid w:val="00526188"/>
    <w:rsid w:val="006137EC"/>
    <w:rsid w:val="00A56FB1"/>
    <w:rsid w:val="00AB3F52"/>
    <w:rsid w:val="00DA2971"/>
    <w:rsid w:val="00E63225"/>
    <w:rsid w:val="00EA6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6C617"/>
  <w15:chartTrackingRefBased/>
  <w15:docId w15:val="{35815407-7E09-4A5F-9531-BF4602364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3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605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Bowen Lab</dc:creator>
  <cp:keywords/>
  <dc:description/>
  <cp:lastModifiedBy>Bowen Lab</cp:lastModifiedBy>
  <cp:revision>2</cp:revision>
  <dcterms:created xsi:type="dcterms:W3CDTF">2022-08-12T17:43:00Z</dcterms:created>
  <dcterms:modified xsi:type="dcterms:W3CDTF">2022-08-12T17:43:00Z</dcterms:modified>
</cp:coreProperties>
</file>