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B3E" w:rsidRPr="00223E68" w:rsidRDefault="006F53EE" w:rsidP="006C1B3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80044276"/>
      <w:r w:rsidRPr="006F53EE">
        <w:rPr>
          <w:rFonts w:ascii="Times New Roman" w:hAnsi="Times New Roman" w:cs="Times New Roman"/>
          <w:b/>
          <w:bCs/>
          <w:sz w:val="22"/>
          <w:szCs w:val="22"/>
        </w:rPr>
        <w:t>Figure 4 - Figure supplement 5</w:t>
      </w:r>
      <w:bookmarkStart w:id="1" w:name="_GoBack"/>
      <w:bookmarkEnd w:id="1"/>
      <w:r w:rsidR="006C1B3E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6C1B3E" w:rsidRPr="00223E68">
        <w:rPr>
          <w:rFonts w:ascii="Times New Roman" w:hAnsi="Times New Roman" w:cs="Times New Roman"/>
          <w:b/>
          <w:bCs/>
          <w:sz w:val="22"/>
          <w:szCs w:val="22"/>
        </w:rPr>
        <w:t>Reaction Rates and Population Fractions from Photon Distribution Analysis (PDA)</w:t>
      </w:r>
      <w:bookmarkEnd w:id="0"/>
      <w:r w:rsidR="006C1B3E" w:rsidRPr="00223E68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6C1B3E" w:rsidRPr="00223E68">
        <w:rPr>
          <w:rFonts w:ascii="Times New Roman" w:hAnsi="Times New Roman" w:cs="Times New Roman"/>
          <w:sz w:val="22"/>
          <w:szCs w:val="22"/>
        </w:rPr>
        <w:t xml:space="preserve"> Fit parameters from PDA. Fits</w:t>
      </w:r>
      <w:r w:rsidR="006C1B3E">
        <w:rPr>
          <w:rFonts w:ascii="Times New Roman" w:hAnsi="Times New Roman" w:cs="Times New Roman"/>
          <w:sz w:val="22"/>
          <w:szCs w:val="22"/>
        </w:rPr>
        <w:t xml:space="preserve"> were</w:t>
      </w:r>
      <w:r w:rsidR="006C1B3E" w:rsidRPr="00223E68">
        <w:rPr>
          <w:rFonts w:ascii="Times New Roman" w:hAnsi="Times New Roman" w:cs="Times New Roman"/>
          <w:sz w:val="22"/>
          <w:szCs w:val="22"/>
        </w:rPr>
        <w:t xml:space="preserve"> performed with 2 static and 1 dynamic population, corresponding to distances from </w:t>
      </w:r>
      <w:proofErr w:type="spellStart"/>
      <w:r w:rsidR="006C1B3E" w:rsidRPr="00223E68">
        <w:rPr>
          <w:rFonts w:ascii="Times New Roman" w:hAnsi="Times New Roman" w:cs="Times New Roman"/>
          <w:sz w:val="22"/>
          <w:szCs w:val="22"/>
        </w:rPr>
        <w:t>seTCSPC</w:t>
      </w:r>
      <w:proofErr w:type="spellEnd"/>
      <w:r w:rsidR="006C1B3E" w:rsidRPr="00223E68">
        <w:rPr>
          <w:rFonts w:ascii="Times New Roman" w:hAnsi="Times New Roman" w:cs="Times New Roman"/>
          <w:sz w:val="22"/>
          <w:szCs w:val="22"/>
        </w:rPr>
        <w:t xml:space="preserve"> Gaussian-distributed states for static populations and exchange between them for the dynamic population. Details of variants can be found in </w:t>
      </w:r>
      <w:r w:rsidR="006C1B3E">
        <w:rPr>
          <w:rFonts w:ascii="Times New Roman" w:hAnsi="Times New Roman" w:cs="Times New Roman"/>
          <w:sz w:val="22"/>
          <w:szCs w:val="22"/>
        </w:rPr>
        <w:t>Figure</w:t>
      </w:r>
      <w:r w:rsidR="006C1B3E" w:rsidRPr="00223E68">
        <w:rPr>
          <w:rFonts w:ascii="Times New Roman" w:hAnsi="Times New Roman" w:cs="Times New Roman"/>
          <w:sz w:val="22"/>
          <w:szCs w:val="22"/>
        </w:rPr>
        <w:t xml:space="preserve"> </w:t>
      </w:r>
      <w:r w:rsidR="006C1B3E">
        <w:rPr>
          <w:rFonts w:ascii="Times New Roman" w:hAnsi="Times New Roman" w:cs="Times New Roman"/>
          <w:sz w:val="22"/>
          <w:szCs w:val="22"/>
        </w:rPr>
        <w:t xml:space="preserve">1-Supplementary File </w:t>
      </w:r>
      <w:r w:rsidR="006C1B3E" w:rsidRPr="00223E68">
        <w:rPr>
          <w:rFonts w:ascii="Times New Roman" w:hAnsi="Times New Roman" w:cs="Times New Roman"/>
          <w:sz w:val="22"/>
          <w:szCs w:val="22"/>
        </w:rPr>
        <w:t>1 and Table 1.</w:t>
      </w:r>
    </w:p>
    <w:p w:rsidR="006C1B3E" w:rsidRPr="00223E68" w:rsidRDefault="006C1B3E" w:rsidP="006C1B3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1170"/>
        <w:gridCol w:w="1170"/>
        <w:gridCol w:w="1080"/>
        <w:gridCol w:w="990"/>
        <w:gridCol w:w="1080"/>
        <w:gridCol w:w="990"/>
        <w:gridCol w:w="1080"/>
      </w:tblGrid>
      <w:tr w:rsidR="006C1B3E" w:rsidRPr="00223E68" w:rsidTr="00E84005">
        <w:tc>
          <w:tcPr>
            <w:tcW w:w="189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/>
                <w:sz w:val="22"/>
                <w:szCs w:val="22"/>
              </w:rPr>
              <w:t>FL Variant</w:t>
            </w:r>
          </w:p>
        </w:tc>
        <w:tc>
          <w:tcPr>
            <w:tcW w:w="117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9665DE">
              <w:rPr>
                <w:rFonts w:ascii="Times New Roman" w:hAnsi="Times New Roman" w:cs="Times New Roman"/>
                <w:i/>
                <w:iCs/>
                <w:color w:val="FFFFFF"/>
                <w:sz w:val="22"/>
                <w:szCs w:val="22"/>
              </w:rPr>
              <w:t>k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AB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(ms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perscript"/>
              </w:rPr>
              <w:t>-1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117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9665DE">
              <w:rPr>
                <w:rFonts w:ascii="Times New Roman" w:hAnsi="Times New Roman" w:cs="Times New Roman"/>
                <w:i/>
                <w:iCs/>
                <w:color w:val="FFFFFF"/>
                <w:sz w:val="22"/>
                <w:szCs w:val="22"/>
              </w:rPr>
              <w:t>k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BA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(ms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perscript"/>
              </w:rPr>
              <w:t>-1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108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9665DE">
              <w:rPr>
                <w:rFonts w:ascii="Times New Roman" w:hAnsi="Times New Roman" w:cs="Times New Roman"/>
                <w:i/>
                <w:iCs/>
                <w:color w:val="FFFFFF"/>
                <w:sz w:val="22"/>
                <w:szCs w:val="22"/>
              </w:rPr>
              <w:t>k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 xml:space="preserve"> (ms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perscript"/>
              </w:rPr>
              <w:t>-1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99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T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R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</w:t>
            </w:r>
            <w:proofErr w:type="spellStart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108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Static Fraction A (%)</w:t>
            </w:r>
          </w:p>
        </w:tc>
        <w:tc>
          <w:tcPr>
            <w:tcW w:w="99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Static Fraction B (%)</w:t>
            </w:r>
          </w:p>
        </w:tc>
        <w:tc>
          <w:tcPr>
            <w:tcW w:w="108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Kinetic Fraction (%)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P2-G6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4.10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3.15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7.25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95.3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P3-G4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3.08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2.99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6.07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0.17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9.8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65.0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4.76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8.32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90.5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1.97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5.76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7.73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19.4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83.1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4.53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7.00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11.53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67.1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3.25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4.75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8.00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74.9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8.11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8.83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27.7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72.0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5.54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3.14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8.68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90.3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P2-S2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7.03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9.03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27.8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71.2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S2-G6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7.32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12.33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97.1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S3-G1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5.19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6.76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11.95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86.6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S1-G1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5.84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9.36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84.1</w:t>
            </w:r>
          </w:p>
        </w:tc>
      </w:tr>
      <w:tr w:rsidR="006C1B3E" w:rsidRPr="00223E68" w:rsidTr="00E84005">
        <w:tc>
          <w:tcPr>
            <w:tcW w:w="189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PSG Variant</w:t>
            </w:r>
          </w:p>
        </w:tc>
        <w:tc>
          <w:tcPr>
            <w:tcW w:w="117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9665DE">
              <w:rPr>
                <w:rFonts w:ascii="Times New Roman" w:hAnsi="Times New Roman" w:cs="Times New Roman"/>
                <w:i/>
                <w:iCs/>
                <w:color w:val="FFFFFF"/>
                <w:sz w:val="22"/>
                <w:szCs w:val="22"/>
              </w:rPr>
              <w:t>k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AB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(ms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perscript"/>
              </w:rPr>
              <w:t>-1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117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9665DE">
              <w:rPr>
                <w:rFonts w:ascii="Times New Roman" w:hAnsi="Times New Roman" w:cs="Times New Roman"/>
                <w:i/>
                <w:iCs/>
                <w:color w:val="FFFFFF"/>
                <w:sz w:val="22"/>
                <w:szCs w:val="22"/>
              </w:rPr>
              <w:t>k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BA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(ms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perscript"/>
              </w:rPr>
              <w:t>-1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108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proofErr w:type="spellStart"/>
            <w:r w:rsidRPr="009665DE">
              <w:rPr>
                <w:rFonts w:ascii="Times New Roman" w:hAnsi="Times New Roman" w:cs="Times New Roman"/>
                <w:i/>
                <w:iCs/>
                <w:color w:val="FFFFFF"/>
                <w:sz w:val="22"/>
                <w:szCs w:val="22"/>
              </w:rPr>
              <w:t>k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 xml:space="preserve"> (ms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perscript"/>
              </w:rPr>
              <w:t>-1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99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T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R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</w:t>
            </w:r>
            <w:proofErr w:type="spellStart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ms</w:t>
            </w:r>
            <w:proofErr w:type="spellEnd"/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)</w:t>
            </w:r>
          </w:p>
        </w:tc>
        <w:tc>
          <w:tcPr>
            <w:tcW w:w="108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Static Fraction A (%)</w:t>
            </w:r>
          </w:p>
        </w:tc>
        <w:tc>
          <w:tcPr>
            <w:tcW w:w="99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Static Fraction B (%)</w:t>
            </w:r>
          </w:p>
        </w:tc>
        <w:tc>
          <w:tcPr>
            <w:tcW w:w="1080" w:type="dxa"/>
            <w:shd w:val="clear" w:color="auto" w:fill="000000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Kinetic Fraction (%)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5.09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10.80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15.89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35.4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19.2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45.4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4.10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7.65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11.75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23.7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50.0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5.28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15.90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21.18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35.0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61.7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3.27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16.20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19.47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26.4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70.7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2.91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28.80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31.71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35.8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64.1</w:t>
            </w:r>
          </w:p>
        </w:tc>
      </w:tr>
      <w:tr w:rsidR="006C1B3E" w:rsidRPr="00223E68" w:rsidTr="00E84005">
        <w:tc>
          <w:tcPr>
            <w:tcW w:w="18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7.32</w:t>
            </w:r>
          </w:p>
        </w:tc>
        <w:tc>
          <w:tcPr>
            <w:tcW w:w="117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4.23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11.55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</w:t>
            </w:r>
          </w:p>
        </w:tc>
        <w:tc>
          <w:tcPr>
            <w:tcW w:w="99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13.6</w:t>
            </w:r>
          </w:p>
        </w:tc>
        <w:tc>
          <w:tcPr>
            <w:tcW w:w="1080" w:type="dxa"/>
            <w:vAlign w:val="center"/>
          </w:tcPr>
          <w:p w:rsidR="006C1B3E" w:rsidRPr="00223E68" w:rsidRDefault="006C1B3E" w:rsidP="00E8400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75.4</w:t>
            </w:r>
          </w:p>
        </w:tc>
      </w:tr>
    </w:tbl>
    <w:p w:rsidR="006C1B3E" w:rsidRPr="00223E68" w:rsidRDefault="006C1B3E" w:rsidP="006C1B3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3D5FDA" w:rsidRDefault="003D5FDA"/>
    <w:sectPr w:rsidR="003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B3E"/>
    <w:rsid w:val="003D5FDA"/>
    <w:rsid w:val="005B192D"/>
    <w:rsid w:val="006C1B3E"/>
    <w:rsid w:val="006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959BF-F827-4542-9D14-0A94CD4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B3E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3</cp:revision>
  <dcterms:created xsi:type="dcterms:W3CDTF">2022-08-12T19:03:00Z</dcterms:created>
  <dcterms:modified xsi:type="dcterms:W3CDTF">2022-08-24T17:25:00Z</dcterms:modified>
</cp:coreProperties>
</file>