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790"/>
      </w:tblGrid>
      <w:tr w:rsidR="00A56FB1" w:rsidRPr="00223E68" w:rsidTr="006137EC">
        <w:trPr>
          <w:trHeight w:val="7010"/>
        </w:trPr>
        <w:tc>
          <w:tcPr>
            <w:tcW w:w="10790" w:type="dxa"/>
            <w:vAlign w:val="center"/>
          </w:tcPr>
          <w:p w:rsidR="00A56FB1" w:rsidRPr="00223E68" w:rsidRDefault="00A56FB1" w:rsidP="00E84005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223E68">
              <w:rPr>
                <w:rFonts w:ascii="Times New Roman" w:eastAsia="Times New Roman" w:hAnsi="Times New Roman" w:cs="Times New Roman"/>
                <w:noProof/>
              </w:rPr>
              <w:drawing>
                <wp:inline distT="0" distB="0" distL="0" distR="0" wp14:anchorId="6704CE10" wp14:editId="3E62222A">
                  <wp:extent cx="4747408" cy="4045990"/>
                  <wp:effectExtent l="0" t="0" r="0" b="0"/>
                  <wp:docPr id="31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7408" cy="404599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6FB1" w:rsidRPr="00223E68" w:rsidTr="00E84005">
        <w:trPr>
          <w:trHeight w:val="1763"/>
        </w:trPr>
        <w:tc>
          <w:tcPr>
            <w:tcW w:w="10790" w:type="dxa"/>
          </w:tcPr>
          <w:p w:rsidR="00A56FB1" w:rsidRPr="00223E68" w:rsidRDefault="00A56FB1" w:rsidP="009F08CE">
            <w:pPr>
              <w:spacing w:line="276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 xml:space="preserve">Figure </w:t>
            </w:r>
            <w:r w:rsidR="006137EC">
              <w:rPr>
                <w:rFonts w:ascii="Times New Roman" w:eastAsia="Times New Roman" w:hAnsi="Times New Roman" w:cs="Times New Roman"/>
                <w:b/>
              </w:rPr>
              <w:t>7</w:t>
            </w:r>
            <w:r w:rsidRPr="00B714FB">
              <w:rPr>
                <w:rFonts w:ascii="Times New Roman" w:eastAsia="Times New Roman" w:hAnsi="Times New Roman" w:cs="Times New Roman"/>
                <w:b/>
              </w:rPr>
              <w:t xml:space="preserve">–figure supplement </w:t>
            </w:r>
            <w:r w:rsidR="00253AF9">
              <w:rPr>
                <w:rFonts w:ascii="Times New Roman" w:eastAsia="Times New Roman" w:hAnsi="Times New Roman" w:cs="Times New Roman"/>
                <w:b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</w:rPr>
              <w:t xml:space="preserve">. </w:t>
            </w:r>
            <w:r w:rsidR="00253AF9">
              <w:rPr>
                <w:rFonts w:ascii="Times New Roman" w:eastAsia="Times New Roman" w:hAnsi="Times New Roman" w:cs="Times New Roman"/>
                <w:b/>
              </w:rPr>
              <w:t xml:space="preserve">Controls for </w:t>
            </w:r>
            <w:r w:rsidRPr="00223E68">
              <w:rPr>
                <w:rFonts w:ascii="Times New Roman" w:eastAsia="Times New Roman" w:hAnsi="Times New Roman" w:cs="Times New Roman"/>
                <w:b/>
              </w:rPr>
              <w:t xml:space="preserve">Disulfide Mapping of the Contact Interfaces from DMD.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Representative non-reducing SDS-PAGE </w:t>
            </w:r>
            <w:r w:rsidR="00253AF9">
              <w:rPr>
                <w:rFonts w:ascii="Times New Roman" w:eastAsia="Times New Roman" w:hAnsi="Times New Roman" w:cs="Times New Roman"/>
              </w:rPr>
              <w:t xml:space="preserve">using </w:t>
            </w:r>
            <w:r w:rsidR="00253AF9" w:rsidRPr="00223E68">
              <w:rPr>
                <w:rFonts w:ascii="Times New Roman" w:eastAsia="Times New Roman" w:hAnsi="Times New Roman" w:cs="Times New Roman"/>
              </w:rPr>
              <w:t xml:space="preserve">10% acrylamide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gels to </w:t>
            </w:r>
            <w:r w:rsidR="00253AF9">
              <w:rPr>
                <w:rFonts w:ascii="Times New Roman" w:eastAsia="Times New Roman" w:hAnsi="Times New Roman" w:cs="Times New Roman"/>
              </w:rPr>
              <w:t>probe for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disulfide formation</w:t>
            </w:r>
            <w:r w:rsidR="00253AF9">
              <w:rPr>
                <w:rFonts w:ascii="Times New Roman" w:eastAsia="Times New Roman" w:hAnsi="Times New Roman" w:cs="Times New Roman"/>
              </w:rPr>
              <w:t xml:space="preserve"> in selected FRET variants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. </w:t>
            </w:r>
            <w:r w:rsidR="0059735B">
              <w:rPr>
                <w:rFonts w:ascii="Times New Roman" w:eastAsia="Times New Roman" w:hAnsi="Times New Roman" w:cs="Times New Roman"/>
              </w:rPr>
              <w:t xml:space="preserve">The variant Q378-K591 residue pair is not predicted to be in contact as part of either conformational basin. In contrast, the S398-R492 residue pair does </w:t>
            </w:r>
            <w:r w:rsidR="0059735B" w:rsidRPr="00C3302E">
              <w:rPr>
                <w:rFonts w:ascii="Times New Roman" w:hAnsi="Times New Roman" w:cs="Times New Roman"/>
                <w:color w:val="000000" w:themeColor="text1"/>
              </w:rPr>
              <w:t xml:space="preserve">occasionally sample close distances in the </w:t>
            </w:r>
            <w:r w:rsidR="0059735B" w:rsidRPr="00C3302E">
              <w:rPr>
                <w:rFonts w:ascii="Times New Roman" w:hAnsi="Times New Roman" w:cs="Times New Roman"/>
                <w:color w:val="000000" w:themeColor="text1"/>
                <w:kern w:val="24"/>
                <w:lang w:val="el-GR"/>
              </w:rPr>
              <w:t>α</w:t>
            </w:r>
            <w:r w:rsidR="0059735B" w:rsidRPr="00C3302E">
              <w:rPr>
                <w:rFonts w:ascii="Times New Roman" w:hAnsi="Times New Roman" w:cs="Times New Roman"/>
                <w:color w:val="000000" w:themeColor="text1"/>
              </w:rPr>
              <w:t>-basin</w:t>
            </w:r>
            <w:r w:rsidR="0059735B">
              <w:rPr>
                <w:rFonts w:ascii="Times New Roman" w:hAnsi="Times New Roman" w:cs="Times New Roman"/>
                <w:color w:val="000000" w:themeColor="text1"/>
              </w:rPr>
              <w:t>.</w:t>
            </w:r>
            <w:r w:rsidR="0059735B" w:rsidRPr="00C3302E">
              <w:rPr>
                <w:rFonts w:ascii="Times New Roman" w:hAnsi="Times New Roman" w:cs="Times New Roman"/>
                <w:color w:val="000000" w:themeColor="text1"/>
              </w:rPr>
              <w:t xml:space="preserve"> 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The </w:t>
            </w:r>
            <w:r w:rsidR="00253AF9">
              <w:rPr>
                <w:rFonts w:ascii="Times New Roman" w:eastAsia="Times New Roman" w:hAnsi="Times New Roman" w:cs="Times New Roman"/>
              </w:rPr>
              <w:t xml:space="preserve">experiments used </w:t>
            </w:r>
            <w:r w:rsidRPr="00223E68">
              <w:rPr>
                <w:rFonts w:ascii="Times New Roman" w:eastAsia="Times New Roman" w:hAnsi="Times New Roman" w:cs="Times New Roman"/>
              </w:rPr>
              <w:t>PSG truncations</w:t>
            </w:r>
            <w:r w:rsidR="00253AF9">
              <w:rPr>
                <w:rFonts w:ascii="Times New Roman" w:eastAsia="Times New Roman" w:hAnsi="Times New Roman" w:cs="Times New Roman"/>
              </w:rPr>
              <w:t xml:space="preserve"> with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the introduced mutations </w:t>
            </w:r>
            <w:r w:rsidR="009F08CE">
              <w:rPr>
                <w:rFonts w:ascii="Times New Roman" w:eastAsia="Times New Roman" w:hAnsi="Times New Roman" w:cs="Times New Roman"/>
              </w:rPr>
              <w:t>as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noted </w:t>
            </w:r>
            <w:r w:rsidR="009F08CE">
              <w:rPr>
                <w:rFonts w:ascii="Times New Roman" w:eastAsia="Times New Roman" w:hAnsi="Times New Roman" w:cs="Times New Roman"/>
              </w:rPr>
              <w:t>above each experiment.</w:t>
            </w:r>
            <w:bookmarkStart w:id="0" w:name="_GoBack"/>
            <w:bookmarkEnd w:id="0"/>
            <w:r w:rsidRPr="00223E68">
              <w:rPr>
                <w:rFonts w:ascii="Times New Roman" w:eastAsia="Times New Roman" w:hAnsi="Times New Roman" w:cs="Times New Roman"/>
              </w:rPr>
              <w:t xml:space="preserve">  The time for each lane is indicated </w:t>
            </w:r>
            <w:r w:rsidR="00253AF9">
              <w:rPr>
                <w:rFonts w:ascii="Times New Roman" w:eastAsia="Times New Roman" w:hAnsi="Times New Roman" w:cs="Times New Roman"/>
              </w:rPr>
              <w:t>beneath the</w:t>
            </w:r>
            <w:r w:rsidRPr="00223E68">
              <w:rPr>
                <w:rFonts w:ascii="Times New Roman" w:eastAsia="Times New Roman" w:hAnsi="Times New Roman" w:cs="Times New Roman"/>
              </w:rPr>
              <w:t xml:space="preserve"> panel in minutes. </w:t>
            </w:r>
          </w:p>
        </w:tc>
      </w:tr>
    </w:tbl>
    <w:p w:rsidR="003D5FDA" w:rsidRPr="00A56FB1" w:rsidRDefault="003D5FDA" w:rsidP="00A56FB1"/>
    <w:sectPr w:rsidR="003D5FDA" w:rsidRPr="00A56FB1" w:rsidSect="00DA297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12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2971"/>
    <w:rsid w:val="00015C5F"/>
    <w:rsid w:val="00097DFC"/>
    <w:rsid w:val="000B62E3"/>
    <w:rsid w:val="00253AF9"/>
    <w:rsid w:val="002633DC"/>
    <w:rsid w:val="002E3D37"/>
    <w:rsid w:val="003D5FDA"/>
    <w:rsid w:val="00455C93"/>
    <w:rsid w:val="00491AB4"/>
    <w:rsid w:val="004B03B1"/>
    <w:rsid w:val="00526188"/>
    <w:rsid w:val="0059735B"/>
    <w:rsid w:val="006137EC"/>
    <w:rsid w:val="009F08CE"/>
    <w:rsid w:val="00A56FB1"/>
    <w:rsid w:val="00AB3F52"/>
    <w:rsid w:val="00DA2971"/>
    <w:rsid w:val="00E63225"/>
    <w:rsid w:val="00EA6E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B21A70"/>
  <w15:chartTrackingRefBased/>
  <w15:docId w15:val="{35815407-7E09-4A5F-9531-BF4602364C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B03B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89</Words>
  <Characters>509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Bowen Lab</dc:creator>
  <cp:keywords/>
  <dc:description/>
  <cp:lastModifiedBy>Bowen Lab</cp:lastModifiedBy>
  <cp:revision>4</cp:revision>
  <dcterms:created xsi:type="dcterms:W3CDTF">2022-08-12T17:49:00Z</dcterms:created>
  <dcterms:modified xsi:type="dcterms:W3CDTF">2022-08-19T15:20:00Z</dcterms:modified>
</cp:coreProperties>
</file>