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E43B457" w14:textId="287EF280" w:rsidR="00850FF2" w:rsidRPr="000C6E40" w:rsidRDefault="00850FF2" w:rsidP="00850FF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4F81BD" w:themeColor="accent1"/>
          <w:sz w:val="22"/>
          <w:szCs w:val="22"/>
        </w:rPr>
      </w:pPr>
      <w:r w:rsidRPr="000C6E40">
        <w:rPr>
          <w:rFonts w:ascii="Calibri" w:hAnsi="Calibri"/>
          <w:color w:val="4F81BD" w:themeColor="accent1"/>
          <w:sz w:val="22"/>
          <w:szCs w:val="22"/>
        </w:rPr>
        <w:t xml:space="preserve">Estimation of sample size does not apply to this submission.  Here, we perform bulk yeast experiments in which each </w:t>
      </w:r>
      <w:r>
        <w:rPr>
          <w:rFonts w:ascii="Calibri" w:hAnsi="Calibri"/>
          <w:color w:val="4F81BD" w:themeColor="accent1"/>
          <w:sz w:val="22"/>
          <w:szCs w:val="22"/>
        </w:rPr>
        <w:t>amino acid</w:t>
      </w:r>
      <w:r w:rsidRPr="000C6E40">
        <w:rPr>
          <w:rFonts w:ascii="Calibri" w:hAnsi="Calibri"/>
          <w:color w:val="4F81BD" w:themeColor="accent1"/>
          <w:sz w:val="22"/>
          <w:szCs w:val="22"/>
        </w:rPr>
        <w:t xml:space="preserve"> variant is covered approximately 100-fold.  We are taking thousands of simultaneous fitness measurements which include internal controls such as stop </w:t>
      </w:r>
      <w:r w:rsidR="00A95D1B">
        <w:rPr>
          <w:rFonts w:ascii="Calibri" w:hAnsi="Calibri"/>
          <w:color w:val="4F81BD" w:themeColor="accent1"/>
          <w:sz w:val="22"/>
          <w:szCs w:val="22"/>
        </w:rPr>
        <w:t xml:space="preserve">and wild-type </w:t>
      </w:r>
      <w:r w:rsidRPr="000C6E40">
        <w:rPr>
          <w:rFonts w:ascii="Calibri" w:hAnsi="Calibri"/>
          <w:color w:val="4F81BD" w:themeColor="accent1"/>
          <w:sz w:val="22"/>
          <w:szCs w:val="22"/>
        </w:rPr>
        <w:t>codons and numerous internal replicates including many barcodes for each amino acid variant.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866B69C" w:rsidR="00B330BD" w:rsidRPr="00AA1FEE" w:rsidRDefault="00AA1FE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4F81BD" w:themeColor="accent1"/>
          <w:sz w:val="22"/>
          <w:szCs w:val="22"/>
        </w:rPr>
      </w:pP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Replicate information can be found paragraph </w:t>
      </w:r>
      <w:r>
        <w:rPr>
          <w:rFonts w:ascii="Calibri" w:hAnsi="Calibri"/>
          <w:color w:val="4F81BD" w:themeColor="accent1"/>
          <w:sz w:val="22"/>
          <w:szCs w:val="22"/>
        </w:rPr>
        <w:t>3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of the Results section</w:t>
      </w:r>
      <w:r>
        <w:rPr>
          <w:rFonts w:ascii="Calibri" w:hAnsi="Calibri"/>
          <w:color w:val="4F81BD" w:themeColor="accent1"/>
          <w:sz w:val="22"/>
          <w:szCs w:val="22"/>
        </w:rPr>
        <w:t xml:space="preserve"> entitled “Comprehensive deep mutational scanning of Mpro</w:t>
      </w:r>
      <w:r w:rsidRPr="004406B7">
        <w:rPr>
          <w:rFonts w:ascii="Calibri" w:hAnsi="Calibri"/>
          <w:color w:val="4F81BD" w:themeColor="accent1"/>
          <w:sz w:val="22"/>
          <w:szCs w:val="22"/>
        </w:rPr>
        <w:t>,</w:t>
      </w:r>
      <w:r>
        <w:rPr>
          <w:rFonts w:ascii="Calibri" w:hAnsi="Calibri"/>
          <w:color w:val="4F81BD" w:themeColor="accent1"/>
          <w:sz w:val="22"/>
          <w:szCs w:val="22"/>
        </w:rPr>
        <w:t>”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in Figure </w:t>
      </w:r>
      <w:r>
        <w:rPr>
          <w:rFonts w:ascii="Calibri" w:hAnsi="Calibri"/>
          <w:color w:val="4F81BD" w:themeColor="accent1"/>
          <w:sz w:val="22"/>
          <w:szCs w:val="22"/>
        </w:rPr>
        <w:t>2A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and in Figure </w:t>
      </w:r>
      <w:r w:rsidR="00623FF3">
        <w:rPr>
          <w:rFonts w:ascii="Calibri" w:hAnsi="Calibri"/>
          <w:color w:val="4F81BD" w:themeColor="accent1"/>
          <w:sz w:val="22"/>
          <w:szCs w:val="22"/>
        </w:rPr>
        <w:t>2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– </w:t>
      </w:r>
      <w:r w:rsidR="00623FF3">
        <w:rPr>
          <w:rFonts w:ascii="Calibri" w:hAnsi="Calibri"/>
          <w:color w:val="4F81BD" w:themeColor="accent1"/>
          <w:sz w:val="22"/>
          <w:szCs w:val="22"/>
        </w:rPr>
        <w:t>source data 1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.  </w:t>
      </w:r>
      <w:r w:rsidR="006F5A39" w:rsidRPr="004406B7">
        <w:rPr>
          <w:rFonts w:ascii="Calibri" w:hAnsi="Calibri"/>
          <w:color w:val="4F81BD" w:themeColor="accent1"/>
          <w:sz w:val="22"/>
          <w:szCs w:val="22"/>
        </w:rPr>
        <w:t xml:space="preserve">Excluded data is explicitly stated in the Materials and methods section entitled “Analysis of Bulk Competition </w:t>
      </w:r>
      <w:r w:rsidR="006F5A39">
        <w:rPr>
          <w:rFonts w:ascii="Calibri" w:hAnsi="Calibri"/>
          <w:color w:val="4F81BD" w:themeColor="accent1"/>
          <w:sz w:val="22"/>
          <w:szCs w:val="22"/>
        </w:rPr>
        <w:t xml:space="preserve">Illumina </w:t>
      </w:r>
      <w:r w:rsidR="006F5A39" w:rsidRPr="004406B7">
        <w:rPr>
          <w:rFonts w:ascii="Calibri" w:hAnsi="Calibri"/>
          <w:color w:val="4F81BD" w:themeColor="accent1"/>
          <w:sz w:val="22"/>
          <w:szCs w:val="22"/>
        </w:rPr>
        <w:t>Sequencing Dat</w:t>
      </w:r>
      <w:r w:rsidR="006F5A39">
        <w:rPr>
          <w:rFonts w:ascii="Calibri" w:hAnsi="Calibri"/>
          <w:color w:val="4F81BD" w:themeColor="accent1"/>
          <w:sz w:val="22"/>
          <w:szCs w:val="22"/>
        </w:rPr>
        <w:t xml:space="preserve">a.”  </w:t>
      </w:r>
      <w:r>
        <w:rPr>
          <w:rFonts w:ascii="Calibri" w:hAnsi="Calibri"/>
          <w:color w:val="4F81BD" w:themeColor="accent1"/>
          <w:sz w:val="22"/>
          <w:szCs w:val="22"/>
        </w:rPr>
        <w:t>Next generation sequencing data has been deposited to the NCBI short read archive (</w:t>
      </w:r>
      <w:r w:rsidR="00623FF3">
        <w:rPr>
          <w:rFonts w:ascii="Calibri" w:hAnsi="Calibri"/>
          <w:color w:val="4F81BD" w:themeColor="accent1"/>
          <w:sz w:val="22"/>
          <w:szCs w:val="22"/>
        </w:rPr>
        <w:t>SUB11071969</w:t>
      </w:r>
      <w:r>
        <w:rPr>
          <w:rFonts w:ascii="Calibri" w:hAnsi="Calibri"/>
          <w:color w:val="4F81BD" w:themeColor="accent1"/>
          <w:sz w:val="22"/>
          <w:szCs w:val="22"/>
        </w:rPr>
        <w:t>)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.  We have included in Figure </w:t>
      </w:r>
      <w:r w:rsidR="00623FF3">
        <w:rPr>
          <w:rFonts w:ascii="Calibri" w:hAnsi="Calibri"/>
          <w:color w:val="4F81BD" w:themeColor="accent1"/>
          <w:sz w:val="22"/>
          <w:szCs w:val="22"/>
        </w:rPr>
        <w:t>2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– source data 1 the tabulated raw counts of all the amino acid variants </w:t>
      </w:r>
      <w:r w:rsidR="00623FF3">
        <w:rPr>
          <w:rFonts w:ascii="Calibri" w:hAnsi="Calibri"/>
          <w:color w:val="4F81BD" w:themeColor="accent1"/>
          <w:sz w:val="22"/>
          <w:szCs w:val="22"/>
        </w:rPr>
        <w:t>for all replicates</w:t>
      </w:r>
      <w:r w:rsidRPr="004406B7">
        <w:rPr>
          <w:rFonts w:ascii="Calibri" w:hAnsi="Calibri"/>
          <w:color w:val="4F81BD" w:themeColor="accent1"/>
          <w:sz w:val="22"/>
          <w:szCs w:val="22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A45C08B" w:rsidR="0015519A" w:rsidRPr="006F5A39" w:rsidRDefault="006F5A3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4F81BD" w:themeColor="accent1"/>
          <w:sz w:val="22"/>
          <w:szCs w:val="22"/>
        </w:rPr>
      </w:pP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Raw counts for all variants </w:t>
      </w:r>
      <w:r>
        <w:rPr>
          <w:rFonts w:ascii="Calibri" w:hAnsi="Calibri"/>
          <w:color w:val="4F81BD" w:themeColor="accent1"/>
          <w:sz w:val="22"/>
          <w:szCs w:val="22"/>
        </w:rPr>
        <w:t xml:space="preserve">of all replicates 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are reported in Figure </w:t>
      </w:r>
      <w:r>
        <w:rPr>
          <w:rFonts w:ascii="Calibri" w:hAnsi="Calibri"/>
          <w:color w:val="4F81BD" w:themeColor="accent1"/>
          <w:sz w:val="22"/>
          <w:szCs w:val="22"/>
        </w:rPr>
        <w:t>2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– source data 1</w:t>
      </w:r>
      <w:r>
        <w:rPr>
          <w:rFonts w:ascii="Calibri" w:hAnsi="Calibri"/>
          <w:color w:val="4F81BD" w:themeColor="accent1"/>
          <w:sz w:val="22"/>
          <w:szCs w:val="22"/>
        </w:rPr>
        <w:t>.  Where applicable, the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statistical test</w:t>
      </w:r>
      <w:r>
        <w:rPr>
          <w:rFonts w:ascii="Calibri" w:hAnsi="Calibri"/>
          <w:color w:val="4F81BD" w:themeColor="accent1"/>
          <w:sz w:val="22"/>
          <w:szCs w:val="22"/>
        </w:rPr>
        <w:t>s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</w:t>
      </w:r>
      <w:r>
        <w:rPr>
          <w:rFonts w:ascii="Calibri" w:hAnsi="Calibri"/>
          <w:color w:val="4F81BD" w:themeColor="accent1"/>
          <w:sz w:val="22"/>
          <w:szCs w:val="22"/>
        </w:rPr>
        <w:t>are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 identified and described in the figure legend</w:t>
      </w:r>
      <w:r>
        <w:rPr>
          <w:rFonts w:ascii="Calibri" w:hAnsi="Calibri"/>
          <w:color w:val="4F81BD" w:themeColor="accent1"/>
          <w:sz w:val="22"/>
          <w:szCs w:val="22"/>
        </w:rPr>
        <w:t>s</w:t>
      </w:r>
      <w:r w:rsidRPr="004406B7">
        <w:rPr>
          <w:rFonts w:ascii="Calibri" w:hAnsi="Calibri"/>
          <w:color w:val="4F81BD" w:themeColor="accent1"/>
          <w:sz w:val="22"/>
          <w:szCs w:val="22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AC0F076" w14:textId="77777777" w:rsidR="006F5A39" w:rsidRPr="004406B7" w:rsidRDefault="006F5A39" w:rsidP="006F5A3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4F81BD" w:themeColor="accent1"/>
          <w:sz w:val="22"/>
          <w:szCs w:val="22"/>
        </w:rPr>
      </w:pPr>
      <w:r w:rsidRPr="004406B7">
        <w:rPr>
          <w:rFonts w:ascii="Calibri" w:hAnsi="Calibri"/>
          <w:color w:val="4F81BD" w:themeColor="accent1"/>
          <w:sz w:val="22"/>
          <w:szCs w:val="22"/>
        </w:rPr>
        <w:t>Group allocation does not apply to this submission because no group experiments were performed.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C05D170" w14:textId="610F4C77" w:rsidR="006876E0" w:rsidRPr="004406B7" w:rsidRDefault="006876E0" w:rsidP="006876E0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4F81BD" w:themeColor="accent1"/>
          <w:sz w:val="22"/>
          <w:szCs w:val="22"/>
        </w:rPr>
      </w:pPr>
      <w:r w:rsidRPr="004406B7">
        <w:rPr>
          <w:rFonts w:asciiTheme="minorHAnsi" w:hAnsiTheme="minorHAnsi"/>
          <w:color w:val="4F81BD" w:themeColor="accent1"/>
          <w:sz w:val="22"/>
          <w:szCs w:val="22"/>
        </w:rPr>
        <w:t xml:space="preserve">Source data has been included for Figure 2, Figure 3, Figure </w:t>
      </w:r>
      <w:proofErr w:type="gramStart"/>
      <w:r w:rsidRPr="004406B7">
        <w:rPr>
          <w:rFonts w:asciiTheme="minorHAnsi" w:hAnsiTheme="minorHAnsi"/>
          <w:color w:val="4F81BD" w:themeColor="accent1"/>
          <w:sz w:val="22"/>
          <w:szCs w:val="22"/>
        </w:rPr>
        <w:t>4</w:t>
      </w:r>
      <w:proofErr w:type="gramEnd"/>
      <w:r>
        <w:rPr>
          <w:rFonts w:asciiTheme="minorHAnsi" w:hAnsiTheme="minorHAnsi"/>
          <w:color w:val="4F81BD" w:themeColor="accent1"/>
          <w:sz w:val="22"/>
          <w:szCs w:val="22"/>
        </w:rPr>
        <w:t xml:space="preserve"> and </w:t>
      </w:r>
      <w:r w:rsidRPr="004406B7">
        <w:rPr>
          <w:rFonts w:asciiTheme="minorHAnsi" w:hAnsiTheme="minorHAnsi"/>
          <w:color w:val="4F81BD" w:themeColor="accent1"/>
          <w:sz w:val="22"/>
          <w:szCs w:val="22"/>
        </w:rPr>
        <w:t>Figure 5.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23FF3"/>
    <w:rsid w:val="00634AC7"/>
    <w:rsid w:val="00657587"/>
    <w:rsid w:val="00661DCC"/>
    <w:rsid w:val="00672545"/>
    <w:rsid w:val="00685CCF"/>
    <w:rsid w:val="006876E0"/>
    <w:rsid w:val="006A632B"/>
    <w:rsid w:val="006C06F5"/>
    <w:rsid w:val="006C7BC3"/>
    <w:rsid w:val="006E4A6C"/>
    <w:rsid w:val="006E6B2A"/>
    <w:rsid w:val="006F5A39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0FF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5D1B"/>
    <w:rsid w:val="00AA1FE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34C5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B173A8FC-1300-4A3B-A910-97715630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Flynn, Julia</cp:lastModifiedBy>
  <cp:revision>2</cp:revision>
  <dcterms:created xsi:type="dcterms:W3CDTF">2022-02-11T18:03:00Z</dcterms:created>
  <dcterms:modified xsi:type="dcterms:W3CDTF">2022-02-11T18:03:00Z</dcterms:modified>
</cp:coreProperties>
</file>