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67D48">
        <w:fldChar w:fldCharType="begin"/>
      </w:r>
      <w:r w:rsidR="00267D48">
        <w:instrText xml:space="preserve"> HYPERLINK "https://biosharing.org/" \t "_blank" </w:instrText>
      </w:r>
      <w:r w:rsidR="00267D4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67D4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E8A784C" w14:textId="77777777" w:rsidR="003E45F3" w:rsidRDefault="003E45F3" w:rsidP="003E45F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structure determination and analyses, we used standard EM methodologies and software packages with accepted statistical treatment.</w:t>
      </w:r>
    </w:p>
    <w:p w14:paraId="5070E256" w14:textId="11B101F7" w:rsidR="00FD4937" w:rsidRPr="00125190" w:rsidRDefault="003E45F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biochemical experiments, three technical replicates have been recorded. </w:t>
      </w:r>
      <w:r w:rsidRPr="00D4093F">
        <w:rPr>
          <w:rFonts w:asciiTheme="minorHAnsi" w:hAnsiTheme="minorHAnsi"/>
        </w:rPr>
        <w:t>Columns and associated error bars</w:t>
      </w:r>
      <w:r>
        <w:rPr>
          <w:rFonts w:asciiTheme="minorHAnsi" w:hAnsiTheme="minorHAnsi"/>
        </w:rPr>
        <w:t xml:space="preserve"> shown in figures</w:t>
      </w:r>
      <w:r w:rsidRPr="00D4093F">
        <w:rPr>
          <w:rFonts w:asciiTheme="minorHAnsi" w:hAnsiTheme="minorHAnsi"/>
        </w:rPr>
        <w:t xml:space="preserve"> indicate the mean and standard deviatio</w:t>
      </w:r>
      <w:r>
        <w:rPr>
          <w:rFonts w:asciiTheme="minorHAnsi" w:hAnsiTheme="minorHAnsi"/>
        </w:rPr>
        <w:t>n</w:t>
      </w:r>
      <w:r w:rsidRPr="00D4093F">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CD9180" w14:textId="77777777" w:rsidR="003E45F3" w:rsidRDefault="003E45F3" w:rsidP="003E45F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roofErr w:type="spellStart"/>
      <w:r>
        <w:rPr>
          <w:rFonts w:asciiTheme="minorHAnsi" w:hAnsiTheme="minorHAnsi"/>
        </w:rPr>
        <w:t>CryoEM</w:t>
      </w:r>
      <w:proofErr w:type="spellEnd"/>
      <w:r>
        <w:rPr>
          <w:rFonts w:asciiTheme="minorHAnsi" w:hAnsiTheme="minorHAnsi"/>
        </w:rPr>
        <w:t xml:space="preserve"> methodologies are described in the methods section.</w:t>
      </w:r>
    </w:p>
    <w:p w14:paraId="69539485" w14:textId="77777777" w:rsidR="003E45F3" w:rsidRDefault="003E45F3" w:rsidP="003E45F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17E724F" w14:textId="459006E9" w:rsidR="00FD4937" w:rsidRPr="00125190" w:rsidRDefault="003E45F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biochemical experiments, information is included in source data files and the materials and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2613128" w14:textId="77777777" w:rsidR="003E45F3" w:rsidRPr="00D4093F" w:rsidRDefault="003E45F3" w:rsidP="003E45F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rPr>
        <w:t>This information can be found in the figure legends</w:t>
      </w:r>
    </w:p>
    <w:p w14:paraId="006D2F5D" w14:textId="77777777" w:rsidR="00FD4937" w:rsidRPr="003E45F3"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C5B5A62" w:rsidR="00FD4937" w:rsidRPr="00505C51" w:rsidRDefault="003E45F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B5D8296" w14:textId="77777777" w:rsidR="00784016" w:rsidRPr="00AD1C41" w:rsidRDefault="00784016" w:rsidP="00784016">
      <w:pPr>
        <w:keepNext/>
        <w:framePr w:w="7817" w:h="1088" w:hSpace="180" w:wrap="around" w:vAnchor="text" w:hAnchor="page" w:x="1904" w:y="1"/>
        <w:pBdr>
          <w:top w:val="single" w:sz="6" w:space="1" w:color="auto"/>
          <w:left w:val="single" w:sz="6" w:space="1" w:color="auto"/>
          <w:bottom w:val="single" w:sz="6" w:space="1" w:color="auto"/>
          <w:right w:val="single" w:sz="6" w:space="1" w:color="auto"/>
        </w:pBdr>
        <w:spacing w:before="240" w:after="60"/>
        <w:contextualSpacing/>
        <w:rPr>
          <w:b/>
          <w:color w:val="000000"/>
          <w:sz w:val="18"/>
          <w:szCs w:val="18"/>
        </w:rPr>
      </w:pPr>
      <w:r>
        <w:rPr>
          <w:b/>
          <w:color w:val="000000"/>
          <w:sz w:val="18"/>
          <w:szCs w:val="18"/>
        </w:rPr>
        <w:t xml:space="preserve">Figure 1 – </w:t>
      </w:r>
      <w:r w:rsidRPr="00376D63">
        <w:rPr>
          <w:b/>
          <w:color w:val="000000"/>
          <w:sz w:val="18"/>
          <w:szCs w:val="18"/>
        </w:rPr>
        <w:t>Figure</w:t>
      </w:r>
      <w:r>
        <w:rPr>
          <w:b/>
          <w:color w:val="000000"/>
          <w:sz w:val="18"/>
          <w:szCs w:val="18"/>
        </w:rPr>
        <w:t xml:space="preserve"> </w:t>
      </w:r>
      <w:r w:rsidRPr="00376D63">
        <w:rPr>
          <w:b/>
          <w:color w:val="000000"/>
          <w:sz w:val="18"/>
          <w:szCs w:val="18"/>
        </w:rPr>
        <w:t>Supplement</w:t>
      </w:r>
      <w:r>
        <w:rPr>
          <w:b/>
          <w:color w:val="000000"/>
          <w:sz w:val="18"/>
          <w:szCs w:val="18"/>
        </w:rPr>
        <w:t xml:space="preserve"> 4 – Source data 1</w:t>
      </w:r>
      <w:r>
        <w:rPr>
          <w:b/>
          <w:color w:val="000000"/>
          <w:sz w:val="18"/>
          <w:szCs w:val="18"/>
        </w:rPr>
        <w:tab/>
      </w:r>
      <w:r>
        <w:rPr>
          <w:b/>
          <w:color w:val="000000"/>
          <w:sz w:val="18"/>
          <w:szCs w:val="18"/>
        </w:rPr>
        <w:tab/>
        <w:t>2-aminopurine fluorescence.</w:t>
      </w:r>
    </w:p>
    <w:p w14:paraId="7D679E5D" w14:textId="77777777" w:rsidR="00784016" w:rsidRDefault="00784016" w:rsidP="00784016">
      <w:pPr>
        <w:keepNext/>
        <w:framePr w:w="7817" w:h="1088" w:hSpace="180" w:wrap="around" w:vAnchor="text" w:hAnchor="page" w:x="1904" w:y="1"/>
        <w:pBdr>
          <w:top w:val="single" w:sz="6" w:space="1" w:color="auto"/>
          <w:left w:val="single" w:sz="6" w:space="1" w:color="auto"/>
          <w:bottom w:val="single" w:sz="6" w:space="1" w:color="auto"/>
          <w:right w:val="single" w:sz="6" w:space="1" w:color="auto"/>
        </w:pBdr>
        <w:spacing w:before="240" w:after="60"/>
        <w:contextualSpacing/>
        <w:rPr>
          <w:b/>
          <w:color w:val="000000"/>
          <w:sz w:val="18"/>
          <w:szCs w:val="18"/>
        </w:rPr>
      </w:pPr>
      <w:r>
        <w:rPr>
          <w:b/>
          <w:color w:val="000000"/>
          <w:sz w:val="18"/>
          <w:szCs w:val="18"/>
        </w:rPr>
        <w:t>Figure 2 – Source data 1</w:t>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t>ATPase data.</w:t>
      </w:r>
    </w:p>
    <w:p w14:paraId="0B3348F4" w14:textId="77777777" w:rsidR="00784016" w:rsidRDefault="00784016" w:rsidP="00784016">
      <w:pPr>
        <w:keepNext/>
        <w:framePr w:w="7817" w:h="1088" w:hSpace="180" w:wrap="around" w:vAnchor="text" w:hAnchor="page" w:x="1904" w:y="1"/>
        <w:pBdr>
          <w:top w:val="single" w:sz="6" w:space="1" w:color="auto"/>
          <w:left w:val="single" w:sz="6" w:space="1" w:color="auto"/>
          <w:bottom w:val="single" w:sz="6" w:space="1" w:color="auto"/>
          <w:right w:val="single" w:sz="6" w:space="1" w:color="auto"/>
        </w:pBdr>
        <w:spacing w:before="240" w:after="60"/>
        <w:contextualSpacing/>
        <w:rPr>
          <w:b/>
          <w:color w:val="000000"/>
          <w:sz w:val="18"/>
          <w:szCs w:val="18"/>
        </w:rPr>
      </w:pPr>
      <w:r>
        <w:rPr>
          <w:b/>
          <w:color w:val="000000"/>
          <w:sz w:val="18"/>
          <w:szCs w:val="18"/>
        </w:rPr>
        <w:t>Figure 2 – Source data 2</w:t>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t>2-aminopurine fluorescence.</w:t>
      </w:r>
    </w:p>
    <w:p w14:paraId="49827329" w14:textId="77777777" w:rsidR="00784016" w:rsidRPr="00AD1C41" w:rsidRDefault="00784016" w:rsidP="00784016">
      <w:pPr>
        <w:keepNext/>
        <w:framePr w:w="7817" w:h="1088" w:hSpace="180" w:wrap="around" w:vAnchor="text" w:hAnchor="page" w:x="1904" w:y="1"/>
        <w:pBdr>
          <w:top w:val="single" w:sz="6" w:space="1" w:color="auto"/>
          <w:left w:val="single" w:sz="6" w:space="1" w:color="auto"/>
          <w:bottom w:val="single" w:sz="6" w:space="1" w:color="auto"/>
          <w:right w:val="single" w:sz="6" w:space="1" w:color="auto"/>
        </w:pBdr>
        <w:spacing w:before="240" w:after="60"/>
        <w:contextualSpacing/>
        <w:rPr>
          <w:b/>
          <w:color w:val="000000"/>
          <w:sz w:val="18"/>
          <w:szCs w:val="18"/>
        </w:rPr>
      </w:pPr>
      <w:r>
        <w:rPr>
          <w:b/>
          <w:color w:val="000000"/>
          <w:sz w:val="18"/>
          <w:szCs w:val="18"/>
        </w:rPr>
        <w:t>Figure 4 – Source data 1</w:t>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t>2-aminopurine fluorescence.</w:t>
      </w:r>
    </w:p>
    <w:p w14:paraId="2C88C06A" w14:textId="77777777" w:rsidR="00784016" w:rsidRDefault="00784016" w:rsidP="00784016">
      <w:pPr>
        <w:keepNext/>
        <w:framePr w:w="7817" w:h="1088" w:hSpace="180" w:wrap="around" w:vAnchor="text" w:hAnchor="page" w:x="1904" w:y="1"/>
        <w:pBdr>
          <w:top w:val="single" w:sz="6" w:space="1" w:color="auto"/>
          <w:left w:val="single" w:sz="6" w:space="1" w:color="auto"/>
          <w:bottom w:val="single" w:sz="6" w:space="1" w:color="auto"/>
          <w:right w:val="single" w:sz="6" w:space="1" w:color="auto"/>
        </w:pBdr>
        <w:spacing w:before="240" w:after="60"/>
        <w:contextualSpacing/>
        <w:rPr>
          <w:b/>
          <w:color w:val="000000"/>
          <w:sz w:val="18"/>
          <w:szCs w:val="18"/>
        </w:rPr>
      </w:pPr>
      <w:r>
        <w:rPr>
          <w:b/>
          <w:color w:val="000000"/>
          <w:sz w:val="18"/>
          <w:szCs w:val="18"/>
        </w:rPr>
        <w:t xml:space="preserve">Figure 4 – </w:t>
      </w:r>
      <w:r w:rsidRPr="00376D63">
        <w:rPr>
          <w:b/>
          <w:color w:val="000000"/>
          <w:sz w:val="18"/>
          <w:szCs w:val="18"/>
        </w:rPr>
        <w:t>Figure</w:t>
      </w:r>
      <w:r>
        <w:rPr>
          <w:b/>
          <w:color w:val="000000"/>
          <w:sz w:val="18"/>
          <w:szCs w:val="18"/>
        </w:rPr>
        <w:t xml:space="preserve"> </w:t>
      </w:r>
      <w:r w:rsidRPr="00376D63">
        <w:rPr>
          <w:b/>
          <w:color w:val="000000"/>
          <w:sz w:val="18"/>
          <w:szCs w:val="18"/>
        </w:rPr>
        <w:t>Supplement</w:t>
      </w:r>
      <w:r>
        <w:rPr>
          <w:b/>
          <w:color w:val="000000"/>
          <w:sz w:val="18"/>
          <w:szCs w:val="18"/>
        </w:rPr>
        <w:t xml:space="preserve"> 2 – Source data 1</w:t>
      </w:r>
      <w:r>
        <w:rPr>
          <w:b/>
          <w:color w:val="000000"/>
          <w:sz w:val="18"/>
          <w:szCs w:val="18"/>
        </w:rPr>
        <w:tab/>
      </w:r>
      <w:r>
        <w:rPr>
          <w:b/>
          <w:color w:val="000000"/>
          <w:sz w:val="18"/>
          <w:szCs w:val="18"/>
        </w:rPr>
        <w:tab/>
        <w:t>2-aminopurine fluorescence.</w:t>
      </w:r>
    </w:p>
    <w:p w14:paraId="154A7827" w14:textId="77777777" w:rsidR="00784016" w:rsidRDefault="00784016" w:rsidP="00784016">
      <w:pPr>
        <w:keepNext/>
        <w:framePr w:w="7817" w:h="1088" w:hSpace="180" w:wrap="around" w:vAnchor="text" w:hAnchor="page" w:x="1904" w:y="1"/>
        <w:pBdr>
          <w:top w:val="single" w:sz="6" w:space="1" w:color="auto"/>
          <w:left w:val="single" w:sz="6" w:space="1" w:color="auto"/>
          <w:bottom w:val="single" w:sz="6" w:space="1" w:color="auto"/>
          <w:right w:val="single" w:sz="6" w:space="1" w:color="auto"/>
        </w:pBdr>
        <w:spacing w:before="240" w:after="60"/>
        <w:contextualSpacing/>
        <w:rPr>
          <w:b/>
          <w:color w:val="000000"/>
          <w:sz w:val="18"/>
          <w:szCs w:val="18"/>
        </w:rPr>
      </w:pPr>
      <w:r>
        <w:rPr>
          <w:b/>
          <w:color w:val="000000"/>
          <w:sz w:val="18"/>
          <w:szCs w:val="18"/>
        </w:rPr>
        <w:t>Figure 4 –</w:t>
      </w:r>
      <w:r w:rsidRPr="00376D63">
        <w:t xml:space="preserve"> </w:t>
      </w:r>
      <w:r w:rsidRPr="00376D63">
        <w:rPr>
          <w:b/>
          <w:color w:val="000000"/>
          <w:sz w:val="18"/>
          <w:szCs w:val="18"/>
        </w:rPr>
        <w:t>Figure</w:t>
      </w:r>
      <w:r>
        <w:rPr>
          <w:b/>
          <w:color w:val="000000"/>
          <w:sz w:val="18"/>
          <w:szCs w:val="18"/>
        </w:rPr>
        <w:t xml:space="preserve"> </w:t>
      </w:r>
      <w:r w:rsidRPr="00376D63">
        <w:rPr>
          <w:b/>
          <w:color w:val="000000"/>
          <w:sz w:val="18"/>
          <w:szCs w:val="18"/>
        </w:rPr>
        <w:t>Supplement</w:t>
      </w:r>
      <w:r>
        <w:rPr>
          <w:b/>
          <w:color w:val="000000"/>
          <w:sz w:val="18"/>
          <w:szCs w:val="18"/>
        </w:rPr>
        <w:t xml:space="preserve"> 2 – Source data 2</w:t>
      </w:r>
      <w:r>
        <w:rPr>
          <w:b/>
          <w:color w:val="000000"/>
          <w:sz w:val="18"/>
          <w:szCs w:val="18"/>
        </w:rPr>
        <w:tab/>
      </w:r>
      <w:r>
        <w:rPr>
          <w:b/>
          <w:color w:val="000000"/>
          <w:sz w:val="18"/>
          <w:szCs w:val="18"/>
        </w:rPr>
        <w:tab/>
        <w:t>ATPase data.</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C552" w14:textId="77777777" w:rsidR="00C87EA6" w:rsidRDefault="00C87EA6">
      <w:r>
        <w:separator/>
      </w:r>
    </w:p>
  </w:endnote>
  <w:endnote w:type="continuationSeparator" w:id="0">
    <w:p w14:paraId="1DEDFDF0" w14:textId="77777777" w:rsidR="00C87EA6" w:rsidRDefault="00C8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FACD3" w14:textId="77777777" w:rsidR="00C87EA6" w:rsidRDefault="00C87EA6">
      <w:r>
        <w:separator/>
      </w:r>
    </w:p>
  </w:footnote>
  <w:footnote w:type="continuationSeparator" w:id="0">
    <w:p w14:paraId="2D8BBD24" w14:textId="77777777" w:rsidR="00C87EA6" w:rsidRDefault="00C87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2575822">
    <w:abstractNumId w:val="3"/>
  </w:num>
  <w:num w:numId="2" w16cid:durableId="1330670025">
    <w:abstractNumId w:val="0"/>
  </w:num>
  <w:num w:numId="3" w16cid:durableId="876940287">
    <w:abstractNumId w:val="1"/>
  </w:num>
  <w:num w:numId="4" w16cid:durableId="137191988">
    <w:abstractNumId w:val="4"/>
  </w:num>
  <w:num w:numId="5" w16cid:durableId="1111582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032F6"/>
    <w:rsid w:val="0013268B"/>
    <w:rsid w:val="00267D48"/>
    <w:rsid w:val="0028450C"/>
    <w:rsid w:val="00332DC6"/>
    <w:rsid w:val="003E45F3"/>
    <w:rsid w:val="00784016"/>
    <w:rsid w:val="0081102D"/>
    <w:rsid w:val="00872054"/>
    <w:rsid w:val="00932FAB"/>
    <w:rsid w:val="00A0248A"/>
    <w:rsid w:val="00A84D9C"/>
    <w:rsid w:val="00B807C8"/>
    <w:rsid w:val="00BE5736"/>
    <w:rsid w:val="00C87EA6"/>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Christl Gaubitz</cp:lastModifiedBy>
  <cp:revision>2</cp:revision>
  <dcterms:created xsi:type="dcterms:W3CDTF">2022-06-07T09:29:00Z</dcterms:created>
  <dcterms:modified xsi:type="dcterms:W3CDTF">2022-06-07T09:29:00Z</dcterms:modified>
</cp:coreProperties>
</file>