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587159EB" w:rsidR="0015519A" w:rsidRPr="00505C51" w:rsidRDefault="00222227" w:rsidP="00FF5ED7">
      <w:pPr>
        <w:rPr>
          <w:rFonts w:asciiTheme="minorHAnsi" w:hAnsiTheme="minorHAnsi"/>
          <w:sz w:val="22"/>
          <w:szCs w:val="22"/>
          <w:lang w:val="en-GB"/>
        </w:rPr>
      </w:pPr>
      <w:r>
        <w:rPr>
          <w:rFonts w:asciiTheme="minorHAnsi" w:hAnsiTheme="minorHAnsi"/>
        </w:rPr>
        <w:t xml:space="preserve"> An a-priori sample size calculation</w:t>
      </w:r>
      <w:r w:rsidR="00B60738">
        <w:rPr>
          <w:rFonts w:asciiTheme="minorHAnsi" w:hAnsiTheme="minorHAnsi"/>
        </w:rPr>
        <w:t xml:space="preserve"> indicated that at least </w:t>
      </w:r>
      <w:r w:rsidR="00644FA5">
        <w:rPr>
          <w:rFonts w:asciiTheme="minorHAnsi" w:hAnsiTheme="minorHAnsi"/>
        </w:rPr>
        <w:t>thirteen</w:t>
      </w:r>
      <w:r w:rsidR="00B60738">
        <w:rPr>
          <w:rFonts w:asciiTheme="minorHAnsi" w:hAnsiTheme="minorHAnsi"/>
        </w:rPr>
        <w:t xml:space="preserve"> participants</w:t>
      </w:r>
      <w:r w:rsidR="00644FA5">
        <w:rPr>
          <w:rFonts w:asciiTheme="minorHAnsi" w:hAnsiTheme="minorHAnsi"/>
        </w:rPr>
        <w:t xml:space="preserve"> were required</w:t>
      </w:r>
      <w:r w:rsidR="00B60738">
        <w:rPr>
          <w:rFonts w:asciiTheme="minorHAnsi" w:hAnsiTheme="minorHAnsi"/>
        </w:rPr>
        <w:t xml:space="preserve"> to have 90% power to be able to detect a large difference (Cohen’s </w:t>
      </w:r>
      <w:proofErr w:type="spellStart"/>
      <w:r w:rsidR="00B60738" w:rsidRPr="00B60738">
        <w:rPr>
          <w:rFonts w:asciiTheme="minorHAnsi" w:hAnsiTheme="minorHAnsi"/>
          <w:i/>
          <w:iCs/>
        </w:rPr>
        <w:t>d</w:t>
      </w:r>
      <w:r w:rsidR="00B60738">
        <w:rPr>
          <w:rFonts w:asciiTheme="minorHAnsi" w:hAnsiTheme="minorHAnsi"/>
          <w:vertAlign w:val="subscript"/>
        </w:rPr>
        <w:t>z</w:t>
      </w:r>
      <w:proofErr w:type="spellEnd"/>
      <w:r w:rsidR="00644FA5">
        <w:rPr>
          <w:rFonts w:asciiTheme="minorHAnsi" w:hAnsiTheme="minorHAnsi"/>
        </w:rPr>
        <w:t xml:space="preserve"> = 1</w:t>
      </w:r>
      <w:r w:rsidR="00B60738">
        <w:rPr>
          <w:rFonts w:asciiTheme="minorHAnsi" w:hAnsiTheme="minorHAnsi"/>
        </w:rPr>
        <w:t>) between two dependent means with a two-tailed alpha level of 5%.</w:t>
      </w:r>
      <w:r w:rsidR="00644FA5">
        <w:rPr>
          <w:rFonts w:asciiTheme="minorHAnsi" w:hAnsiTheme="minorHAnsi"/>
        </w:rPr>
        <w:t xml:space="preserve"> This information is located at the end of the participants section within the methods.</w:t>
      </w: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bookmarkStart w:id="0" w:name="_GoBack"/>
      <w:bookmarkEnd w:id="0"/>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594A36C" w:rsidR="00B330BD" w:rsidRPr="005A2D40" w:rsidRDefault="002C64A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A2D40">
        <w:rPr>
          <w:rFonts w:asciiTheme="minorHAnsi" w:hAnsiTheme="minorHAnsi"/>
          <w:sz w:val="22"/>
          <w:szCs w:val="22"/>
        </w:rPr>
        <w:t xml:space="preserve">This </w:t>
      </w:r>
      <w:r w:rsidR="00644FA5" w:rsidRPr="005A2D40">
        <w:rPr>
          <w:rFonts w:asciiTheme="minorHAnsi" w:hAnsiTheme="minorHAnsi"/>
          <w:sz w:val="22"/>
          <w:szCs w:val="22"/>
        </w:rPr>
        <w:t xml:space="preserve">non-invasive </w:t>
      </w:r>
      <w:r w:rsidR="00644FA5" w:rsidRPr="005A2D40">
        <w:rPr>
          <w:rFonts w:asciiTheme="minorHAnsi" w:hAnsiTheme="minorHAnsi"/>
          <w:i/>
          <w:iCs/>
          <w:sz w:val="22"/>
          <w:szCs w:val="22"/>
        </w:rPr>
        <w:t xml:space="preserve">in vivo </w:t>
      </w:r>
      <w:r w:rsidR="00644FA5" w:rsidRPr="005A2D40">
        <w:rPr>
          <w:rFonts w:asciiTheme="minorHAnsi" w:hAnsiTheme="minorHAnsi"/>
          <w:sz w:val="22"/>
          <w:szCs w:val="22"/>
        </w:rPr>
        <w:t>experiment was performed on a total of sixteen human participants</w:t>
      </w:r>
      <w:r w:rsidR="00BB3737" w:rsidRPr="005A2D40">
        <w:rPr>
          <w:rFonts w:asciiTheme="minorHAnsi" w:hAnsiTheme="minorHAnsi"/>
          <w:sz w:val="22"/>
          <w:szCs w:val="22"/>
        </w:rPr>
        <w:t>,</w:t>
      </w:r>
      <w:r w:rsidRPr="005A2D40">
        <w:rPr>
          <w:rFonts w:asciiTheme="minorHAnsi" w:hAnsiTheme="minorHAnsi"/>
          <w:sz w:val="22"/>
          <w:szCs w:val="22"/>
        </w:rPr>
        <w:t xml:space="preserve"> </w:t>
      </w:r>
      <w:r w:rsidR="00BB3737" w:rsidRPr="005A2D40">
        <w:rPr>
          <w:rFonts w:asciiTheme="minorHAnsi" w:hAnsiTheme="minorHAnsi"/>
          <w:sz w:val="22"/>
          <w:szCs w:val="22"/>
        </w:rPr>
        <w:t>who participated on</w:t>
      </w:r>
      <w:r w:rsidR="0038403C" w:rsidRPr="005A2D40">
        <w:rPr>
          <w:rFonts w:asciiTheme="minorHAnsi" w:hAnsiTheme="minorHAnsi"/>
          <w:sz w:val="22"/>
          <w:szCs w:val="22"/>
        </w:rPr>
        <w:t>ce</w:t>
      </w:r>
      <w:r w:rsidR="00BB3737" w:rsidRPr="005A2D40">
        <w:rPr>
          <w:rFonts w:asciiTheme="minorHAnsi" w:hAnsiTheme="minorHAnsi"/>
          <w:sz w:val="22"/>
          <w:szCs w:val="22"/>
        </w:rPr>
        <w:t>. For a total of five participants, there were data collection problems with one of the experimental techniques and thus five datasets were not analy</w:t>
      </w:r>
      <w:r w:rsidR="00404863" w:rsidRPr="005A2D40">
        <w:rPr>
          <w:rFonts w:asciiTheme="minorHAnsi" w:hAnsiTheme="minorHAnsi"/>
          <w:sz w:val="22"/>
          <w:szCs w:val="22"/>
        </w:rPr>
        <w:t>z</w:t>
      </w:r>
      <w:r w:rsidR="00BB3737" w:rsidRPr="005A2D40">
        <w:rPr>
          <w:rFonts w:asciiTheme="minorHAnsi" w:hAnsiTheme="minorHAnsi"/>
          <w:sz w:val="22"/>
          <w:szCs w:val="22"/>
        </w:rPr>
        <w:t xml:space="preserve">ed, which is outlined in the first paragraph of the results. Individual </w:t>
      </w:r>
      <w:r w:rsidR="0038403C" w:rsidRPr="005A2D40">
        <w:rPr>
          <w:rFonts w:asciiTheme="minorHAnsi" w:hAnsiTheme="minorHAnsi"/>
          <w:sz w:val="22"/>
          <w:szCs w:val="22"/>
        </w:rPr>
        <w:t>conditions were</w:t>
      </w:r>
      <w:r w:rsidR="00BB3737" w:rsidRPr="005A2D40">
        <w:rPr>
          <w:rFonts w:asciiTheme="minorHAnsi" w:hAnsiTheme="minorHAnsi"/>
          <w:sz w:val="22"/>
          <w:szCs w:val="22"/>
        </w:rPr>
        <w:t xml:space="preserve"> repeated at least three time</w:t>
      </w:r>
      <w:r w:rsidR="0038403C" w:rsidRPr="005A2D40">
        <w:rPr>
          <w:rFonts w:asciiTheme="minorHAnsi" w:hAnsiTheme="minorHAnsi"/>
          <w:sz w:val="22"/>
          <w:szCs w:val="22"/>
        </w:rPr>
        <w:t>s throughout the experiment</w:t>
      </w:r>
      <w:r w:rsidR="00BB3737" w:rsidRPr="005A2D40">
        <w:rPr>
          <w:rFonts w:asciiTheme="minorHAnsi" w:hAnsiTheme="minorHAnsi"/>
          <w:sz w:val="22"/>
          <w:szCs w:val="22"/>
        </w:rPr>
        <w:t xml:space="preserve"> </w:t>
      </w:r>
      <w:r w:rsidR="0038403C" w:rsidRPr="005A2D40">
        <w:rPr>
          <w:rFonts w:asciiTheme="minorHAnsi" w:hAnsiTheme="minorHAnsi"/>
          <w:sz w:val="22"/>
          <w:szCs w:val="22"/>
        </w:rPr>
        <w:t>as outlined in the last paragraph of the experimental protocol. Data was excluded from statistical analysis based on the criteria outlined in the first paragraphs of the data analysis (surface EMG amplitude not matched) and statistics sections (outlier exclusion) within the methods.</w:t>
      </w: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90D7029" w14:textId="55EB0F4F" w:rsidR="00EA382C" w:rsidRPr="00505C51" w:rsidRDefault="00BB5420" w:rsidP="00EA382C">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lang w:val="en-GB"/>
        </w:rPr>
        <w:t>T</w:t>
      </w:r>
      <w:r>
        <w:rPr>
          <w:rFonts w:asciiTheme="minorHAnsi" w:hAnsiTheme="minorHAnsi"/>
          <w:sz w:val="22"/>
          <w:szCs w:val="22"/>
        </w:rPr>
        <w:t xml:space="preserve">he statistical analysis section outlines </w:t>
      </w:r>
      <w:r w:rsidR="00945D3D">
        <w:rPr>
          <w:rFonts w:asciiTheme="minorHAnsi" w:hAnsiTheme="minorHAnsi"/>
          <w:sz w:val="22"/>
          <w:szCs w:val="22"/>
        </w:rPr>
        <w:t>the</w:t>
      </w:r>
      <w:r>
        <w:rPr>
          <w:rFonts w:asciiTheme="minorHAnsi" w:hAnsiTheme="minorHAnsi"/>
          <w:sz w:val="22"/>
          <w:szCs w:val="22"/>
        </w:rPr>
        <w:t xml:space="preserve"> statistical tests </w:t>
      </w:r>
      <w:r w:rsidR="00945D3D">
        <w:rPr>
          <w:rFonts w:asciiTheme="minorHAnsi" w:hAnsiTheme="minorHAnsi"/>
          <w:sz w:val="22"/>
          <w:szCs w:val="22"/>
        </w:rPr>
        <w:t>we</w:t>
      </w:r>
      <w:r>
        <w:rPr>
          <w:rFonts w:asciiTheme="minorHAnsi" w:hAnsiTheme="minorHAnsi"/>
          <w:sz w:val="22"/>
          <w:szCs w:val="22"/>
        </w:rPr>
        <w:t xml:space="preserve"> performed</w:t>
      </w:r>
      <w:r w:rsidR="00945D3D">
        <w:rPr>
          <w:rFonts w:asciiTheme="minorHAnsi" w:hAnsiTheme="minorHAnsi"/>
          <w:sz w:val="22"/>
          <w:szCs w:val="22"/>
        </w:rPr>
        <w:t>, which are justified based on the repeated-measures study design and distribution of paired differences following outlier removal. Data-time traces from a representative individual and individual data points are shown in the figures. The sample size for each test is outlined in the first paragraph of the results section, and the central tendency of the difference between paired groups (i.e. the mean</w:t>
      </w:r>
      <w:r w:rsidR="00E66972">
        <w:rPr>
          <w:rFonts w:asciiTheme="minorHAnsi" w:hAnsiTheme="minorHAnsi"/>
          <w:sz w:val="22"/>
          <w:szCs w:val="22"/>
        </w:rPr>
        <w:t xml:space="preserve"> difference</w:t>
      </w:r>
      <w:r w:rsidR="00945D3D">
        <w:rPr>
          <w:rFonts w:asciiTheme="minorHAnsi" w:hAnsiTheme="minorHAnsi"/>
          <w:sz w:val="22"/>
          <w:szCs w:val="22"/>
        </w:rPr>
        <w:t>)</w:t>
      </w:r>
      <w:r w:rsidR="00E66972">
        <w:rPr>
          <w:rFonts w:asciiTheme="minorHAnsi" w:hAnsiTheme="minorHAnsi"/>
          <w:sz w:val="22"/>
          <w:szCs w:val="22"/>
        </w:rPr>
        <w:t xml:space="preserve"> and the utili</w:t>
      </w:r>
      <w:r w:rsidR="00404863">
        <w:rPr>
          <w:rFonts w:asciiTheme="minorHAnsi" w:hAnsiTheme="minorHAnsi"/>
          <w:sz w:val="22"/>
          <w:szCs w:val="22"/>
        </w:rPr>
        <w:t>z</w:t>
      </w:r>
      <w:r w:rsidR="00E66972">
        <w:rPr>
          <w:rFonts w:asciiTheme="minorHAnsi" w:hAnsiTheme="minorHAnsi"/>
          <w:sz w:val="22"/>
          <w:szCs w:val="22"/>
        </w:rPr>
        <w:t>ed</w:t>
      </w:r>
      <w:r w:rsidR="00945D3D">
        <w:rPr>
          <w:rFonts w:asciiTheme="minorHAnsi" w:hAnsiTheme="minorHAnsi"/>
          <w:sz w:val="22"/>
          <w:szCs w:val="22"/>
        </w:rPr>
        <w:t xml:space="preserve"> post-hoc tests, </w:t>
      </w:r>
      <w:r w:rsidR="00E66972">
        <w:rPr>
          <w:rFonts w:asciiTheme="minorHAnsi" w:hAnsiTheme="minorHAnsi"/>
          <w:sz w:val="22"/>
          <w:szCs w:val="22"/>
        </w:rPr>
        <w:t>as well as the 95% confidence interval and associated</w:t>
      </w:r>
      <w:r w:rsidR="00945D3D">
        <w:rPr>
          <w:rFonts w:asciiTheme="minorHAnsi" w:hAnsiTheme="minorHAnsi"/>
          <w:sz w:val="22"/>
          <w:szCs w:val="22"/>
        </w:rPr>
        <w:t xml:space="preserve"> </w:t>
      </w:r>
      <w:r w:rsidR="00945D3D" w:rsidRPr="00E66972">
        <w:rPr>
          <w:rFonts w:asciiTheme="minorHAnsi" w:hAnsiTheme="minorHAnsi"/>
          <w:i/>
          <w:iCs/>
          <w:sz w:val="22"/>
          <w:szCs w:val="22"/>
        </w:rPr>
        <w:t>p</w:t>
      </w:r>
      <w:r w:rsidR="00945D3D">
        <w:rPr>
          <w:rFonts w:asciiTheme="minorHAnsi" w:hAnsiTheme="minorHAnsi"/>
          <w:sz w:val="22"/>
          <w:szCs w:val="22"/>
        </w:rPr>
        <w:t xml:space="preserve"> value</w:t>
      </w:r>
      <w:r w:rsidR="00E66972">
        <w:rPr>
          <w:rFonts w:asciiTheme="minorHAnsi" w:hAnsiTheme="minorHAnsi"/>
          <w:sz w:val="22"/>
          <w:szCs w:val="22"/>
        </w:rPr>
        <w:t xml:space="preserve"> are reported.</w:t>
      </w:r>
      <w:r w:rsidR="00945D3D">
        <w:rPr>
          <w:rFonts w:asciiTheme="minorHAnsi" w:hAnsiTheme="minorHAnsi"/>
          <w:sz w:val="22"/>
          <w:szCs w:val="22"/>
        </w:rPr>
        <w:t xml:space="preserve"> </w:t>
      </w:r>
      <w:r w:rsidR="00E66972">
        <w:rPr>
          <w:rFonts w:asciiTheme="minorHAnsi" w:hAnsiTheme="minorHAnsi"/>
          <w:sz w:val="22"/>
          <w:szCs w:val="22"/>
        </w:rPr>
        <w:t xml:space="preserve">Pearson’s </w:t>
      </w:r>
      <w:r w:rsidR="00E66972">
        <w:rPr>
          <w:rFonts w:asciiTheme="minorHAnsi" w:hAnsiTheme="minorHAnsi"/>
          <w:i/>
          <w:iCs/>
          <w:sz w:val="22"/>
          <w:szCs w:val="22"/>
        </w:rPr>
        <w:t xml:space="preserve">r </w:t>
      </w:r>
      <w:r w:rsidR="00E66972">
        <w:rPr>
          <w:rFonts w:asciiTheme="minorHAnsi" w:hAnsiTheme="minorHAnsi"/>
          <w:sz w:val="22"/>
          <w:szCs w:val="22"/>
        </w:rPr>
        <w:t xml:space="preserve">is reported for the repeated-measures correlations along with the 95% confidence interval and </w:t>
      </w:r>
      <w:r w:rsidR="00E66972">
        <w:rPr>
          <w:rFonts w:asciiTheme="minorHAnsi" w:hAnsiTheme="minorHAnsi"/>
          <w:i/>
          <w:iCs/>
          <w:sz w:val="22"/>
          <w:szCs w:val="22"/>
        </w:rPr>
        <w:t>p</w:t>
      </w:r>
      <w:r w:rsidR="00E66972">
        <w:rPr>
          <w:rFonts w:asciiTheme="minorHAnsi" w:hAnsiTheme="minorHAnsi"/>
          <w:sz w:val="22"/>
          <w:szCs w:val="22"/>
        </w:rPr>
        <w:t xml:space="preserve"> value. </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A7A8785" w:rsidR="00BC3CCE" w:rsidRPr="00505C51" w:rsidRDefault="00E6697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Participants </w:t>
      </w:r>
      <w:r w:rsidR="0029522D">
        <w:rPr>
          <w:rFonts w:asciiTheme="minorHAnsi" w:hAnsiTheme="minorHAnsi"/>
          <w:sz w:val="22"/>
          <w:szCs w:val="22"/>
        </w:rPr>
        <w:t xml:space="preserve">were randomly selected from a </w:t>
      </w:r>
      <w:r>
        <w:rPr>
          <w:rFonts w:asciiTheme="minorHAnsi" w:hAnsiTheme="minorHAnsi"/>
          <w:sz w:val="22"/>
          <w:szCs w:val="22"/>
        </w:rPr>
        <w:t>recreationally-</w:t>
      </w:r>
      <w:r w:rsidR="0029522D">
        <w:rPr>
          <w:rFonts w:asciiTheme="minorHAnsi" w:hAnsiTheme="minorHAnsi"/>
          <w:sz w:val="22"/>
          <w:szCs w:val="22"/>
        </w:rPr>
        <w:t xml:space="preserve">active population of young healthy </w:t>
      </w:r>
      <w:r w:rsidR="00404863">
        <w:rPr>
          <w:rFonts w:asciiTheme="minorHAnsi" w:hAnsiTheme="minorHAnsi"/>
          <w:sz w:val="22"/>
          <w:szCs w:val="22"/>
        </w:rPr>
        <w:t>students and staff that studied or worked</w:t>
      </w:r>
      <w:r w:rsidR="0029522D">
        <w:rPr>
          <w:rFonts w:asciiTheme="minorHAnsi" w:hAnsiTheme="minorHAnsi"/>
          <w:sz w:val="22"/>
          <w:szCs w:val="22"/>
        </w:rPr>
        <w:t xml:space="preserve"> at the Faculty of Sport Science </w:t>
      </w:r>
      <w:r w:rsidR="00404863">
        <w:rPr>
          <w:rFonts w:asciiTheme="minorHAnsi" w:hAnsiTheme="minorHAnsi"/>
          <w:sz w:val="22"/>
          <w:szCs w:val="22"/>
        </w:rPr>
        <w:t xml:space="preserve">at Ruhr University </w:t>
      </w:r>
      <w:r w:rsidR="0029522D">
        <w:rPr>
          <w:rFonts w:asciiTheme="minorHAnsi" w:hAnsiTheme="minorHAnsi"/>
          <w:sz w:val="22"/>
          <w:szCs w:val="22"/>
        </w:rPr>
        <w:t>Bochum.</w:t>
      </w:r>
      <w:r w:rsidR="008D7610">
        <w:rPr>
          <w:rFonts w:asciiTheme="minorHAnsi" w:hAnsiTheme="minorHAnsi"/>
          <w:sz w:val="22"/>
          <w:szCs w:val="22"/>
        </w:rPr>
        <w:t xml:space="preserve"> Information about randomization can be found in the </w:t>
      </w:r>
      <w:r w:rsidR="00404863">
        <w:rPr>
          <w:rFonts w:asciiTheme="minorHAnsi" w:hAnsiTheme="minorHAnsi"/>
          <w:sz w:val="22"/>
          <w:szCs w:val="22"/>
        </w:rPr>
        <w:t>last paragraph of the experimental protocol section within the methods. Restricted randomization and masking were not applied.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lastRenderedPageBreak/>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85DA78B" w14:textId="49AE03C9" w:rsidR="00EA382C" w:rsidRPr="00505C51" w:rsidRDefault="00EA382C" w:rsidP="00EA382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C70E5">
        <w:rPr>
          <w:rFonts w:asciiTheme="minorHAnsi" w:hAnsiTheme="minorHAnsi"/>
          <w:sz w:val="22"/>
          <w:szCs w:val="22"/>
        </w:rPr>
        <w:t>The final processed data can be found at:</w:t>
      </w:r>
      <w:r>
        <w:rPr>
          <w:rFonts w:asciiTheme="minorHAnsi" w:hAnsiTheme="minorHAnsi"/>
          <w:sz w:val="22"/>
          <w:szCs w:val="22"/>
        </w:rPr>
        <w:t xml:space="preserve"> </w:t>
      </w:r>
      <w:hyperlink r:id="rId11" w:history="1">
        <w:r w:rsidRPr="00FD220B">
          <w:rPr>
            <w:rStyle w:val="Hyperlink"/>
            <w:rFonts w:asciiTheme="minorHAnsi" w:hAnsiTheme="minorHAnsi"/>
            <w:sz w:val="22"/>
            <w:szCs w:val="22"/>
          </w:rPr>
          <w:t>https://figshare.com/s/d66e2c7400480dd0a059</w:t>
        </w:r>
      </w:hyperlink>
      <w:r>
        <w:rPr>
          <w:rFonts w:asciiTheme="minorHAnsi" w:hAnsiTheme="minorHAnsi"/>
          <w:sz w:val="22"/>
          <w:szCs w:val="22"/>
        </w:rPr>
        <w:t>. This information is also presented in the “</w:t>
      </w:r>
      <w:r w:rsidRPr="002A3F51">
        <w:rPr>
          <w:rFonts w:asciiTheme="minorHAnsi" w:hAnsiTheme="minorHAnsi"/>
          <w:sz w:val="22"/>
          <w:szCs w:val="22"/>
        </w:rPr>
        <w:t>Data availability” statement</w:t>
      </w:r>
      <w:r>
        <w:rPr>
          <w:rFonts w:asciiTheme="minorHAnsi" w:hAnsiTheme="minorHAnsi"/>
          <w:sz w:val="22"/>
          <w:szCs w:val="22"/>
        </w:rPr>
        <w:t xml:space="preserve"> and provides source data </w:t>
      </w:r>
      <w:r w:rsidR="00620861">
        <w:rPr>
          <w:rFonts w:asciiTheme="minorHAnsi" w:hAnsiTheme="minorHAnsi"/>
          <w:sz w:val="22"/>
          <w:szCs w:val="22"/>
        </w:rPr>
        <w:t xml:space="preserve">for </w:t>
      </w:r>
      <w:r>
        <w:rPr>
          <w:rFonts w:asciiTheme="minorHAnsi" w:hAnsiTheme="minorHAnsi"/>
          <w:sz w:val="22"/>
          <w:szCs w:val="22"/>
        </w:rPr>
        <w:t>figure</w:t>
      </w:r>
      <w:r w:rsidR="00404863">
        <w:rPr>
          <w:rFonts w:asciiTheme="minorHAnsi" w:hAnsiTheme="minorHAnsi"/>
          <w:sz w:val="22"/>
          <w:szCs w:val="22"/>
        </w:rPr>
        <w:t>s</w:t>
      </w:r>
      <w:r>
        <w:rPr>
          <w:rFonts w:asciiTheme="minorHAnsi" w:hAnsiTheme="minorHAnsi"/>
          <w:sz w:val="22"/>
          <w:szCs w:val="22"/>
        </w:rPr>
        <w:t xml:space="preserve"> 1, 2, 3, 4, 5</w:t>
      </w:r>
      <w:r w:rsidR="00620861">
        <w:rPr>
          <w:rFonts w:asciiTheme="minorHAnsi" w:hAnsiTheme="minorHAnsi"/>
          <w:sz w:val="22"/>
          <w:szCs w:val="22"/>
        </w:rPr>
        <w:t>,</w:t>
      </w:r>
      <w:r>
        <w:rPr>
          <w:rFonts w:asciiTheme="minorHAnsi" w:hAnsiTheme="minorHAnsi"/>
          <w:sz w:val="22"/>
          <w:szCs w:val="22"/>
        </w:rPr>
        <w:t xml:space="preserve"> and 6.</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DA2E8" w14:textId="77777777" w:rsidR="007E2992" w:rsidRDefault="007E2992" w:rsidP="004215FE">
      <w:r>
        <w:separator/>
      </w:r>
    </w:p>
  </w:endnote>
  <w:endnote w:type="continuationSeparator" w:id="0">
    <w:p w14:paraId="71B8C359" w14:textId="77777777" w:rsidR="007E2992" w:rsidRDefault="007E299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EEFD2C" w14:textId="77777777" w:rsidR="00BC3CCE" w:rsidRDefault="00BC3CCE"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1F7354AE" w14:textId="77777777" w:rsidR="00BC3CCE" w:rsidRDefault="00BC3C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634AC7">
      <w:rPr>
        <w:rStyle w:val="Seitenzahl"/>
        <w:rFonts w:asciiTheme="minorHAnsi" w:hAnsiTheme="minorHAnsi"/>
        <w:noProof/>
        <w:sz w:val="20"/>
        <w:szCs w:val="20"/>
      </w:rPr>
      <w:t>2</w:t>
    </w:r>
    <w:r w:rsidRPr="0009520A">
      <w:rPr>
        <w:rStyle w:val="Seitenzahl"/>
        <w:rFonts w:asciiTheme="minorHAnsi" w:hAnsiTheme="minorHAnsi"/>
        <w:sz w:val="20"/>
        <w:szCs w:val="20"/>
      </w:rPr>
      <w:fldChar w:fldCharType="end"/>
    </w:r>
  </w:p>
  <w:p w14:paraId="43DA2918" w14:textId="77777777" w:rsidR="00BC3CCE" w:rsidRPr="00062DBF" w:rsidRDefault="00BC3CCE" w:rsidP="0009520A">
    <w:pPr>
      <w:pStyle w:val="Fuzeile"/>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1630D" w14:textId="77777777" w:rsidR="007E2992" w:rsidRDefault="007E2992" w:rsidP="004215FE">
      <w:r>
        <w:separator/>
      </w:r>
    </w:p>
  </w:footnote>
  <w:footnote w:type="continuationSeparator" w:id="0">
    <w:p w14:paraId="183EA905" w14:textId="77777777" w:rsidR="007E2992" w:rsidRDefault="007E299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Kopfzeile"/>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22227"/>
    <w:rsid w:val="002336C6"/>
    <w:rsid w:val="00241081"/>
    <w:rsid w:val="00266462"/>
    <w:rsid w:val="0029522D"/>
    <w:rsid w:val="002A068D"/>
    <w:rsid w:val="002A0ED1"/>
    <w:rsid w:val="002A7487"/>
    <w:rsid w:val="002C64A2"/>
    <w:rsid w:val="00307F5D"/>
    <w:rsid w:val="003248ED"/>
    <w:rsid w:val="00370080"/>
    <w:rsid w:val="0038403C"/>
    <w:rsid w:val="003F19A6"/>
    <w:rsid w:val="00402ADD"/>
    <w:rsid w:val="00404863"/>
    <w:rsid w:val="00406FF4"/>
    <w:rsid w:val="0041682E"/>
    <w:rsid w:val="004215FE"/>
    <w:rsid w:val="004242DB"/>
    <w:rsid w:val="00426FD0"/>
    <w:rsid w:val="00441726"/>
    <w:rsid w:val="004505C5"/>
    <w:rsid w:val="00451B01"/>
    <w:rsid w:val="00455849"/>
    <w:rsid w:val="00466606"/>
    <w:rsid w:val="00471732"/>
    <w:rsid w:val="00491D63"/>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A2D40"/>
    <w:rsid w:val="005B0A15"/>
    <w:rsid w:val="00605A12"/>
    <w:rsid w:val="00620861"/>
    <w:rsid w:val="00634AC7"/>
    <w:rsid w:val="00644FA5"/>
    <w:rsid w:val="00657587"/>
    <w:rsid w:val="00661DCC"/>
    <w:rsid w:val="00672545"/>
    <w:rsid w:val="00685CCF"/>
    <w:rsid w:val="006A632B"/>
    <w:rsid w:val="006C06F5"/>
    <w:rsid w:val="006C7BC3"/>
    <w:rsid w:val="006E4A6C"/>
    <w:rsid w:val="006E6B2A"/>
    <w:rsid w:val="00700103"/>
    <w:rsid w:val="007137E1"/>
    <w:rsid w:val="0073389D"/>
    <w:rsid w:val="00762B36"/>
    <w:rsid w:val="00763BA5"/>
    <w:rsid w:val="0076524F"/>
    <w:rsid w:val="00767B26"/>
    <w:rsid w:val="00795CED"/>
    <w:rsid w:val="007B6567"/>
    <w:rsid w:val="007B6D8A"/>
    <w:rsid w:val="007B7AF0"/>
    <w:rsid w:val="007C1A97"/>
    <w:rsid w:val="007D18C3"/>
    <w:rsid w:val="007E2992"/>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610"/>
    <w:rsid w:val="008D7885"/>
    <w:rsid w:val="00912B0B"/>
    <w:rsid w:val="009205E9"/>
    <w:rsid w:val="0092438C"/>
    <w:rsid w:val="009415D5"/>
    <w:rsid w:val="00941D04"/>
    <w:rsid w:val="00945D3D"/>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1AFB"/>
    <w:rsid w:val="00B124CC"/>
    <w:rsid w:val="00B17836"/>
    <w:rsid w:val="00B24C80"/>
    <w:rsid w:val="00B25462"/>
    <w:rsid w:val="00B330BD"/>
    <w:rsid w:val="00B4292F"/>
    <w:rsid w:val="00B57E8A"/>
    <w:rsid w:val="00B60738"/>
    <w:rsid w:val="00B64119"/>
    <w:rsid w:val="00B94C5D"/>
    <w:rsid w:val="00BA4D1B"/>
    <w:rsid w:val="00BA5BB7"/>
    <w:rsid w:val="00BB00D0"/>
    <w:rsid w:val="00BB3737"/>
    <w:rsid w:val="00BB542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66972"/>
    <w:rsid w:val="00E70517"/>
    <w:rsid w:val="00E870D1"/>
    <w:rsid w:val="00EA382C"/>
    <w:rsid w:val="00EC641D"/>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BDF3A012-7C6D-B24A-AF29-A0000DBD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 w:type="character" w:styleId="NichtaufgelsteErwhnung">
    <w:name w:val="Unresolved Mention"/>
    <w:basedOn w:val="Absatz-Standardschriftart"/>
    <w:uiPriority w:val="99"/>
    <w:semiHidden/>
    <w:unhideWhenUsed/>
    <w:rsid w:val="00EA382C"/>
    <w:rPr>
      <w:color w:val="605E5C"/>
      <w:shd w:val="clear" w:color="auto" w:fill="E1DFDD"/>
    </w:rPr>
  </w:style>
  <w:style w:type="paragraph" w:styleId="berarbeitung">
    <w:name w:val="Revision"/>
    <w:hidden/>
    <w:uiPriority w:val="99"/>
    <w:semiHidden/>
    <w:rsid w:val="002222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547229878">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gshare.com/s/d66e2c7400480dd0a05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A622D-6DB8-4F9B-8217-EE13EB05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5904</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6828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Bakenecker, Patrick</cp:lastModifiedBy>
  <cp:revision>2</cp:revision>
  <dcterms:created xsi:type="dcterms:W3CDTF">2022-02-09T08:17:00Z</dcterms:created>
  <dcterms:modified xsi:type="dcterms:W3CDTF">2022-02-09T08:17:00Z</dcterms:modified>
</cp:coreProperties>
</file>