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5D3" w14:textId="4B0189CB" w:rsidR="002F792F" w:rsidRPr="001626D7" w:rsidRDefault="004917C9" w:rsidP="002F792F">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S</w:t>
      </w:r>
      <w:r w:rsidR="002F792F">
        <w:rPr>
          <w:rFonts w:ascii="Times New Roman" w:hAnsi="Times New Roman" w:cs="Times New Roman"/>
          <w:b/>
          <w:sz w:val="24"/>
          <w:szCs w:val="24"/>
          <w:lang w:val="en-US"/>
        </w:rPr>
        <w:t>upplement</w:t>
      </w:r>
      <w:r w:rsidR="008D2AE6">
        <w:rPr>
          <w:rFonts w:ascii="Times New Roman" w:hAnsi="Times New Roman" w:cs="Times New Roman"/>
          <w:b/>
          <w:sz w:val="24"/>
          <w:szCs w:val="24"/>
          <w:lang w:val="en-US"/>
        </w:rPr>
        <w:t>ary file</w:t>
      </w:r>
      <w:r w:rsidR="002F792F">
        <w:rPr>
          <w:rFonts w:ascii="Times New Roman" w:hAnsi="Times New Roman" w:cs="Times New Roman"/>
          <w:b/>
          <w:sz w:val="24"/>
          <w:szCs w:val="24"/>
          <w:lang w:val="en-US"/>
        </w:rPr>
        <w:t xml:space="preserve"> </w:t>
      </w:r>
      <w:r w:rsidR="002F792F" w:rsidRPr="001626D7">
        <w:rPr>
          <w:rFonts w:ascii="Times New Roman" w:hAnsi="Times New Roman" w:cs="Times New Roman"/>
          <w:b/>
          <w:sz w:val="24"/>
          <w:szCs w:val="24"/>
          <w:lang w:val="en-US"/>
        </w:rPr>
        <w:t>1</w:t>
      </w:r>
      <w:r w:rsidR="002F792F" w:rsidRPr="001626D7">
        <w:rPr>
          <w:rFonts w:ascii="Times New Roman" w:hAnsi="Times New Roman" w:cs="Times New Roman"/>
          <w:b/>
          <w:bCs/>
          <w:sz w:val="24"/>
          <w:szCs w:val="24"/>
          <w:lang w:val="en-US"/>
        </w:rPr>
        <w:t>:</w:t>
      </w:r>
      <w:r w:rsidR="002F792F" w:rsidRPr="001626D7">
        <w:rPr>
          <w:rFonts w:ascii="Times New Roman" w:hAnsi="Times New Roman" w:cs="Times New Roman"/>
          <w:sz w:val="24"/>
          <w:szCs w:val="24"/>
          <w:lang w:val="en-US"/>
        </w:rPr>
        <w:t xml:space="preserve"> </w:t>
      </w:r>
      <w:proofErr w:type="spellStart"/>
      <w:r w:rsidR="002F792F" w:rsidRPr="001626D7">
        <w:rPr>
          <w:rFonts w:ascii="Times New Roman" w:hAnsi="Times New Roman" w:cs="Times New Roman"/>
          <w:b/>
          <w:sz w:val="24"/>
          <w:szCs w:val="24"/>
          <w:lang w:val="en-US"/>
        </w:rPr>
        <w:t>Mimivirus</w:t>
      </w:r>
      <w:proofErr w:type="spellEnd"/>
      <w:r w:rsidR="002F792F" w:rsidRPr="001626D7">
        <w:rPr>
          <w:rFonts w:ascii="Times New Roman" w:hAnsi="Times New Roman" w:cs="Times New Roman"/>
          <w:b/>
          <w:sz w:val="24"/>
          <w:szCs w:val="24"/>
          <w:lang w:val="en-US"/>
        </w:rPr>
        <w:t xml:space="preserve"> Reunion genomic fibers data statistics </w:t>
      </w:r>
      <w:r w:rsidR="002F792F" w:rsidRPr="001626D7">
        <w:rPr>
          <w:rFonts w:ascii="Times New Roman" w:hAnsi="Times New Roman" w:cs="Times New Roman"/>
          <w:sz w:val="24"/>
          <w:szCs w:val="24"/>
          <w:lang w:val="en-US"/>
        </w:rPr>
        <w:fldChar w:fldCharType="begin"/>
      </w:r>
      <w:r w:rsidR="002F792F" w:rsidRPr="001626D7">
        <w:rPr>
          <w:rFonts w:ascii="Times New Roman" w:hAnsi="Times New Roman" w:cs="Times New Roman"/>
          <w:sz w:val="24"/>
          <w:szCs w:val="24"/>
          <w:lang w:val="en-US"/>
        </w:rPr>
        <w:instrText xml:space="preserve"> ADDIN ZOTERO_ITEM CSL_CITATION {"citationID":"HYanqQQc","properties":{"formattedCitation":"({\\i{}34})","plainCitation":"(34)","noteIndex":0},"citationItems":[{"id":"4bK1IdJQ/ODVsgpYi","uris":["http://zotero.org/users/6874856/items/3IPUFXZY"],"uri":["http://zotero.org/users/6874856/items/3IPUFXZY"],"itemData":{"id":"yiNFoPuh/9JFqIXJq","type":"article-journal","abstract":"Diffraction (X-ray, neutron and electron) and electron cryo-microscopy are powerful methods to determine three-dimensional macromolecular structures, which are required to understand biological processes and to develop new therapeutics against diseases. The overall structure-solution workflow is similar for these techniques, but nuances exist because the properties of the reduced experimental data are different. Software tools for structure determination should therefore be tailored for each method.\n              Phenix\n              is a comprehensive software package for macromolecular structure determination that handles data from any of these techniques. Tasks performed with\n              Phenix\n              include data-quality assessment, map improvement, model building, the validation/rebuilding/refinement cycle and deposition. Each tool caters to the type of experimental data. The design of\n              Phenix\n              emphasizes the automation of procedures, where possible, to minimize repetitive and time-consuming manual tasks, while default parameters are chosen to encourage best practice. A graphical user interface provides access to many command-line features of\n              Phenix\n              and streamlines the transition between programs, project tracking and re-running of previous tasks.","container-title":"Acta Crystallographica Section D Structural Biology","DOI":"10.1107/S2059798319011471","ISSN":"2059-7983","issue":"10","journalAbbreviation":"Acta Crystallogr D Struct Biol","note":"number: 10","page":"861-877","source":"DOI.org (Crossref)","title":"Macromolecular structure determination using X-rays, neutrons and electrons: recent developments in &lt;i&gt;Phenix&lt;/i&gt;","title-short":"Macromolecular structure determination using X-rays, neutrons and electrons","volume":"75","author":[{"family":"Liebschner","given":"Dorothee"},{"family":"Afonine","given":"Pavel V."},{"family":"Baker","given":"Matthew L."},{"family":"Bunkóczi","given":"Gábor"},{"family":"Chen","given":"Vincent B."},{"family":"Croll","given":"Tristan I."},{"family":"Hintze","given":"Bradley"},{"family":"Hung","given":"Li-Wei"},{"family":"Jain","given":"Swati"},{"family":"McCoy","given":"Airlie J."},{"family":"Moriarty","given":"Nigel W."},{"family":"Oeffner","given":"Robert D."},{"family":"Poon","given":"Billy K."},{"family":"Prisant","given":"Michael G."},{"family":"Read","given":"Randy J."},{"family":"Richardson","given":"Jane S."},{"family":"Richardson","given":"David C."},{"family":"Sammito","given":"Massimo D."},{"family":"Sobolev","given":"Oleg V."},{"family":"Stockwell","given":"Duncan H."},{"family":"Terwilliger","given":"Thomas C."},{"family":"Urzhumtsev","given":"Alexandre G."},{"family":"Videau","given":"Lizbeth L."},{"family":"Williams","given":"Christopher J."},{"family":"Adams","given":"Paul D."}],"issued":{"date-parts":[["2019",10,1]]}}}],"schema":"https://github.com/citation-style-language/schema/raw/master/csl-citation.json"} </w:instrText>
      </w:r>
      <w:r w:rsidR="002F792F" w:rsidRPr="001626D7">
        <w:rPr>
          <w:rFonts w:ascii="Times New Roman" w:hAnsi="Times New Roman" w:cs="Times New Roman"/>
          <w:sz w:val="24"/>
          <w:szCs w:val="24"/>
          <w:lang w:val="en-US"/>
        </w:rPr>
        <w:fldChar w:fldCharType="separate"/>
      </w:r>
      <w:bookmarkStart w:id="0" w:name="Bookmark64"/>
      <w:bookmarkStart w:id="1" w:name="Bookmark581"/>
      <w:r w:rsidR="002F792F" w:rsidRPr="001626D7">
        <w:rPr>
          <w:rFonts w:ascii="Times New Roman" w:hAnsi="Times New Roman" w:cs="Times New Roman"/>
          <w:sz w:val="24"/>
          <w:szCs w:val="24"/>
          <w:lang w:val="en-US"/>
        </w:rPr>
        <w:t>(</w:t>
      </w:r>
      <w:r w:rsidR="002F792F" w:rsidRPr="001626D7">
        <w:rPr>
          <w:rFonts w:ascii="Times New Roman" w:hAnsi="Times New Roman" w:cs="Times New Roman"/>
          <w:i/>
          <w:iCs/>
          <w:sz w:val="24"/>
          <w:szCs w:val="24"/>
          <w:lang w:val="en-US"/>
        </w:rPr>
        <w:t>33</w:t>
      </w:r>
      <w:r w:rsidR="002F792F" w:rsidRPr="001626D7">
        <w:rPr>
          <w:rFonts w:ascii="Times New Roman" w:hAnsi="Times New Roman" w:cs="Times New Roman"/>
          <w:sz w:val="24"/>
          <w:szCs w:val="24"/>
          <w:lang w:val="en-US"/>
        </w:rPr>
        <w:t>)</w:t>
      </w:r>
      <w:r w:rsidR="002F792F" w:rsidRPr="001626D7">
        <w:rPr>
          <w:lang w:val="en-US"/>
        </w:rPr>
        <w:fldChar w:fldCharType="end"/>
      </w:r>
      <w:bookmarkEnd w:id="0"/>
      <w:bookmarkEnd w:id="1"/>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843"/>
        <w:gridCol w:w="1701"/>
        <w:gridCol w:w="1701"/>
        <w:gridCol w:w="1559"/>
      </w:tblGrid>
      <w:tr w:rsidR="002F792F" w:rsidRPr="001626D7" w14:paraId="5CFE02E4"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0342DFB7" w14:textId="77777777" w:rsidR="002F792F" w:rsidRPr="001626D7" w:rsidRDefault="002F792F" w:rsidP="006C2EF6">
            <w:pPr>
              <w:jc w:val="center"/>
              <w:rPr>
                <w:rFonts w:ascii="Times New Roman" w:hAnsi="Times New Roman" w:cs="Times New Roman"/>
                <w:b/>
                <w:bCs/>
                <w:sz w:val="20"/>
                <w:lang w:val="en-US"/>
              </w:rPr>
            </w:pPr>
            <w:proofErr w:type="spellStart"/>
            <w:r w:rsidRPr="001626D7">
              <w:rPr>
                <w:rFonts w:ascii="Times New Roman" w:hAnsi="Times New Roman" w:cs="Times New Roman"/>
                <w:b/>
                <w:bCs/>
                <w:sz w:val="20"/>
                <w:lang w:val="en-US"/>
              </w:rPr>
              <w:t>Mimivirus</w:t>
            </w:r>
            <w:proofErr w:type="spellEnd"/>
            <w:r w:rsidRPr="001626D7">
              <w:rPr>
                <w:rFonts w:ascii="Times New Roman" w:hAnsi="Times New Roman" w:cs="Times New Roman"/>
                <w:b/>
                <w:bCs/>
                <w:sz w:val="20"/>
                <w:lang w:val="en-US"/>
              </w:rPr>
              <w:t xml:space="preserve"> Reunion</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78D1DB6"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5-start fiber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B9ABBB"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6-start fiber</w:t>
            </w:r>
          </w:p>
        </w:tc>
      </w:tr>
      <w:tr w:rsidR="002F792F" w:rsidRPr="001626D7" w14:paraId="17CCE9AE" w14:textId="77777777" w:rsidTr="006C2EF6">
        <w:tc>
          <w:tcPr>
            <w:tcW w:w="2091" w:type="dxa"/>
            <w:tcBorders>
              <w:top w:val="single" w:sz="4" w:space="0" w:color="auto"/>
              <w:left w:val="single" w:sz="4" w:space="0" w:color="auto"/>
              <w:bottom w:val="single" w:sz="4" w:space="0" w:color="auto"/>
              <w:right w:val="single" w:sz="4" w:space="0" w:color="auto"/>
            </w:tcBorders>
          </w:tcPr>
          <w:p w14:paraId="17C1DC7E" w14:textId="77777777" w:rsidR="002F792F" w:rsidRPr="001626D7" w:rsidRDefault="002F792F" w:rsidP="006C2EF6">
            <w:pPr>
              <w:jc w:val="both"/>
              <w:rPr>
                <w:sz w:val="20"/>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03348453"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 xml:space="preserve">Asymmetric unit </w:t>
            </w:r>
          </w:p>
          <w:p w14:paraId="10C5209F"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(Cl1a)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813DA4"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Compacted helix</w:t>
            </w:r>
          </w:p>
          <w:p w14:paraId="7A26B12A"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(Cl1a)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678A60"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Relaxed helix</w:t>
            </w:r>
          </w:p>
          <w:p w14:paraId="543450ED"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(Cl3a)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17BF2" w14:textId="77777777" w:rsidR="002F792F" w:rsidRPr="001626D7" w:rsidRDefault="002F792F" w:rsidP="006C2EF6">
            <w:pPr>
              <w:jc w:val="center"/>
              <w:rPr>
                <w:rFonts w:ascii="Times New Roman" w:hAnsi="Times New Roman" w:cs="Times New Roman"/>
                <w:b/>
                <w:bCs/>
                <w:sz w:val="20"/>
                <w:lang w:val="en-US"/>
              </w:rPr>
            </w:pPr>
            <w:r w:rsidRPr="001626D7">
              <w:rPr>
                <w:rFonts w:ascii="Times New Roman" w:hAnsi="Times New Roman" w:cs="Times New Roman"/>
                <w:b/>
                <w:bCs/>
                <w:sz w:val="20"/>
                <w:lang w:val="en-US"/>
              </w:rPr>
              <w:t>(Cl2)</w:t>
            </w:r>
          </w:p>
        </w:tc>
      </w:tr>
      <w:tr w:rsidR="002F792F" w:rsidRPr="001626D7" w14:paraId="07F95714" w14:textId="77777777" w:rsidTr="006C2EF6">
        <w:tc>
          <w:tcPr>
            <w:tcW w:w="8895" w:type="dxa"/>
            <w:gridSpan w:val="5"/>
            <w:tcBorders>
              <w:top w:val="single" w:sz="4" w:space="0" w:color="auto"/>
              <w:left w:val="single" w:sz="4" w:space="0" w:color="auto"/>
              <w:bottom w:val="single" w:sz="4" w:space="0" w:color="auto"/>
              <w:right w:val="single" w:sz="4" w:space="0" w:color="auto"/>
            </w:tcBorders>
            <w:vAlign w:val="center"/>
            <w:hideMark/>
          </w:tcPr>
          <w:p w14:paraId="2B2D67F1" w14:textId="77777777" w:rsidR="002F792F" w:rsidRPr="001626D7" w:rsidRDefault="002F792F" w:rsidP="006C2EF6">
            <w:pPr>
              <w:rPr>
                <w:sz w:val="20"/>
                <w:lang w:val="en-US"/>
              </w:rPr>
            </w:pPr>
            <w:r w:rsidRPr="001626D7">
              <w:rPr>
                <w:rFonts w:ascii="Times New Roman" w:hAnsi="Times New Roman" w:cs="Times New Roman"/>
                <w:b/>
                <w:bCs/>
                <w:sz w:val="20"/>
                <w:lang w:val="en-US"/>
              </w:rPr>
              <w:t>Dimensions and symmetries</w:t>
            </w:r>
          </w:p>
        </w:tc>
      </w:tr>
      <w:tr w:rsidR="002F792F" w:rsidRPr="001626D7" w14:paraId="6685FC2A"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038E5B88"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Protein shell width</w:t>
            </w:r>
          </w:p>
          <w:p w14:paraId="075A2BE7"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w:t>
            </w:r>
            <w:proofErr w:type="gramStart"/>
            <w:r w:rsidRPr="001626D7">
              <w:rPr>
                <w:rFonts w:ascii="Times New Roman" w:hAnsi="Times New Roman" w:cs="Times New Roman"/>
                <w:sz w:val="20"/>
                <w:lang w:val="en-US"/>
              </w:rPr>
              <w:t>external</w:t>
            </w:r>
            <w:proofErr w:type="gramEnd"/>
            <w:r w:rsidRPr="001626D7">
              <w:rPr>
                <w:rFonts w:ascii="Times New Roman" w:hAnsi="Times New Roman" w:cs="Times New Roman"/>
                <w:sz w:val="20"/>
                <w:lang w:val="en-US"/>
              </w:rPr>
              <w:t>, internal) (Å)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52F8F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24D59E"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286.2, 117.7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2404B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324.5, 168.5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D58CC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312.0, 151.4</w:t>
            </w:r>
          </w:p>
        </w:tc>
      </w:tr>
      <w:tr w:rsidR="002F792F" w:rsidRPr="001626D7" w14:paraId="33D1D30B"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3D27C39B"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Shell thickness (Å)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7DDD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5398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8B9B2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78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CCBF3F"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80.3</w:t>
            </w:r>
          </w:p>
        </w:tc>
      </w:tr>
      <w:tr w:rsidR="002F792F" w:rsidRPr="001626D7" w14:paraId="7552F785"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139A09EA"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DNA ring diameter </w:t>
            </w:r>
          </w:p>
          <w:p w14:paraId="177B2356"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w:t>
            </w:r>
            <w:proofErr w:type="gramStart"/>
            <w:r w:rsidRPr="001626D7">
              <w:rPr>
                <w:rFonts w:ascii="Times New Roman" w:hAnsi="Times New Roman" w:cs="Times New Roman"/>
                <w:sz w:val="20"/>
                <w:lang w:val="en-US"/>
              </w:rPr>
              <w:t>external</w:t>
            </w:r>
            <w:proofErr w:type="gramEnd"/>
            <w:r w:rsidRPr="001626D7">
              <w:rPr>
                <w:rFonts w:ascii="Times New Roman" w:hAnsi="Times New Roman" w:cs="Times New Roman"/>
                <w:sz w:val="20"/>
                <w:lang w:val="en-US"/>
              </w:rPr>
              <w:t>, internal) (Å)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075F1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D83F8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132.0, 93.15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0960F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DA2F3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163.6, 124.4</w:t>
            </w:r>
          </w:p>
        </w:tc>
      </w:tr>
      <w:tr w:rsidR="002F792F" w:rsidRPr="001626D7" w14:paraId="0B2B679F"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0AEEAAA5"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Spacing Shell-DNA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154334"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FCB6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EAFA0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8681B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4.8</w:t>
            </w:r>
          </w:p>
        </w:tc>
      </w:tr>
      <w:tr w:rsidR="002F792F" w:rsidRPr="001626D7" w14:paraId="0BAC4989" w14:textId="77777777" w:rsidTr="006C2EF6">
        <w:tc>
          <w:tcPr>
            <w:tcW w:w="8895" w:type="dxa"/>
            <w:gridSpan w:val="5"/>
            <w:tcBorders>
              <w:top w:val="single" w:sz="4" w:space="0" w:color="auto"/>
              <w:left w:val="single" w:sz="4" w:space="0" w:color="auto"/>
              <w:bottom w:val="single" w:sz="4" w:space="0" w:color="auto"/>
              <w:right w:val="single" w:sz="4" w:space="0" w:color="auto"/>
            </w:tcBorders>
            <w:vAlign w:val="center"/>
            <w:hideMark/>
          </w:tcPr>
          <w:p w14:paraId="1B32EC9F" w14:textId="77777777" w:rsidR="002F792F" w:rsidRPr="001626D7" w:rsidRDefault="002F792F" w:rsidP="006C2EF6">
            <w:pPr>
              <w:rPr>
                <w:rFonts w:ascii="Times New Roman" w:hAnsi="Times New Roman" w:cs="Times New Roman"/>
                <w:b/>
                <w:bCs/>
                <w:sz w:val="20"/>
                <w:lang w:val="en-US"/>
              </w:rPr>
            </w:pPr>
            <w:r w:rsidRPr="001626D7">
              <w:rPr>
                <w:rFonts w:ascii="Times New Roman" w:hAnsi="Times New Roman" w:cs="Times New Roman"/>
                <w:b/>
                <w:bCs/>
                <w:sz w:val="20"/>
                <w:lang w:val="en-US"/>
              </w:rPr>
              <w:t xml:space="preserve">3D Refinement </w:t>
            </w:r>
            <w:r w:rsidRPr="001626D7">
              <w:rPr>
                <w:rFonts w:ascii="Times New Roman" w:hAnsi="Times New Roman" w:cs="Times New Roman"/>
                <w:sz w:val="20"/>
                <w:lang w:val="en-US"/>
              </w:rPr>
              <w:t>(Fig. S6-8)</w:t>
            </w:r>
          </w:p>
        </w:tc>
      </w:tr>
      <w:tr w:rsidR="002F792F" w:rsidRPr="001626D7" w14:paraId="371391D8"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6B8DC1F7"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Symmetry imposed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571F96"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C1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6384E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Helical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EE495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Helical, D5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815E8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Helical, C3</w:t>
            </w:r>
          </w:p>
        </w:tc>
      </w:tr>
      <w:tr w:rsidR="002F792F" w:rsidRPr="001626D7" w14:paraId="45A0DD6C"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04CEE589"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Helical parameters</w:t>
            </w:r>
          </w:p>
          <w:p w14:paraId="104878FC"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w:t>
            </w:r>
            <w:proofErr w:type="gramStart"/>
            <w:r w:rsidRPr="001626D7">
              <w:rPr>
                <w:rFonts w:ascii="Times New Roman" w:hAnsi="Times New Roman" w:cs="Times New Roman"/>
                <w:sz w:val="20"/>
                <w:lang w:val="en-US"/>
              </w:rPr>
              <w:t>rise</w:t>
            </w:r>
            <w:proofErr w:type="gramEnd"/>
            <w:r w:rsidRPr="001626D7">
              <w:rPr>
                <w:rFonts w:ascii="Times New Roman" w:hAnsi="Times New Roman" w:cs="Times New Roman"/>
                <w:sz w:val="20"/>
                <w:lang w:val="en-US"/>
              </w:rPr>
              <w:t>, twist)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6289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5F5EC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7.93 Å, -221.075°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C2D34E"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31.11 Å, -23.975°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310BD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20.47 Å, 49.43°</w:t>
            </w:r>
          </w:p>
        </w:tc>
      </w:tr>
      <w:tr w:rsidR="002F792F" w:rsidRPr="001626D7" w14:paraId="3C27B564"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475B64A8"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Initial particle images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315481"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418,041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8399A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418,041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AB6042"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107,004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898B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162,379</w:t>
            </w:r>
          </w:p>
        </w:tc>
      </w:tr>
      <w:tr w:rsidR="002F792F" w:rsidRPr="001626D7" w14:paraId="7B7EAFC7"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5A66A268"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Final particle images (#)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714AE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95,722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53083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121.429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6FC5DB"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11,958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06372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8,479</w:t>
            </w:r>
          </w:p>
        </w:tc>
      </w:tr>
      <w:tr w:rsidR="002F792F" w:rsidRPr="001626D7" w14:paraId="1F20E5E0"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462A529D"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Initial model used</w:t>
            </w:r>
          </w:p>
        </w:tc>
        <w:tc>
          <w:tcPr>
            <w:tcW w:w="1843" w:type="dxa"/>
            <w:tcBorders>
              <w:top w:val="single" w:sz="4" w:space="0" w:color="auto"/>
              <w:left w:val="single" w:sz="4" w:space="0" w:color="auto"/>
              <w:bottom w:val="single" w:sz="4" w:space="0" w:color="auto"/>
              <w:right w:val="single" w:sz="4" w:space="0" w:color="auto"/>
            </w:tcBorders>
            <w:hideMark/>
          </w:tcPr>
          <w:p w14:paraId="60B02B7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Low-pass filtered reconstruction from subtracted segments</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6180A403" w14:textId="77777777" w:rsidR="002F792F" w:rsidRPr="001626D7" w:rsidRDefault="002F792F" w:rsidP="006C2EF6">
            <w:pPr>
              <w:jc w:val="center"/>
              <w:rPr>
                <w:rFonts w:ascii="Times New Roman" w:hAnsi="Times New Roman" w:cs="Times New Roman"/>
                <w:sz w:val="20"/>
                <w:szCs w:val="24"/>
                <w:lang w:val="en-US"/>
              </w:rPr>
            </w:pPr>
            <w:r w:rsidRPr="001626D7">
              <w:rPr>
                <w:rFonts w:ascii="Times New Roman" w:hAnsi="Times New Roman" w:cs="Times New Roman"/>
                <w:sz w:val="20"/>
                <w:szCs w:val="24"/>
                <w:lang w:val="en-US"/>
              </w:rPr>
              <w:t>Featureless cylinder</w:t>
            </w:r>
          </w:p>
        </w:tc>
      </w:tr>
      <w:tr w:rsidR="002F792F" w:rsidRPr="001626D7" w14:paraId="02AF4844"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4C1F9399"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Model resolution </w:t>
            </w:r>
          </w:p>
          <w:p w14:paraId="726E2A86"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(Å) (masked)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623DA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33981"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1F8E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3.7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56BD7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4.0</w:t>
            </w:r>
          </w:p>
        </w:tc>
      </w:tr>
      <w:tr w:rsidR="002F792F" w:rsidRPr="001626D7" w14:paraId="02450FAB"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1973F780"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sz w:val="20"/>
                <w:lang w:val="en-US"/>
              </w:rPr>
              <w:t xml:space="preserve"> FSC threshold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EAB61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58002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0B68D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C18CD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0.5</w:t>
            </w:r>
          </w:p>
        </w:tc>
      </w:tr>
      <w:tr w:rsidR="002F792F" w:rsidRPr="001626D7" w14:paraId="1AF32CAF" w14:textId="77777777" w:rsidTr="006C2EF6">
        <w:tc>
          <w:tcPr>
            <w:tcW w:w="8895" w:type="dxa"/>
            <w:gridSpan w:val="5"/>
            <w:tcBorders>
              <w:top w:val="single" w:sz="4" w:space="0" w:color="auto"/>
              <w:left w:val="single" w:sz="4" w:space="0" w:color="auto"/>
              <w:bottom w:val="single" w:sz="4" w:space="0" w:color="auto"/>
              <w:right w:val="single" w:sz="4" w:space="0" w:color="auto"/>
            </w:tcBorders>
            <w:vAlign w:val="center"/>
            <w:hideMark/>
          </w:tcPr>
          <w:p w14:paraId="2E76B464" w14:textId="77777777" w:rsidR="002F792F" w:rsidRPr="001626D7" w:rsidRDefault="002F792F" w:rsidP="006C2EF6">
            <w:pPr>
              <w:rPr>
                <w:rFonts w:ascii="Times New Roman" w:hAnsi="Times New Roman" w:cs="Times New Roman"/>
                <w:b/>
                <w:bCs/>
                <w:sz w:val="20"/>
                <w:lang w:val="en-US"/>
              </w:rPr>
            </w:pPr>
            <w:r w:rsidRPr="001626D7">
              <w:rPr>
                <w:rFonts w:ascii="Times New Roman" w:hAnsi="Times New Roman" w:cs="Times New Roman"/>
                <w:b/>
                <w:bCs/>
                <w:sz w:val="20"/>
                <w:lang w:val="en-US"/>
              </w:rPr>
              <w:t>Asymmetric unit model statistics</w:t>
            </w:r>
          </w:p>
        </w:tc>
      </w:tr>
      <w:tr w:rsidR="002F792F" w:rsidRPr="001626D7" w14:paraId="47C3FB9D" w14:textId="77777777" w:rsidTr="006C2EF6">
        <w:tc>
          <w:tcPr>
            <w:tcW w:w="8895" w:type="dxa"/>
            <w:gridSpan w:val="5"/>
            <w:tcBorders>
              <w:top w:val="single" w:sz="4" w:space="0" w:color="auto"/>
              <w:left w:val="single" w:sz="4" w:space="0" w:color="auto"/>
              <w:bottom w:val="single" w:sz="4" w:space="0" w:color="auto"/>
              <w:right w:val="single" w:sz="4" w:space="0" w:color="auto"/>
            </w:tcBorders>
            <w:vAlign w:val="center"/>
            <w:hideMark/>
          </w:tcPr>
          <w:p w14:paraId="7E060392"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i/>
                <w:sz w:val="20"/>
                <w:lang w:val="en-US"/>
              </w:rPr>
              <w:t xml:space="preserve"> Model composition</w:t>
            </w:r>
          </w:p>
        </w:tc>
      </w:tr>
      <w:tr w:rsidR="002F792F" w:rsidRPr="001626D7" w14:paraId="6A846D40"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44988E6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Non-hydrogen atoms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9AD8A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9,996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759DEF"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10,072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38C6E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4,998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341131"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10,124</w:t>
            </w:r>
          </w:p>
        </w:tc>
      </w:tr>
      <w:tr w:rsidR="002F792F" w:rsidRPr="001626D7" w14:paraId="3D6120A4"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7560120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Protein residues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A0985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1,290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004C5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1,300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7D9B8B"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645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C5051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1,298</w:t>
            </w:r>
          </w:p>
        </w:tc>
      </w:tr>
      <w:tr w:rsidR="002F792F" w:rsidRPr="001626D7" w14:paraId="67CE46E7" w14:textId="77777777" w:rsidTr="006C2EF6">
        <w:tc>
          <w:tcPr>
            <w:tcW w:w="7336" w:type="dxa"/>
            <w:gridSpan w:val="4"/>
            <w:tcBorders>
              <w:top w:val="single" w:sz="4" w:space="0" w:color="auto"/>
              <w:left w:val="single" w:sz="4" w:space="0" w:color="auto"/>
              <w:bottom w:val="single" w:sz="4" w:space="0" w:color="auto"/>
              <w:right w:val="single" w:sz="4" w:space="0" w:color="auto"/>
            </w:tcBorders>
            <w:vAlign w:val="center"/>
            <w:hideMark/>
          </w:tcPr>
          <w:p w14:paraId="522E12E3" w14:textId="77777777" w:rsidR="002F792F" w:rsidRPr="001626D7" w:rsidRDefault="002F792F" w:rsidP="006C2EF6">
            <w:pPr>
              <w:rPr>
                <w:rFonts w:ascii="Times New Roman" w:hAnsi="Times New Roman" w:cs="Times New Roman"/>
                <w:sz w:val="20"/>
                <w:lang w:val="en-US"/>
              </w:rPr>
            </w:pPr>
            <w:r w:rsidRPr="001626D7">
              <w:rPr>
                <w:rFonts w:ascii="Times New Roman" w:hAnsi="Times New Roman" w:cs="Times New Roman"/>
                <w:i/>
                <w:sz w:val="20"/>
                <w:lang w:val="en-US"/>
              </w:rPr>
              <w:t xml:space="preserve"> </w:t>
            </w:r>
            <w:proofErr w:type="spellStart"/>
            <w:r w:rsidRPr="001626D7">
              <w:rPr>
                <w:rFonts w:ascii="Times New Roman" w:hAnsi="Times New Roman" w:cs="Times New Roman"/>
                <w:i/>
                <w:sz w:val="20"/>
                <w:lang w:val="en-US"/>
              </w:rPr>
              <w:t>R.m.s.</w:t>
            </w:r>
            <w:proofErr w:type="spellEnd"/>
            <w:r w:rsidRPr="001626D7">
              <w:rPr>
                <w:rFonts w:ascii="Times New Roman" w:hAnsi="Times New Roman" w:cs="Times New Roman"/>
                <w:i/>
                <w:sz w:val="20"/>
                <w:lang w:val="en-US"/>
              </w:rPr>
              <w:t xml:space="preserve"> deviations</w:t>
            </w:r>
          </w:p>
        </w:tc>
        <w:tc>
          <w:tcPr>
            <w:tcW w:w="1559" w:type="dxa"/>
            <w:tcBorders>
              <w:top w:val="single" w:sz="4" w:space="0" w:color="auto"/>
              <w:left w:val="single" w:sz="4" w:space="0" w:color="auto"/>
              <w:bottom w:val="single" w:sz="4" w:space="0" w:color="auto"/>
              <w:right w:val="single" w:sz="4" w:space="0" w:color="auto"/>
            </w:tcBorders>
          </w:tcPr>
          <w:p w14:paraId="4C976A1A" w14:textId="77777777" w:rsidR="002F792F" w:rsidRPr="001626D7" w:rsidRDefault="002F792F" w:rsidP="006C2EF6">
            <w:pPr>
              <w:jc w:val="both"/>
              <w:rPr>
                <w:rFonts w:ascii="Times New Roman" w:hAnsi="Times New Roman" w:cs="Times New Roman"/>
                <w:i/>
                <w:sz w:val="20"/>
                <w:lang w:val="en-US"/>
              </w:rPr>
            </w:pPr>
          </w:p>
        </w:tc>
      </w:tr>
      <w:tr w:rsidR="002F792F" w:rsidRPr="001626D7" w14:paraId="0A04040A"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6F82F57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Bond lengths (Å)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10B9FE"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0.008 (0)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BC093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0.007 (0)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BB12F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0.006 (0)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9B9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0.006 (0)</w:t>
            </w:r>
          </w:p>
        </w:tc>
      </w:tr>
      <w:tr w:rsidR="002F792F" w:rsidRPr="001626D7" w14:paraId="5BD1432B"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571B987F"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Bond angles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B6281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1.134 (0)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2BC52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1.194 (10)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38479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0.846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1FF39A"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0.802 (0)</w:t>
            </w:r>
          </w:p>
        </w:tc>
      </w:tr>
      <w:tr w:rsidR="002F792F" w:rsidRPr="001626D7" w14:paraId="64D5CEB2" w14:textId="77777777" w:rsidTr="006C2EF6">
        <w:tc>
          <w:tcPr>
            <w:tcW w:w="8895" w:type="dxa"/>
            <w:gridSpan w:val="5"/>
            <w:tcBorders>
              <w:top w:val="single" w:sz="4" w:space="0" w:color="auto"/>
              <w:left w:val="single" w:sz="4" w:space="0" w:color="auto"/>
              <w:bottom w:val="single" w:sz="4" w:space="0" w:color="auto"/>
              <w:right w:val="single" w:sz="4" w:space="0" w:color="auto"/>
            </w:tcBorders>
            <w:vAlign w:val="center"/>
            <w:hideMark/>
          </w:tcPr>
          <w:p w14:paraId="060ABBDD" w14:textId="77777777" w:rsidR="002F792F" w:rsidRPr="001626D7" w:rsidRDefault="002F792F" w:rsidP="006C2EF6">
            <w:pPr>
              <w:rPr>
                <w:rFonts w:ascii="Times New Roman" w:hAnsi="Times New Roman" w:cs="Times New Roman"/>
                <w:i/>
                <w:sz w:val="20"/>
                <w:lang w:val="en-US"/>
              </w:rPr>
            </w:pPr>
            <w:r w:rsidRPr="001626D7">
              <w:rPr>
                <w:rFonts w:ascii="Times New Roman" w:hAnsi="Times New Roman" w:cs="Times New Roman"/>
                <w:i/>
                <w:sz w:val="20"/>
                <w:lang w:val="en-US"/>
              </w:rPr>
              <w:t xml:space="preserve">  Validation</w:t>
            </w:r>
          </w:p>
        </w:tc>
      </w:tr>
      <w:tr w:rsidR="002F792F" w:rsidRPr="001626D7" w14:paraId="2B003839"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79677274" w14:textId="77777777" w:rsidR="002F792F" w:rsidRPr="001626D7" w:rsidRDefault="002F792F" w:rsidP="006C2EF6">
            <w:pPr>
              <w:jc w:val="center"/>
              <w:rPr>
                <w:rFonts w:ascii="Times New Roman" w:hAnsi="Times New Roman" w:cs="Times New Roman"/>
                <w:sz w:val="20"/>
                <w:lang w:val="en-US"/>
              </w:rPr>
            </w:pPr>
            <w:proofErr w:type="spellStart"/>
            <w:r w:rsidRPr="001626D7">
              <w:rPr>
                <w:rFonts w:ascii="Times New Roman" w:hAnsi="Times New Roman" w:cs="Times New Roman"/>
                <w:sz w:val="20"/>
                <w:lang w:val="en-US"/>
              </w:rPr>
              <w:t>MolProbity</w:t>
            </w:r>
            <w:proofErr w:type="spellEnd"/>
            <w:r w:rsidRPr="001626D7">
              <w:rPr>
                <w:rFonts w:ascii="Times New Roman" w:hAnsi="Times New Roman" w:cs="Times New Roman"/>
                <w:sz w:val="20"/>
                <w:lang w:val="en-US"/>
              </w:rPr>
              <w:t xml:space="preserve"> score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ECCA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1D9D3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247D6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BA405"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2.16</w:t>
            </w:r>
          </w:p>
        </w:tc>
      </w:tr>
      <w:tr w:rsidR="002F792F" w:rsidRPr="001626D7" w14:paraId="66A5D36E"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4279A578" w14:textId="77777777" w:rsidR="002F792F" w:rsidRPr="001626D7" w:rsidRDefault="002F792F" w:rsidP="006C2EF6">
            <w:pPr>
              <w:jc w:val="center"/>
              <w:rPr>
                <w:rFonts w:ascii="Times New Roman" w:hAnsi="Times New Roman" w:cs="Times New Roman"/>
                <w:sz w:val="20"/>
                <w:lang w:val="en-US"/>
              </w:rPr>
            </w:pPr>
            <w:proofErr w:type="spellStart"/>
            <w:r w:rsidRPr="001626D7">
              <w:rPr>
                <w:rFonts w:ascii="Times New Roman" w:hAnsi="Times New Roman" w:cs="Times New Roman"/>
                <w:sz w:val="20"/>
                <w:lang w:val="en-US"/>
              </w:rPr>
              <w:t>Clashscore</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FCDC05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598C7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16.18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6ECBE2"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17.12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907358"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14.27</w:t>
            </w:r>
          </w:p>
        </w:tc>
      </w:tr>
      <w:tr w:rsidR="002F792F" w:rsidRPr="001626D7" w14:paraId="6D7EDE4C"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02AD0259"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Rotamers outliers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3FCC93"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2.05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7FEBF"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4.61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14999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1.49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55E6AB"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w:t>
            </w:r>
          </w:p>
        </w:tc>
      </w:tr>
      <w:tr w:rsidR="002F792F" w:rsidRPr="001626D7" w14:paraId="25EA2269" w14:textId="77777777" w:rsidTr="006C2EF6">
        <w:tc>
          <w:tcPr>
            <w:tcW w:w="7336" w:type="dxa"/>
            <w:gridSpan w:val="4"/>
            <w:tcBorders>
              <w:top w:val="single" w:sz="4" w:space="0" w:color="auto"/>
              <w:left w:val="single" w:sz="4" w:space="0" w:color="auto"/>
              <w:bottom w:val="single" w:sz="4" w:space="0" w:color="auto"/>
              <w:right w:val="single" w:sz="4" w:space="0" w:color="auto"/>
            </w:tcBorders>
            <w:vAlign w:val="center"/>
            <w:hideMark/>
          </w:tcPr>
          <w:p w14:paraId="372301F2" w14:textId="77777777" w:rsidR="002F792F" w:rsidRPr="001626D7" w:rsidRDefault="002F792F" w:rsidP="006C2EF6">
            <w:pPr>
              <w:rPr>
                <w:rFonts w:ascii="Times New Roman" w:hAnsi="Times New Roman" w:cs="Times New Roman"/>
                <w:i/>
                <w:sz w:val="20"/>
                <w:lang w:val="en-US"/>
              </w:rPr>
            </w:pPr>
            <w:r w:rsidRPr="001626D7">
              <w:rPr>
                <w:rFonts w:ascii="Times New Roman" w:hAnsi="Times New Roman" w:cs="Times New Roman"/>
                <w:i/>
                <w:sz w:val="20"/>
                <w:lang w:val="en-US"/>
              </w:rPr>
              <w:t xml:space="preserve">  Ramachandran plot</w:t>
            </w:r>
          </w:p>
        </w:tc>
        <w:tc>
          <w:tcPr>
            <w:tcW w:w="1559" w:type="dxa"/>
            <w:tcBorders>
              <w:top w:val="single" w:sz="4" w:space="0" w:color="auto"/>
              <w:left w:val="single" w:sz="4" w:space="0" w:color="auto"/>
              <w:bottom w:val="single" w:sz="4" w:space="0" w:color="auto"/>
              <w:right w:val="single" w:sz="4" w:space="0" w:color="auto"/>
            </w:tcBorders>
          </w:tcPr>
          <w:p w14:paraId="550E6FF6" w14:textId="77777777" w:rsidR="002F792F" w:rsidRPr="001626D7" w:rsidRDefault="002F792F" w:rsidP="006C2EF6">
            <w:pPr>
              <w:jc w:val="both"/>
              <w:rPr>
                <w:rFonts w:ascii="Times New Roman" w:hAnsi="Times New Roman" w:cs="Times New Roman"/>
                <w:i/>
                <w:sz w:val="20"/>
                <w:lang w:val="en-US"/>
              </w:rPr>
            </w:pPr>
          </w:p>
        </w:tc>
      </w:tr>
      <w:tr w:rsidR="002F792F" w:rsidRPr="001626D7" w14:paraId="5CB64920"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2236DB28" w14:textId="77777777" w:rsidR="002F792F" w:rsidRPr="001626D7" w:rsidRDefault="002F792F" w:rsidP="006C2EF6">
            <w:pPr>
              <w:jc w:val="center"/>
              <w:rPr>
                <w:rFonts w:ascii="Times New Roman" w:hAnsi="Times New Roman" w:cs="Times New Roman"/>
                <w:sz w:val="20"/>
                <w:lang w:val="en-US"/>
              </w:rPr>
            </w:pPr>
            <w:proofErr w:type="spellStart"/>
            <w:r w:rsidRPr="001626D7">
              <w:rPr>
                <w:rFonts w:ascii="Times New Roman" w:hAnsi="Times New Roman" w:cs="Times New Roman"/>
                <w:sz w:val="20"/>
                <w:lang w:val="en-US"/>
              </w:rPr>
              <w:t>Favoured</w:t>
            </w:r>
            <w:proofErr w:type="spellEnd"/>
            <w:r w:rsidRPr="001626D7">
              <w:rPr>
                <w:rFonts w:ascii="Times New Roman" w:hAnsi="Times New Roman" w:cs="Times New Roman"/>
                <w:sz w:val="20"/>
                <w:lang w:val="en-U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824C2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91.60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B1082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91.13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91B326"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91.76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92BF01"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91.58</w:t>
            </w:r>
          </w:p>
        </w:tc>
      </w:tr>
      <w:tr w:rsidR="002F792F" w:rsidRPr="001626D7" w14:paraId="140BC293"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58204091"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Allowed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59E2C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5CC50D"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0073BE"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6508B4"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8.42</w:t>
            </w:r>
          </w:p>
        </w:tc>
      </w:tr>
      <w:tr w:rsidR="002F792F" w:rsidRPr="001626D7" w14:paraId="10B0D026" w14:textId="77777777" w:rsidTr="006C2EF6">
        <w:tc>
          <w:tcPr>
            <w:tcW w:w="2091" w:type="dxa"/>
            <w:tcBorders>
              <w:top w:val="single" w:sz="4" w:space="0" w:color="auto"/>
              <w:left w:val="single" w:sz="4" w:space="0" w:color="auto"/>
              <w:bottom w:val="single" w:sz="4" w:space="0" w:color="auto"/>
              <w:right w:val="single" w:sz="4" w:space="0" w:color="auto"/>
            </w:tcBorders>
            <w:vAlign w:val="center"/>
            <w:hideMark/>
          </w:tcPr>
          <w:p w14:paraId="22344B6F"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Disallowed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EA67C"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5AFA0"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AF5907"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F73B74" w14:textId="77777777" w:rsidR="002F792F" w:rsidRPr="001626D7" w:rsidRDefault="002F792F" w:rsidP="006C2EF6">
            <w:pPr>
              <w:jc w:val="center"/>
              <w:rPr>
                <w:rFonts w:ascii="Times New Roman" w:hAnsi="Times New Roman" w:cs="Times New Roman"/>
                <w:sz w:val="20"/>
                <w:lang w:val="en-US"/>
              </w:rPr>
            </w:pPr>
            <w:r w:rsidRPr="001626D7">
              <w:rPr>
                <w:rFonts w:ascii="Times New Roman" w:hAnsi="Times New Roman" w:cs="Times New Roman"/>
                <w:sz w:val="20"/>
                <w:lang w:val="en-US"/>
              </w:rPr>
              <w:t>0.00</w:t>
            </w:r>
          </w:p>
        </w:tc>
      </w:tr>
    </w:tbl>
    <w:p w14:paraId="620C897B" w14:textId="77777777" w:rsidR="006A6F62" w:rsidRDefault="006A6F62"/>
    <w:sectPr w:rsidR="006A6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2F"/>
    <w:rsid w:val="002F792F"/>
    <w:rsid w:val="004917C9"/>
    <w:rsid w:val="006A6F62"/>
    <w:rsid w:val="008D2A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4856"/>
  <w15:chartTrackingRefBased/>
  <w15:docId w15:val="{77C91A27-FF5B-4BCC-9D88-13BB185D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2F"/>
    <w:pPr>
      <w:suppressAutoHyphens/>
      <w:spacing w:after="0"/>
    </w:pPr>
    <w:rPr>
      <w:rFonts w:ascii="Calibri" w:eastAsia="Calibri" w:hAnsi="Calibri"/>
      <w:color w:val="00000A"/>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744</Words>
  <Characters>4096</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Abergel</dc:creator>
  <cp:keywords/>
  <dc:description/>
  <cp:lastModifiedBy>Abergel</cp:lastModifiedBy>
  <cp:revision>3</cp:revision>
  <dcterms:created xsi:type="dcterms:W3CDTF">2022-06-07T09:49:00Z</dcterms:created>
  <dcterms:modified xsi:type="dcterms:W3CDTF">2022-06-13T07:07:00Z</dcterms:modified>
</cp:coreProperties>
</file>