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7325B">
        <w:fldChar w:fldCharType="begin"/>
      </w:r>
      <w:r w:rsidR="0067325B">
        <w:instrText xml:space="preserve"> HYPERLINK "https://biosharing.org/" \t "_blank" </w:instrText>
      </w:r>
      <w:r w:rsidR="0067325B">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67325B">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F07B21B" w:rsidR="00FD4937" w:rsidRPr="00125190" w:rsidRDefault="00731D5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structure determination, t</w:t>
      </w:r>
      <w:r w:rsidR="00510F2F">
        <w:rPr>
          <w:rFonts w:asciiTheme="minorHAnsi" w:hAnsiTheme="minorHAnsi"/>
        </w:rPr>
        <w:t>he number of collected segments is written in the supplementary material Fig S6 (Cl1a), Fig. S7 (Cl3a), Fig S8 (Cl</w:t>
      </w:r>
      <w:r>
        <w:rPr>
          <w:rFonts w:asciiTheme="minorHAnsi" w:hAnsiTheme="minorHAnsi"/>
        </w:rPr>
        <w:t>2</w:t>
      </w:r>
      <w:r w:rsidR="00510F2F">
        <w:rPr>
          <w:rFonts w:asciiTheme="minorHAnsi" w:hAnsiTheme="minorHAnsi"/>
        </w:rPr>
        <w:t>)</w:t>
      </w:r>
      <w:r>
        <w:rPr>
          <w:rFonts w:asciiTheme="minorHAnsi" w:hAnsiTheme="minorHAnsi"/>
        </w:rPr>
        <w:t>, Fig S10 (DNA).</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9E38F9C" w14:textId="4729BA11" w:rsidR="00731D5E" w:rsidRPr="00125190" w:rsidRDefault="00731D5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Mass spectrometry-based proteomics, 3 independent biological replicates have been made. The procedure of data acquisition and analysis is written in the Material and Methods section and the Table S2 provides the results. </w:t>
      </w:r>
      <w:r w:rsidRPr="00305047">
        <w:rPr>
          <w:noProof/>
          <w:lang w:val="en-US"/>
        </w:rPr>
        <w:t>The mass spectrometry proteomics data have been deposited to the ProteomeXchange Consortium via the PRIDE partner repository with the dataset identifier PXD021585 and 10.6019/PXD021585.</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E6291AB" w:rsidR="00FD4937" w:rsidRPr="00505C51" w:rsidRDefault="00731D5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A9E7F0E" w:rsidR="00FD4937" w:rsidRPr="00505C51" w:rsidRDefault="00731D5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A03FB89" w:rsidR="00FD4937" w:rsidRDefault="00731D5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reviewers, all EM maps (4) and coordinate files (4) have been provided </w:t>
      </w:r>
      <w:r w:rsidR="00EE46FB">
        <w:rPr>
          <w:rFonts w:asciiTheme="minorHAnsi" w:hAnsiTheme="minorHAnsi"/>
          <w:sz w:val="22"/>
          <w:szCs w:val="22"/>
        </w:rPr>
        <w:t>for the purposes of review.</w:t>
      </w:r>
      <w:bookmarkStart w:id="1" w:name="_GoBack"/>
      <w:bookmarkEnd w:id="1"/>
      <w:r>
        <w:rPr>
          <w:rFonts w:asciiTheme="minorHAnsi" w:hAnsiTheme="minorHAnsi"/>
          <w:sz w:val="22"/>
          <w:szCs w:val="22"/>
        </w:rPr>
        <w:t xml:space="preserve"> We also included the PDB validation reports for each structure in the folders containing the map and coordinates.</w:t>
      </w:r>
    </w:p>
    <w:p w14:paraId="7FF2198C" w14:textId="77777777" w:rsidR="00731D5E" w:rsidRPr="00505C51" w:rsidRDefault="00731D5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9F3AE" w14:textId="77777777" w:rsidR="00762031" w:rsidRDefault="00762031">
      <w:r>
        <w:separator/>
      </w:r>
    </w:p>
  </w:endnote>
  <w:endnote w:type="continuationSeparator" w:id="0">
    <w:p w14:paraId="774140C3" w14:textId="77777777" w:rsidR="00762031" w:rsidRDefault="0076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493BC" w14:textId="77777777" w:rsidR="00762031" w:rsidRDefault="00762031">
      <w:r>
        <w:separator/>
      </w:r>
    </w:p>
  </w:footnote>
  <w:footnote w:type="continuationSeparator" w:id="0">
    <w:p w14:paraId="0E27C035" w14:textId="77777777" w:rsidR="00762031" w:rsidRDefault="00762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510F2F"/>
    <w:rsid w:val="0067325B"/>
    <w:rsid w:val="00731D5E"/>
    <w:rsid w:val="00762031"/>
    <w:rsid w:val="00A0248A"/>
    <w:rsid w:val="00BE5736"/>
    <w:rsid w:val="00EE46FB"/>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731D5E"/>
    <w:rPr>
      <w:color w:val="605E5C"/>
      <w:shd w:val="clear" w:color="auto" w:fill="E1DFDD"/>
    </w:rPr>
  </w:style>
  <w:style w:type="character" w:styleId="FollowedHyperlink">
    <w:name w:val="FollowedHyperlink"/>
    <w:basedOn w:val="DefaultParagraphFont"/>
    <w:uiPriority w:val="99"/>
    <w:semiHidden/>
    <w:unhideWhenUsed/>
    <w:rsid w:val="00EE46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Naushin Thomson</cp:lastModifiedBy>
  <cp:revision>2</cp:revision>
  <dcterms:created xsi:type="dcterms:W3CDTF">2022-09-02T13:17:00Z</dcterms:created>
  <dcterms:modified xsi:type="dcterms:W3CDTF">2022-09-02T13:17:00Z</dcterms:modified>
</cp:coreProperties>
</file>