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A552" w14:textId="77777777" w:rsidR="00775E06" w:rsidRPr="00666764" w:rsidRDefault="00775E06" w:rsidP="003266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5128692"/>
      <w:r w:rsidRPr="00666764">
        <w:rPr>
          <w:rFonts w:ascii="Times New Roman" w:hAnsi="Times New Roman" w:cs="Times New Roman"/>
          <w:b/>
          <w:bCs/>
          <w:sz w:val="24"/>
          <w:szCs w:val="24"/>
        </w:rPr>
        <w:t>Supplementary Table 1:</w:t>
      </w:r>
    </w:p>
    <w:tbl>
      <w:tblPr>
        <w:tblStyle w:val="TableGrid"/>
        <w:tblW w:w="15592" w:type="dxa"/>
        <w:jc w:val="center"/>
        <w:tblLook w:val="04A0" w:firstRow="1" w:lastRow="0" w:firstColumn="1" w:lastColumn="0" w:noHBand="0" w:noVBand="1"/>
      </w:tblPr>
      <w:tblGrid>
        <w:gridCol w:w="975"/>
        <w:gridCol w:w="2491"/>
        <w:gridCol w:w="1176"/>
        <w:gridCol w:w="4971"/>
        <w:gridCol w:w="2369"/>
        <w:gridCol w:w="3610"/>
      </w:tblGrid>
      <w:tr w:rsidR="00F40C92" w:rsidRPr="003266C4" w14:paraId="4ECC0429" w14:textId="77777777" w:rsidTr="003266C4">
        <w:trPr>
          <w:trHeight w:val="32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5BD30AC" w14:textId="77777777" w:rsidR="0043173A" w:rsidRPr="003266C4" w:rsidRDefault="0043173A" w:rsidP="002315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DFAFD"/>
            <w:vAlign w:val="center"/>
          </w:tcPr>
          <w:p w14:paraId="6600EDA1" w14:textId="37B8CBF6" w:rsidR="0043173A" w:rsidRPr="00A94F99" w:rsidRDefault="0043173A" w:rsidP="0043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Organism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EDFAFD"/>
            <w:vAlign w:val="center"/>
          </w:tcPr>
          <w:p w14:paraId="4CA92DB4" w14:textId="109C5F4C" w:rsidR="0043173A" w:rsidRPr="00A94F99" w:rsidRDefault="0043173A" w:rsidP="00AF13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Mutation</w:t>
            </w:r>
          </w:p>
        </w:tc>
        <w:tc>
          <w:tcPr>
            <w:tcW w:w="50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FAFD"/>
            <w:vAlign w:val="center"/>
          </w:tcPr>
          <w:p w14:paraId="114B21AB" w14:textId="46756E1F" w:rsidR="0043173A" w:rsidRPr="00A94F99" w:rsidRDefault="0043173A" w:rsidP="0043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Phenotype</w:t>
            </w:r>
          </w:p>
        </w:tc>
        <w:tc>
          <w:tcPr>
            <w:tcW w:w="23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FAFD"/>
            <w:vAlign w:val="center"/>
          </w:tcPr>
          <w:p w14:paraId="0A575758" w14:textId="70BBEF83" w:rsidR="0043173A" w:rsidRPr="00A94F99" w:rsidRDefault="0043173A" w:rsidP="0043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Disease/Pathogenesis</w:t>
            </w:r>
          </w:p>
        </w:tc>
        <w:tc>
          <w:tcPr>
            <w:tcW w:w="36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FAFD"/>
            <w:vAlign w:val="center"/>
          </w:tcPr>
          <w:p w14:paraId="53BE839D" w14:textId="3E21191D" w:rsidR="0043173A" w:rsidRPr="00A94F99" w:rsidRDefault="0043173A" w:rsidP="004317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</w:t>
            </w:r>
          </w:p>
        </w:tc>
      </w:tr>
      <w:tr w:rsidR="00F40C92" w:rsidRPr="00A94F99" w14:paraId="154A4EFC" w14:textId="77777777" w:rsidTr="003266C4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971386F" w14:textId="77777777" w:rsidR="0043173A" w:rsidRPr="00A94F99" w:rsidRDefault="0043173A" w:rsidP="002315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78EDB5C" w14:textId="77777777" w:rsidR="0043173A" w:rsidRPr="00A94F99" w:rsidRDefault="0043173A" w:rsidP="0043173A">
            <w:pPr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E821483" w14:textId="77777777" w:rsidR="0043173A" w:rsidRPr="00A94F99" w:rsidRDefault="0043173A" w:rsidP="00AF1372">
            <w:pPr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501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F59D95B" w14:textId="77777777" w:rsidR="0043173A" w:rsidRPr="00A94F99" w:rsidRDefault="0043173A" w:rsidP="0043173A">
            <w:pPr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4F443E2" w14:textId="77777777" w:rsidR="0043173A" w:rsidRPr="00A94F99" w:rsidRDefault="0043173A" w:rsidP="0043173A">
            <w:pPr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9DD2E69" w14:textId="77777777" w:rsidR="0043173A" w:rsidRPr="00A94F99" w:rsidRDefault="0043173A" w:rsidP="0043173A">
            <w:pPr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3266C4" w:rsidRPr="003266C4" w14:paraId="5D9AB9DC" w14:textId="77777777" w:rsidTr="003266C4">
        <w:trPr>
          <w:trHeight w:val="328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CED90" w14:textId="77777777" w:rsidR="00775E06" w:rsidRPr="003266C4" w:rsidRDefault="00775E06" w:rsidP="002315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266C4">
              <w:rPr>
                <w:rFonts w:ascii="Times New Roman" w:hAnsi="Times New Roman" w:cs="Times New Roman"/>
                <w:b/>
                <w:bCs/>
                <w:i/>
                <w:iCs/>
              </w:rPr>
              <w:t>Fungi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</w:tcBorders>
            <w:shd w:val="clear" w:color="auto" w:fill="EDFAFD"/>
            <w:vAlign w:val="center"/>
          </w:tcPr>
          <w:p w14:paraId="0A529910" w14:textId="77777777" w:rsidR="00775E06" w:rsidRPr="00A94F99" w:rsidRDefault="00775E06" w:rsidP="00CD6F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Cochliobolus</w:t>
            </w:r>
            <w:proofErr w:type="spellEnd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heterostrophus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auto" w:fill="EDFAFD"/>
            <w:vAlign w:val="center"/>
          </w:tcPr>
          <w:p w14:paraId="1DC6B5EF" w14:textId="77777777" w:rsidR="00775E06" w:rsidRPr="00A94F99" w:rsidRDefault="00775E06" w:rsidP="00AF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ΔDIP2</w:t>
            </w:r>
          </w:p>
        </w:tc>
        <w:tc>
          <w:tcPr>
            <w:tcW w:w="5013" w:type="dxa"/>
            <w:tcBorders>
              <w:top w:val="single" w:sz="18" w:space="0" w:color="auto"/>
            </w:tcBorders>
            <w:shd w:val="clear" w:color="auto" w:fill="EDFAFD"/>
            <w:vAlign w:val="center"/>
          </w:tcPr>
          <w:p w14:paraId="6B3E515C" w14:textId="77777777" w:rsidR="00775E06" w:rsidRPr="00A94F99" w:rsidRDefault="00775E06" w:rsidP="00880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Reduced or loss of virulence</w:t>
            </w:r>
          </w:p>
        </w:tc>
        <w:tc>
          <w:tcPr>
            <w:tcW w:w="2369" w:type="dxa"/>
            <w:tcBorders>
              <w:top w:val="single" w:sz="18" w:space="0" w:color="auto"/>
            </w:tcBorders>
            <w:shd w:val="clear" w:color="auto" w:fill="EDFAFD"/>
            <w:vAlign w:val="center"/>
          </w:tcPr>
          <w:p w14:paraId="50C437D3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Southern leaf blight</w:t>
            </w:r>
          </w:p>
        </w:tc>
        <w:tc>
          <w:tcPr>
            <w:tcW w:w="363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EDFAFD"/>
            <w:vAlign w:val="center"/>
          </w:tcPr>
          <w:p w14:paraId="129E67CE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10E9E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(Lu et al., 2003)</w:t>
            </w:r>
          </w:p>
        </w:tc>
      </w:tr>
      <w:tr w:rsidR="003266C4" w:rsidRPr="003266C4" w14:paraId="2308EF1D" w14:textId="77777777" w:rsidTr="003266C4">
        <w:trPr>
          <w:trHeight w:val="32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D90D6F" w14:textId="77777777" w:rsidR="00775E06" w:rsidRPr="003266C4" w:rsidRDefault="00775E06" w:rsidP="00CD6F7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tcBorders>
              <w:left w:val="single" w:sz="18" w:space="0" w:color="auto"/>
            </w:tcBorders>
            <w:shd w:val="clear" w:color="auto" w:fill="EDFAFD"/>
            <w:vAlign w:val="center"/>
          </w:tcPr>
          <w:p w14:paraId="08E50D01" w14:textId="77777777" w:rsidR="00775E06" w:rsidRPr="00A94F99" w:rsidRDefault="00775E06" w:rsidP="00CD6F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Cochliobolus</w:t>
            </w:r>
            <w:proofErr w:type="spellEnd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victoriae</w:t>
            </w:r>
            <w:proofErr w:type="spellEnd"/>
          </w:p>
        </w:tc>
        <w:tc>
          <w:tcPr>
            <w:tcW w:w="0" w:type="auto"/>
            <w:vMerge/>
            <w:shd w:val="clear" w:color="auto" w:fill="EDFAFD"/>
            <w:vAlign w:val="center"/>
          </w:tcPr>
          <w:p w14:paraId="5630A33F" w14:textId="77777777" w:rsidR="00775E06" w:rsidRPr="00A94F99" w:rsidRDefault="00775E06" w:rsidP="00AF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EDFAFD"/>
            <w:vAlign w:val="center"/>
          </w:tcPr>
          <w:p w14:paraId="22F39775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Reduced or loss of virulence</w:t>
            </w:r>
          </w:p>
        </w:tc>
        <w:tc>
          <w:tcPr>
            <w:tcW w:w="2369" w:type="dxa"/>
            <w:shd w:val="clear" w:color="auto" w:fill="EDFAFD"/>
            <w:vAlign w:val="center"/>
          </w:tcPr>
          <w:p w14:paraId="760628BC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Victoria blight</w:t>
            </w:r>
          </w:p>
        </w:tc>
        <w:tc>
          <w:tcPr>
            <w:tcW w:w="3638" w:type="dxa"/>
            <w:vMerge/>
            <w:tcBorders>
              <w:right w:val="single" w:sz="18" w:space="0" w:color="auto"/>
            </w:tcBorders>
            <w:shd w:val="clear" w:color="auto" w:fill="EDFAFD"/>
            <w:vAlign w:val="center"/>
          </w:tcPr>
          <w:p w14:paraId="6555AE34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C4" w:rsidRPr="003266C4" w14:paraId="7497F8B8" w14:textId="77777777" w:rsidTr="003266C4">
        <w:trPr>
          <w:trHeight w:val="32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9E66E" w14:textId="77777777" w:rsidR="00775E06" w:rsidRPr="003266C4" w:rsidRDefault="00775E06" w:rsidP="00CD6F7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tcBorders>
              <w:left w:val="single" w:sz="18" w:space="0" w:color="auto"/>
            </w:tcBorders>
            <w:shd w:val="clear" w:color="auto" w:fill="EDFAFD"/>
            <w:vAlign w:val="center"/>
          </w:tcPr>
          <w:p w14:paraId="6499DAF5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Gibberella</w:t>
            </w:r>
            <w:proofErr w:type="spellEnd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zeae</w:t>
            </w:r>
            <w:proofErr w:type="spellEnd"/>
          </w:p>
        </w:tc>
        <w:tc>
          <w:tcPr>
            <w:tcW w:w="0" w:type="auto"/>
            <w:vMerge/>
            <w:shd w:val="clear" w:color="auto" w:fill="EDFAFD"/>
            <w:vAlign w:val="center"/>
          </w:tcPr>
          <w:p w14:paraId="7D71D067" w14:textId="77777777" w:rsidR="00775E06" w:rsidRPr="00A94F99" w:rsidRDefault="00775E06" w:rsidP="00AF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EDFAFD"/>
            <w:vAlign w:val="center"/>
          </w:tcPr>
          <w:p w14:paraId="1254F2BC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Reduced or loss of virulence</w:t>
            </w:r>
          </w:p>
        </w:tc>
        <w:tc>
          <w:tcPr>
            <w:tcW w:w="2369" w:type="dxa"/>
            <w:shd w:val="clear" w:color="auto" w:fill="EDFAFD"/>
            <w:vAlign w:val="center"/>
          </w:tcPr>
          <w:p w14:paraId="5FF0DEC0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Fusarium head blight,</w:t>
            </w:r>
          </w:p>
        </w:tc>
        <w:tc>
          <w:tcPr>
            <w:tcW w:w="3638" w:type="dxa"/>
            <w:vMerge/>
            <w:tcBorders>
              <w:right w:val="single" w:sz="18" w:space="0" w:color="auto"/>
            </w:tcBorders>
            <w:shd w:val="clear" w:color="auto" w:fill="EDFAFD"/>
            <w:vAlign w:val="center"/>
          </w:tcPr>
          <w:p w14:paraId="369E5E64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6C4" w:rsidRPr="003266C4" w14:paraId="4CE80F78" w14:textId="77777777" w:rsidTr="003266C4">
        <w:trPr>
          <w:trHeight w:val="32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2D953F" w14:textId="77777777" w:rsidR="00775E06" w:rsidRPr="003266C4" w:rsidRDefault="00775E06" w:rsidP="00CD6F7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DFAFD"/>
            <w:vAlign w:val="center"/>
          </w:tcPr>
          <w:p w14:paraId="40C342AA" w14:textId="77777777" w:rsidR="00775E06" w:rsidRPr="00A94F99" w:rsidRDefault="00775E06" w:rsidP="00CD6F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Magnaporthe</w:t>
            </w:r>
            <w:proofErr w:type="spellEnd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oryzae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DFAFD"/>
            <w:vAlign w:val="center"/>
          </w:tcPr>
          <w:p w14:paraId="1DE1571D" w14:textId="77777777" w:rsidR="00775E06" w:rsidRPr="00A94F99" w:rsidRDefault="00775E06" w:rsidP="00AF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ΔDIP2</w:t>
            </w:r>
          </w:p>
        </w:tc>
        <w:tc>
          <w:tcPr>
            <w:tcW w:w="5013" w:type="dxa"/>
            <w:tcBorders>
              <w:bottom w:val="single" w:sz="4" w:space="0" w:color="auto"/>
            </w:tcBorders>
            <w:shd w:val="clear" w:color="auto" w:fill="EDFAFD"/>
            <w:vAlign w:val="center"/>
          </w:tcPr>
          <w:p w14:paraId="68D7C7D4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Loss of Virulence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EDFAFD"/>
          </w:tcPr>
          <w:p w14:paraId="3919F71E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Rice blast/blight</w:t>
            </w:r>
          </w:p>
        </w:tc>
        <w:tc>
          <w:tcPr>
            <w:tcW w:w="36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DFAFD"/>
            <w:vAlign w:val="center"/>
          </w:tcPr>
          <w:p w14:paraId="342A1157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(Wang et al., 2016)</w:t>
            </w:r>
          </w:p>
        </w:tc>
      </w:tr>
      <w:tr w:rsidR="00F40C92" w:rsidRPr="003266C4" w14:paraId="748D3D08" w14:textId="77777777" w:rsidTr="003266C4">
        <w:trPr>
          <w:trHeight w:val="32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A658C4" w14:textId="77777777" w:rsidR="00775E06" w:rsidRPr="003266C4" w:rsidRDefault="00775E06" w:rsidP="00CD6F7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DFAFD"/>
            <w:vAlign w:val="center"/>
          </w:tcPr>
          <w:p w14:paraId="71A83FCD" w14:textId="77777777" w:rsidR="00775E06" w:rsidRPr="00A94F99" w:rsidRDefault="00775E06" w:rsidP="00CD6F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Coccidioides </w:t>
            </w:r>
            <w:proofErr w:type="spellStart"/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posadasii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EDFAFD"/>
            <w:vAlign w:val="center"/>
          </w:tcPr>
          <w:p w14:paraId="5EA48B30" w14:textId="77777777" w:rsidR="00775E06" w:rsidRPr="00A94F99" w:rsidRDefault="00775E06" w:rsidP="00AF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ΔDIP2</w:t>
            </w:r>
          </w:p>
        </w:tc>
        <w:tc>
          <w:tcPr>
            <w:tcW w:w="5013" w:type="dxa"/>
            <w:tcBorders>
              <w:bottom w:val="single" w:sz="18" w:space="0" w:color="auto"/>
            </w:tcBorders>
            <w:shd w:val="clear" w:color="auto" w:fill="EDFAFD"/>
            <w:vAlign w:val="center"/>
          </w:tcPr>
          <w:p w14:paraId="697CAA0B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Loss of Virulence</w:t>
            </w:r>
          </w:p>
        </w:tc>
        <w:tc>
          <w:tcPr>
            <w:tcW w:w="2369" w:type="dxa"/>
            <w:tcBorders>
              <w:bottom w:val="single" w:sz="18" w:space="0" w:color="auto"/>
            </w:tcBorders>
            <w:shd w:val="clear" w:color="auto" w:fill="EDFAFD"/>
            <w:vAlign w:val="center"/>
          </w:tcPr>
          <w:p w14:paraId="6E9460A1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Valley fever</w:t>
            </w:r>
          </w:p>
        </w:tc>
        <w:tc>
          <w:tcPr>
            <w:tcW w:w="363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DFAFD"/>
            <w:vAlign w:val="center"/>
          </w:tcPr>
          <w:p w14:paraId="4D4BEB43" w14:textId="77777777" w:rsidR="00775E06" w:rsidRPr="00A94F99" w:rsidRDefault="00775E06" w:rsidP="00CD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(Narra et al., 2016; Shubitz et al., 2018)</w:t>
            </w:r>
          </w:p>
        </w:tc>
      </w:tr>
      <w:tr w:rsidR="00F40C92" w:rsidRPr="00A94F99" w14:paraId="37033E0A" w14:textId="77777777" w:rsidTr="003266C4">
        <w:trPr>
          <w:trHeight w:val="20"/>
          <w:jc w:val="center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E17DB60" w14:textId="77777777" w:rsidR="00880C4B" w:rsidRPr="00A94F99" w:rsidRDefault="00880C4B" w:rsidP="00CD6F76">
            <w:pPr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447AFFD" w14:textId="77777777" w:rsidR="00880C4B" w:rsidRPr="00A94F99" w:rsidRDefault="00880C4B" w:rsidP="00CD6F76">
            <w:pPr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D376D01" w14:textId="77777777" w:rsidR="00880C4B" w:rsidRPr="00A94F99" w:rsidRDefault="00880C4B" w:rsidP="00AF137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01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25D8F03" w14:textId="77777777" w:rsidR="00880C4B" w:rsidRPr="00A94F99" w:rsidRDefault="00880C4B" w:rsidP="00CD6F7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A444327" w14:textId="77777777" w:rsidR="00880C4B" w:rsidRPr="00A94F99" w:rsidRDefault="00880C4B" w:rsidP="00CD6F7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7D0F992" w14:textId="77777777" w:rsidR="00880C4B" w:rsidRPr="00A94F99" w:rsidRDefault="00880C4B" w:rsidP="00CD6F76">
            <w:pPr>
              <w:rPr>
                <w:rFonts w:ascii="Times New Roman" w:hAnsi="Times New Roman" w:cs="Times New Roman"/>
                <w:noProof/>
                <w:sz w:val="2"/>
                <w:szCs w:val="2"/>
              </w:rPr>
            </w:pPr>
          </w:p>
        </w:tc>
      </w:tr>
      <w:tr w:rsidR="00F40C92" w:rsidRPr="003266C4" w14:paraId="01008799" w14:textId="77777777" w:rsidTr="003266C4">
        <w:trPr>
          <w:trHeight w:val="418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1D45E0" w14:textId="77777777" w:rsidR="00880C4B" w:rsidRPr="003266C4" w:rsidRDefault="00880C4B" w:rsidP="009C6C5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66C4">
              <w:rPr>
                <w:rFonts w:ascii="Times New Roman" w:hAnsi="Times New Roman" w:cs="Times New Roman"/>
                <w:b/>
                <w:bCs/>
                <w:i/>
                <w:iCs/>
              </w:rPr>
              <w:t>Animals</w:t>
            </w:r>
          </w:p>
        </w:tc>
        <w:tc>
          <w:tcPr>
            <w:tcW w:w="250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EBEB"/>
            <w:vAlign w:val="center"/>
          </w:tcPr>
          <w:p w14:paraId="580E5C71" w14:textId="77777777" w:rsidR="00880C4B" w:rsidRPr="00A94F99" w:rsidRDefault="00880C4B" w:rsidP="009C6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Caenorhabditis elegans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FFEBEB"/>
            <w:vAlign w:val="center"/>
          </w:tcPr>
          <w:p w14:paraId="39FD527D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ΔDIP2</w:t>
            </w:r>
          </w:p>
        </w:tc>
        <w:tc>
          <w:tcPr>
            <w:tcW w:w="5013" w:type="dxa"/>
            <w:tcBorders>
              <w:top w:val="single" w:sz="18" w:space="0" w:color="auto"/>
            </w:tcBorders>
            <w:shd w:val="clear" w:color="auto" w:fill="FFEBEB"/>
            <w:vAlign w:val="center"/>
          </w:tcPr>
          <w:p w14:paraId="46524D6B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Increased ectopic neurite sprouting, branching and axon regeneration</w:t>
            </w:r>
          </w:p>
        </w:tc>
        <w:tc>
          <w:tcPr>
            <w:tcW w:w="2369" w:type="dxa"/>
            <w:tcBorders>
              <w:top w:val="single" w:sz="18" w:space="0" w:color="auto"/>
            </w:tcBorders>
            <w:shd w:val="clear" w:color="auto" w:fill="FFEBEB"/>
            <w:vAlign w:val="center"/>
          </w:tcPr>
          <w:p w14:paraId="5E70CAB3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EBEB"/>
            <w:vAlign w:val="center"/>
          </w:tcPr>
          <w:p w14:paraId="281D2426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(Noblett et al., 2019)</w:t>
            </w:r>
          </w:p>
        </w:tc>
      </w:tr>
      <w:tr w:rsidR="00F40C92" w:rsidRPr="003266C4" w14:paraId="3A8A7FCE" w14:textId="77777777" w:rsidTr="003266C4">
        <w:trPr>
          <w:trHeight w:val="418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5E9821" w14:textId="77777777" w:rsidR="00880C4B" w:rsidRPr="003266C4" w:rsidRDefault="00880C4B" w:rsidP="009C6C5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tcBorders>
              <w:left w:val="single" w:sz="18" w:space="0" w:color="auto"/>
            </w:tcBorders>
            <w:shd w:val="clear" w:color="auto" w:fill="F5DFF9"/>
            <w:vAlign w:val="center"/>
          </w:tcPr>
          <w:p w14:paraId="23FEEF86" w14:textId="77777777" w:rsidR="00880C4B" w:rsidRPr="00A94F99" w:rsidRDefault="00880C4B" w:rsidP="009C6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Drosophila melanogaster</w:t>
            </w:r>
          </w:p>
        </w:tc>
        <w:tc>
          <w:tcPr>
            <w:tcW w:w="0" w:type="auto"/>
            <w:shd w:val="clear" w:color="auto" w:fill="F5DFF9"/>
            <w:vAlign w:val="center"/>
          </w:tcPr>
          <w:p w14:paraId="0637BC3D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ΔDIP2</w:t>
            </w:r>
          </w:p>
        </w:tc>
        <w:tc>
          <w:tcPr>
            <w:tcW w:w="5013" w:type="dxa"/>
            <w:shd w:val="clear" w:color="auto" w:fill="F5DFF9"/>
            <w:vAlign w:val="center"/>
          </w:tcPr>
          <w:p w14:paraId="233D361C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Axon branching and guidance defect in mushroom-body neurons</w:t>
            </w:r>
          </w:p>
        </w:tc>
        <w:tc>
          <w:tcPr>
            <w:tcW w:w="2369" w:type="dxa"/>
            <w:shd w:val="clear" w:color="auto" w:fill="F5DFF9"/>
            <w:vAlign w:val="center"/>
          </w:tcPr>
          <w:p w14:paraId="7E518601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right w:val="single" w:sz="18" w:space="0" w:color="auto"/>
            </w:tcBorders>
            <w:shd w:val="clear" w:color="auto" w:fill="F5DFF9"/>
            <w:vAlign w:val="center"/>
          </w:tcPr>
          <w:p w14:paraId="188ED4E8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(Nitta et al., 2017)</w:t>
            </w:r>
          </w:p>
        </w:tc>
      </w:tr>
      <w:tr w:rsidR="00F40C92" w:rsidRPr="003266C4" w14:paraId="23FF3DA2" w14:textId="77777777" w:rsidTr="003266C4">
        <w:trPr>
          <w:trHeight w:val="418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55CC2A" w14:textId="77777777" w:rsidR="00880C4B" w:rsidRPr="003266C4" w:rsidRDefault="00880C4B" w:rsidP="009C6C5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vMerge w:val="restart"/>
            <w:tcBorders>
              <w:left w:val="single" w:sz="18" w:space="0" w:color="auto"/>
            </w:tcBorders>
            <w:shd w:val="clear" w:color="auto" w:fill="FFFBEF"/>
            <w:vAlign w:val="center"/>
          </w:tcPr>
          <w:p w14:paraId="6C86484A" w14:textId="77777777" w:rsidR="00880C4B" w:rsidRPr="00A94F99" w:rsidRDefault="00880C4B" w:rsidP="009C6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Mus musculus</w:t>
            </w:r>
          </w:p>
        </w:tc>
        <w:tc>
          <w:tcPr>
            <w:tcW w:w="0" w:type="auto"/>
            <w:vMerge w:val="restart"/>
            <w:shd w:val="clear" w:color="auto" w:fill="FFFBEF"/>
            <w:vAlign w:val="center"/>
          </w:tcPr>
          <w:p w14:paraId="76902169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ΔDIP2a</w:t>
            </w:r>
          </w:p>
        </w:tc>
        <w:tc>
          <w:tcPr>
            <w:tcW w:w="5013" w:type="dxa"/>
            <w:shd w:val="clear" w:color="auto" w:fill="FFFBEF"/>
            <w:vAlign w:val="center"/>
          </w:tcPr>
          <w:p w14:paraId="125EB3F5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Defective dendritic spine morphogenesis and reduced synaptic transmission</w:t>
            </w:r>
          </w:p>
        </w:tc>
        <w:tc>
          <w:tcPr>
            <w:tcW w:w="2369" w:type="dxa"/>
            <w:shd w:val="clear" w:color="auto" w:fill="FFFBEF"/>
            <w:vAlign w:val="center"/>
          </w:tcPr>
          <w:p w14:paraId="562A6664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Autism-like behaviour</w:t>
            </w:r>
          </w:p>
        </w:tc>
        <w:tc>
          <w:tcPr>
            <w:tcW w:w="3638" w:type="dxa"/>
            <w:tcBorders>
              <w:right w:val="single" w:sz="18" w:space="0" w:color="auto"/>
            </w:tcBorders>
            <w:shd w:val="clear" w:color="auto" w:fill="FFFBEF"/>
            <w:vAlign w:val="center"/>
          </w:tcPr>
          <w:p w14:paraId="33A6E07F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(Ma et al., 2019)</w:t>
            </w:r>
          </w:p>
        </w:tc>
      </w:tr>
      <w:tr w:rsidR="00F40C92" w:rsidRPr="003266C4" w14:paraId="18AF8F60" w14:textId="77777777" w:rsidTr="003266C4">
        <w:trPr>
          <w:trHeight w:val="418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EC2CFF" w14:textId="77777777" w:rsidR="00880C4B" w:rsidRPr="003266C4" w:rsidRDefault="00880C4B" w:rsidP="009C6C5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vMerge/>
            <w:tcBorders>
              <w:left w:val="single" w:sz="18" w:space="0" w:color="auto"/>
            </w:tcBorders>
            <w:shd w:val="clear" w:color="auto" w:fill="FFFBEF"/>
            <w:vAlign w:val="center"/>
          </w:tcPr>
          <w:p w14:paraId="2C86EE82" w14:textId="77777777" w:rsidR="00880C4B" w:rsidRPr="00A94F99" w:rsidRDefault="00880C4B" w:rsidP="009C6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BEF"/>
            <w:vAlign w:val="center"/>
          </w:tcPr>
          <w:p w14:paraId="4F78A9B9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FFFBEF"/>
            <w:vAlign w:val="center"/>
          </w:tcPr>
          <w:p w14:paraId="6313F665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Diet dependent growth defects</w:t>
            </w:r>
          </w:p>
        </w:tc>
        <w:tc>
          <w:tcPr>
            <w:tcW w:w="2369" w:type="dxa"/>
            <w:shd w:val="clear" w:color="auto" w:fill="FFFBEF"/>
            <w:vAlign w:val="center"/>
          </w:tcPr>
          <w:p w14:paraId="0FE078E1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right w:val="single" w:sz="18" w:space="0" w:color="auto"/>
            </w:tcBorders>
            <w:shd w:val="clear" w:color="auto" w:fill="FFFBEF"/>
            <w:vAlign w:val="center"/>
          </w:tcPr>
          <w:p w14:paraId="318A10B4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(Kinatukara et al., 2020)</w:t>
            </w:r>
          </w:p>
        </w:tc>
      </w:tr>
      <w:tr w:rsidR="00F40C92" w:rsidRPr="003266C4" w14:paraId="4D8A9967" w14:textId="77777777" w:rsidTr="003266C4">
        <w:trPr>
          <w:trHeight w:val="418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1C2261" w14:textId="77777777" w:rsidR="00880C4B" w:rsidRPr="003266C4" w:rsidRDefault="00880C4B" w:rsidP="009C6C5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vMerge/>
            <w:tcBorders>
              <w:left w:val="single" w:sz="18" w:space="0" w:color="auto"/>
            </w:tcBorders>
            <w:shd w:val="clear" w:color="auto" w:fill="FFFBEF"/>
            <w:vAlign w:val="center"/>
          </w:tcPr>
          <w:p w14:paraId="2C5FA82D" w14:textId="77777777" w:rsidR="00880C4B" w:rsidRPr="00A94F99" w:rsidRDefault="00880C4B" w:rsidP="009C6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BEF"/>
            <w:vAlign w:val="center"/>
          </w:tcPr>
          <w:p w14:paraId="6CC37E04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ΔDIP2b</w:t>
            </w:r>
          </w:p>
        </w:tc>
        <w:tc>
          <w:tcPr>
            <w:tcW w:w="5013" w:type="dxa"/>
            <w:shd w:val="clear" w:color="auto" w:fill="FFFBEF"/>
            <w:vAlign w:val="center"/>
          </w:tcPr>
          <w:p w14:paraId="22C65E16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Excessive axonal outgrowth, Reduced synaptic transmission</w:t>
            </w:r>
          </w:p>
        </w:tc>
        <w:tc>
          <w:tcPr>
            <w:tcW w:w="2369" w:type="dxa"/>
            <w:shd w:val="clear" w:color="auto" w:fill="FFFBEF"/>
            <w:vAlign w:val="center"/>
          </w:tcPr>
          <w:p w14:paraId="2F142492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right w:val="single" w:sz="18" w:space="0" w:color="auto"/>
            </w:tcBorders>
            <w:shd w:val="clear" w:color="auto" w:fill="FFFBEF"/>
            <w:vAlign w:val="center"/>
          </w:tcPr>
          <w:p w14:paraId="32CBBFD2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(Xing et al., 2020)</w:t>
            </w:r>
          </w:p>
        </w:tc>
      </w:tr>
      <w:tr w:rsidR="00F40C92" w:rsidRPr="003266C4" w14:paraId="610E4A90" w14:textId="77777777" w:rsidTr="003266C4">
        <w:trPr>
          <w:trHeight w:val="418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2BF482" w14:textId="77777777" w:rsidR="00880C4B" w:rsidRPr="003266C4" w:rsidRDefault="00880C4B" w:rsidP="009C6C5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vMerge/>
            <w:tcBorders>
              <w:left w:val="single" w:sz="18" w:space="0" w:color="auto"/>
            </w:tcBorders>
            <w:shd w:val="clear" w:color="auto" w:fill="FFFBEF"/>
            <w:vAlign w:val="center"/>
          </w:tcPr>
          <w:p w14:paraId="0650153E" w14:textId="77777777" w:rsidR="00880C4B" w:rsidRPr="00A94F99" w:rsidRDefault="00880C4B" w:rsidP="009C6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BEF"/>
            <w:vAlign w:val="center"/>
          </w:tcPr>
          <w:p w14:paraId="494BA239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FFFBEF"/>
            <w:vAlign w:val="center"/>
          </w:tcPr>
          <w:p w14:paraId="759B2F1C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Defective lung formation, Peri-natal lethality</w:t>
            </w:r>
          </w:p>
        </w:tc>
        <w:tc>
          <w:tcPr>
            <w:tcW w:w="2369" w:type="dxa"/>
            <w:shd w:val="clear" w:color="auto" w:fill="FFFBEF"/>
            <w:vAlign w:val="center"/>
          </w:tcPr>
          <w:p w14:paraId="5D6B2D2C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right w:val="single" w:sz="18" w:space="0" w:color="auto"/>
            </w:tcBorders>
            <w:shd w:val="clear" w:color="auto" w:fill="FFFBEF"/>
            <w:vAlign w:val="center"/>
          </w:tcPr>
          <w:p w14:paraId="73B0CF51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(Sah et al., 2020)</w:t>
            </w:r>
          </w:p>
        </w:tc>
      </w:tr>
      <w:tr w:rsidR="00F40C92" w:rsidRPr="003266C4" w14:paraId="24E8660B" w14:textId="77777777" w:rsidTr="003266C4">
        <w:trPr>
          <w:trHeight w:val="418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4F6521" w14:textId="77777777" w:rsidR="00880C4B" w:rsidRPr="003266C4" w:rsidRDefault="00880C4B" w:rsidP="009C6C5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tcBorders>
              <w:left w:val="single" w:sz="18" w:space="0" w:color="auto"/>
            </w:tcBorders>
            <w:shd w:val="clear" w:color="auto" w:fill="EAFCF6"/>
            <w:vAlign w:val="center"/>
          </w:tcPr>
          <w:p w14:paraId="0CE795A2" w14:textId="5E041148" w:rsidR="00880C4B" w:rsidRPr="00A94F99" w:rsidRDefault="00880C4B" w:rsidP="003266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Homo sapiens</w:t>
            </w:r>
            <w:r w:rsidR="003266C4"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(RKO cell line)</w:t>
            </w:r>
          </w:p>
        </w:tc>
        <w:tc>
          <w:tcPr>
            <w:tcW w:w="0" w:type="auto"/>
            <w:shd w:val="clear" w:color="auto" w:fill="EAFCF6"/>
            <w:vAlign w:val="center"/>
          </w:tcPr>
          <w:p w14:paraId="2B641808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ΔDIP2c</w:t>
            </w:r>
          </w:p>
        </w:tc>
        <w:tc>
          <w:tcPr>
            <w:tcW w:w="5013" w:type="dxa"/>
            <w:shd w:val="clear" w:color="auto" w:fill="EAFCF6"/>
            <w:vAlign w:val="center"/>
          </w:tcPr>
          <w:p w14:paraId="39FABCE1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Induction of epithelial-mesenchymal transition and enhanced cell motility</w:t>
            </w:r>
          </w:p>
        </w:tc>
        <w:tc>
          <w:tcPr>
            <w:tcW w:w="2369" w:type="dxa"/>
            <w:shd w:val="clear" w:color="auto" w:fill="EAFCF6"/>
            <w:vAlign w:val="center"/>
          </w:tcPr>
          <w:p w14:paraId="632CD2A3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right w:val="single" w:sz="18" w:space="0" w:color="auto"/>
            </w:tcBorders>
            <w:shd w:val="clear" w:color="auto" w:fill="EAFCF6"/>
            <w:vAlign w:val="center"/>
          </w:tcPr>
          <w:p w14:paraId="49999B52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(Larsson et al., 2017)</w:t>
            </w:r>
          </w:p>
        </w:tc>
      </w:tr>
      <w:tr w:rsidR="00F40C92" w:rsidRPr="003266C4" w14:paraId="681BF6C7" w14:textId="77777777" w:rsidTr="003266C4">
        <w:trPr>
          <w:trHeight w:val="418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9F71E4" w14:textId="77777777" w:rsidR="00880C4B" w:rsidRPr="003266C4" w:rsidRDefault="00880C4B" w:rsidP="009C6C5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vMerge w:val="restart"/>
            <w:tcBorders>
              <w:left w:val="single" w:sz="18" w:space="0" w:color="auto"/>
            </w:tcBorders>
            <w:shd w:val="clear" w:color="auto" w:fill="EAFCF6"/>
            <w:vAlign w:val="center"/>
          </w:tcPr>
          <w:p w14:paraId="39E0ECA7" w14:textId="77777777" w:rsidR="00880C4B" w:rsidRPr="00A94F99" w:rsidRDefault="00880C4B" w:rsidP="009C6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Homo sapiens</w:t>
            </w:r>
          </w:p>
        </w:tc>
        <w:tc>
          <w:tcPr>
            <w:tcW w:w="0" w:type="auto"/>
            <w:vMerge w:val="restart"/>
            <w:shd w:val="clear" w:color="auto" w:fill="EAFCF6"/>
            <w:vAlign w:val="center"/>
          </w:tcPr>
          <w:p w14:paraId="04E39EB0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DIP2a</w:t>
            </w:r>
            <w:r w:rsidRPr="00A94F9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5013" w:type="dxa"/>
            <w:shd w:val="clear" w:color="auto" w:fill="EAFCF6"/>
            <w:vAlign w:val="center"/>
          </w:tcPr>
          <w:p w14:paraId="2B4B6C27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EAFCF6"/>
            <w:vAlign w:val="center"/>
          </w:tcPr>
          <w:p w14:paraId="0780E013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Developmental dyslexia</w:t>
            </w:r>
          </w:p>
        </w:tc>
        <w:tc>
          <w:tcPr>
            <w:tcW w:w="3638" w:type="dxa"/>
            <w:tcBorders>
              <w:right w:val="single" w:sz="18" w:space="0" w:color="auto"/>
            </w:tcBorders>
            <w:shd w:val="clear" w:color="auto" w:fill="EAFCF6"/>
            <w:vAlign w:val="center"/>
          </w:tcPr>
          <w:p w14:paraId="7620EC73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(Kong et al., 2016; Poelmans et al., 2009)</w:t>
            </w:r>
          </w:p>
        </w:tc>
      </w:tr>
      <w:tr w:rsidR="00F40C92" w:rsidRPr="003266C4" w14:paraId="005ECB41" w14:textId="77777777" w:rsidTr="003266C4">
        <w:trPr>
          <w:trHeight w:val="418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D72C01" w14:textId="77777777" w:rsidR="00880C4B" w:rsidRPr="003266C4" w:rsidRDefault="00880C4B" w:rsidP="009C6C5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vMerge/>
            <w:tcBorders>
              <w:left w:val="single" w:sz="18" w:space="0" w:color="auto"/>
            </w:tcBorders>
            <w:shd w:val="clear" w:color="auto" w:fill="EAFCF6"/>
            <w:vAlign w:val="center"/>
          </w:tcPr>
          <w:p w14:paraId="40BFD192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EAFCF6"/>
            <w:vAlign w:val="center"/>
          </w:tcPr>
          <w:p w14:paraId="19D79227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tcBorders>
              <w:bottom w:val="single" w:sz="4" w:space="0" w:color="auto"/>
            </w:tcBorders>
            <w:shd w:val="clear" w:color="auto" w:fill="EAFCF6"/>
            <w:vAlign w:val="center"/>
          </w:tcPr>
          <w:p w14:paraId="7E0E99E9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EAFCF6"/>
            <w:vAlign w:val="center"/>
          </w:tcPr>
          <w:p w14:paraId="1133853F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Autism</w:t>
            </w:r>
          </w:p>
        </w:tc>
        <w:tc>
          <w:tcPr>
            <w:tcW w:w="363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EAFCF6"/>
            <w:vAlign w:val="center"/>
          </w:tcPr>
          <w:p w14:paraId="008B7046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(Egger et al., 2014; Iossifov et al., 2012)</w:t>
            </w:r>
          </w:p>
        </w:tc>
      </w:tr>
      <w:tr w:rsidR="00F40C92" w:rsidRPr="003266C4" w14:paraId="6C53A71D" w14:textId="77777777" w:rsidTr="003266C4">
        <w:trPr>
          <w:trHeight w:val="418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A83B54" w14:textId="77777777" w:rsidR="00880C4B" w:rsidRPr="003266C4" w:rsidRDefault="00880C4B" w:rsidP="009C6C5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vMerge/>
            <w:tcBorders>
              <w:left w:val="single" w:sz="18" w:space="0" w:color="auto"/>
            </w:tcBorders>
            <w:shd w:val="clear" w:color="auto" w:fill="EAFCF6"/>
            <w:vAlign w:val="center"/>
          </w:tcPr>
          <w:p w14:paraId="03F8EC22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AFCF6"/>
            <w:vAlign w:val="center"/>
          </w:tcPr>
          <w:p w14:paraId="7F877D8F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DIP2b</w:t>
            </w:r>
            <w:r w:rsidRPr="00A94F9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#</w:t>
            </w:r>
          </w:p>
        </w:tc>
        <w:tc>
          <w:tcPr>
            <w:tcW w:w="5013" w:type="dxa"/>
            <w:shd w:val="clear" w:color="auto" w:fill="EAFCF6"/>
            <w:vAlign w:val="center"/>
          </w:tcPr>
          <w:p w14:paraId="0BE8D369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9" w:type="dxa"/>
            <w:shd w:val="clear" w:color="auto" w:fill="EAFCF6"/>
            <w:vAlign w:val="center"/>
          </w:tcPr>
          <w:p w14:paraId="7E030B61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Coronary artery disease</w:t>
            </w:r>
          </w:p>
        </w:tc>
        <w:tc>
          <w:tcPr>
            <w:tcW w:w="3638" w:type="dxa"/>
            <w:tcBorders>
              <w:right w:val="single" w:sz="18" w:space="0" w:color="auto"/>
            </w:tcBorders>
            <w:shd w:val="clear" w:color="auto" w:fill="EAFCF6"/>
            <w:vAlign w:val="center"/>
          </w:tcPr>
          <w:p w14:paraId="55D876D5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(Gong et al., 2018)</w:t>
            </w:r>
          </w:p>
        </w:tc>
      </w:tr>
      <w:tr w:rsidR="00F40C92" w:rsidRPr="003266C4" w14:paraId="70267EE3" w14:textId="77777777" w:rsidTr="003266C4">
        <w:trPr>
          <w:trHeight w:val="307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3EE64A" w14:textId="77777777" w:rsidR="00880C4B" w:rsidRPr="003266C4" w:rsidRDefault="00880C4B" w:rsidP="009C6C5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AFCF6"/>
            <w:vAlign w:val="center"/>
          </w:tcPr>
          <w:p w14:paraId="68158E4E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EAFCF6"/>
            <w:vAlign w:val="center"/>
          </w:tcPr>
          <w:p w14:paraId="1E0135FB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 xml:space="preserve">DIP2c </w:t>
            </w:r>
            <w:r w:rsidRPr="00A94F9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5013" w:type="dxa"/>
            <w:tcBorders>
              <w:bottom w:val="single" w:sz="18" w:space="0" w:color="auto"/>
            </w:tcBorders>
            <w:shd w:val="clear" w:color="auto" w:fill="EAFCF6"/>
            <w:vAlign w:val="center"/>
          </w:tcPr>
          <w:p w14:paraId="2F80AA63" w14:textId="77777777" w:rsidR="00880C4B" w:rsidRPr="00A94F99" w:rsidRDefault="00880C4B" w:rsidP="009C6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9" w:type="dxa"/>
            <w:tcBorders>
              <w:bottom w:val="single" w:sz="18" w:space="0" w:color="auto"/>
            </w:tcBorders>
            <w:shd w:val="clear" w:color="auto" w:fill="EAFCF6"/>
            <w:vAlign w:val="center"/>
          </w:tcPr>
          <w:p w14:paraId="76156763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sz w:val="24"/>
                <w:szCs w:val="24"/>
              </w:rPr>
              <w:t>Cancers</w:t>
            </w:r>
          </w:p>
        </w:tc>
        <w:tc>
          <w:tcPr>
            <w:tcW w:w="363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FCF6"/>
            <w:vAlign w:val="center"/>
          </w:tcPr>
          <w:p w14:paraId="2E2C2F7C" w14:textId="77777777" w:rsidR="00880C4B" w:rsidRPr="00A94F99" w:rsidRDefault="00880C4B" w:rsidP="009C6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9">
              <w:rPr>
                <w:rFonts w:ascii="Times New Roman" w:hAnsi="Times New Roman" w:cs="Times New Roman"/>
                <w:noProof/>
                <w:sz w:val="24"/>
                <w:szCs w:val="24"/>
              </w:rPr>
              <w:t>(Jiao et al., 2012; Rudin et al., 2012)</w:t>
            </w:r>
          </w:p>
        </w:tc>
      </w:tr>
    </w:tbl>
    <w:p w14:paraId="696B57FC" w14:textId="77777777" w:rsidR="00775E06" w:rsidRPr="0043173A" w:rsidRDefault="00775E06" w:rsidP="00E54C32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37CB45EE" w14:textId="3B3D7BFA" w:rsidR="00257DBA" w:rsidRDefault="00775E06" w:rsidP="003266C4">
      <w:pPr>
        <w:spacing w:after="0"/>
        <w:rPr>
          <w:rFonts w:ascii="Times New Roman" w:hAnsi="Times New Roman" w:cs="Times New Roman"/>
        </w:rPr>
      </w:pPr>
      <w:r w:rsidRPr="003266C4">
        <w:rPr>
          <w:rFonts w:ascii="Times New Roman" w:hAnsi="Times New Roman" w:cs="Times New Roman"/>
        </w:rPr>
        <w:t>#= SNP (</w:t>
      </w:r>
      <w:r w:rsidRPr="003266C4">
        <w:rPr>
          <w:rFonts w:ascii="Times New Roman" w:hAnsi="Times New Roman" w:cs="Times New Roman"/>
          <w:color w:val="4D5156"/>
          <w:shd w:val="clear" w:color="auto" w:fill="FFFFFF"/>
        </w:rPr>
        <w:t>single-nucleotide polymorphism</w:t>
      </w:r>
      <w:r w:rsidRPr="003266C4">
        <w:rPr>
          <w:rFonts w:ascii="Times New Roman" w:hAnsi="Times New Roman" w:cs="Times New Roman"/>
        </w:rPr>
        <w:t>), de novo frameshift/ nonsense variant, deletions</w:t>
      </w:r>
      <w:bookmarkEnd w:id="0"/>
    </w:p>
    <w:p w14:paraId="40C9E97B" w14:textId="77777777" w:rsidR="00551F3E" w:rsidRPr="00551F3E" w:rsidRDefault="00551F3E" w:rsidP="00551F3E">
      <w:pPr>
        <w:jc w:val="center"/>
        <w:rPr>
          <w:rFonts w:ascii="Times New Roman" w:hAnsi="Times New Roman" w:cs="Times New Roman"/>
        </w:rPr>
      </w:pPr>
    </w:p>
    <w:sectPr w:rsidR="00551F3E" w:rsidRPr="00551F3E" w:rsidSect="008234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507F" w14:textId="77777777" w:rsidR="00946E8F" w:rsidRDefault="00946E8F" w:rsidP="008234FB">
      <w:pPr>
        <w:spacing w:after="0" w:line="240" w:lineRule="auto"/>
      </w:pPr>
      <w:r>
        <w:separator/>
      </w:r>
    </w:p>
  </w:endnote>
  <w:endnote w:type="continuationSeparator" w:id="0">
    <w:p w14:paraId="48090563" w14:textId="77777777" w:rsidR="00946E8F" w:rsidRDefault="00946E8F" w:rsidP="0082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9B34" w14:textId="77777777" w:rsidR="00946E8F" w:rsidRDefault="00946E8F" w:rsidP="008234FB">
      <w:pPr>
        <w:spacing w:after="0" w:line="240" w:lineRule="auto"/>
      </w:pPr>
      <w:r>
        <w:separator/>
      </w:r>
    </w:p>
  </w:footnote>
  <w:footnote w:type="continuationSeparator" w:id="0">
    <w:p w14:paraId="5B744B18" w14:textId="77777777" w:rsidR="00946E8F" w:rsidRDefault="00946E8F" w:rsidP="0082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046A"/>
    <w:multiLevelType w:val="hybridMultilevel"/>
    <w:tmpl w:val="D74E83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A63CA"/>
    <w:multiLevelType w:val="hybridMultilevel"/>
    <w:tmpl w:val="178809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C2EA1"/>
    <w:multiLevelType w:val="hybridMultilevel"/>
    <w:tmpl w:val="285244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5603E1"/>
    <w:multiLevelType w:val="hybridMultilevel"/>
    <w:tmpl w:val="134E04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F3742"/>
    <w:multiLevelType w:val="hybridMultilevel"/>
    <w:tmpl w:val="28DCD7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43DA9"/>
    <w:multiLevelType w:val="hybridMultilevel"/>
    <w:tmpl w:val="63D2F4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E17C3"/>
    <w:multiLevelType w:val="hybridMultilevel"/>
    <w:tmpl w:val="9F2A82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136">
    <w:abstractNumId w:val="2"/>
  </w:num>
  <w:num w:numId="2" w16cid:durableId="1876116546">
    <w:abstractNumId w:val="0"/>
  </w:num>
  <w:num w:numId="3" w16cid:durableId="10883864">
    <w:abstractNumId w:val="1"/>
  </w:num>
  <w:num w:numId="4" w16cid:durableId="1747610165">
    <w:abstractNumId w:val="3"/>
  </w:num>
  <w:num w:numId="5" w16cid:durableId="812451784">
    <w:abstractNumId w:val="4"/>
  </w:num>
  <w:num w:numId="6" w16cid:durableId="587933666">
    <w:abstractNumId w:val="6"/>
  </w:num>
  <w:num w:numId="7" w16cid:durableId="2037585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75E06"/>
    <w:rsid w:val="00257DBA"/>
    <w:rsid w:val="003266C4"/>
    <w:rsid w:val="0043173A"/>
    <w:rsid w:val="00551F3E"/>
    <w:rsid w:val="00775E06"/>
    <w:rsid w:val="008234FB"/>
    <w:rsid w:val="00880C4B"/>
    <w:rsid w:val="00946E8F"/>
    <w:rsid w:val="00A91893"/>
    <w:rsid w:val="00A94F99"/>
    <w:rsid w:val="00F4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C3645"/>
  <w15:chartTrackingRefBased/>
  <w15:docId w15:val="{C1012EBD-A28E-4783-AFB4-9DA7F37D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E06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75E0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75E0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75E0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75E06"/>
    <w:rPr>
      <w:rFonts w:ascii="Calibri" w:hAnsi="Calibri" w:cs="Calibri"/>
      <w:noProof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5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E06"/>
  </w:style>
  <w:style w:type="paragraph" w:styleId="Footer">
    <w:name w:val="footer"/>
    <w:basedOn w:val="Normal"/>
    <w:link w:val="FooterChar"/>
    <w:uiPriority w:val="99"/>
    <w:unhideWhenUsed/>
    <w:rsid w:val="00775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E06"/>
  </w:style>
  <w:style w:type="character" w:styleId="Hyperlink">
    <w:name w:val="Hyperlink"/>
    <w:basedOn w:val="DefaultParagraphFont"/>
    <w:uiPriority w:val="99"/>
    <w:unhideWhenUsed/>
    <w:rsid w:val="00775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F2921-311B-4963-A293-8B691AA0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Sudipta Mondal</dc:creator>
  <cp:keywords/>
  <dc:description/>
  <cp:lastModifiedBy>Sudipta Mondal</cp:lastModifiedBy>
  <cp:revision>5</cp:revision>
  <dcterms:created xsi:type="dcterms:W3CDTF">2022-02-07T06:57:00Z</dcterms:created>
  <dcterms:modified xsi:type="dcterms:W3CDTF">2022-05-13T11:22:00Z</dcterms:modified>
</cp:coreProperties>
</file>