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87101">
        <w:fldChar w:fldCharType="begin"/>
      </w:r>
      <w:r w:rsidR="00087101">
        <w:instrText xml:space="preserve"> HYPERLINK "https://biosharing.org/" \t "_blank" </w:instrText>
      </w:r>
      <w:r w:rsidR="0008710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8710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81B08EB" w:rsidR="00FD4937" w:rsidRPr="009E1702" w:rsidRDefault="0002049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E1702">
        <w:rPr>
          <w:rFonts w:asciiTheme="minorHAnsi" w:hAnsiTheme="minorHAnsi"/>
          <w:sz w:val="22"/>
          <w:szCs w:val="22"/>
        </w:rPr>
        <w:t xml:space="preserve">The sample sizes in both cohorts were determined by the number of participants that had </w:t>
      </w:r>
      <w:r w:rsidR="00277CC9" w:rsidRPr="009E1702">
        <w:rPr>
          <w:rFonts w:asciiTheme="minorHAnsi" w:hAnsiTheme="minorHAnsi"/>
          <w:sz w:val="22"/>
          <w:szCs w:val="22"/>
        </w:rPr>
        <w:t>full whole-</w:t>
      </w:r>
      <w:r w:rsidRPr="009E1702">
        <w:rPr>
          <w:rFonts w:asciiTheme="minorHAnsi" w:hAnsiTheme="minorHAnsi"/>
          <w:sz w:val="22"/>
          <w:szCs w:val="22"/>
        </w:rPr>
        <w:t>genome sequenc</w:t>
      </w:r>
      <w:r w:rsidR="00277CC9" w:rsidRPr="009E1702">
        <w:rPr>
          <w:rFonts w:asciiTheme="minorHAnsi" w:hAnsiTheme="minorHAnsi"/>
          <w:sz w:val="22"/>
          <w:szCs w:val="22"/>
        </w:rPr>
        <w:t>ing data</w:t>
      </w:r>
      <w:r w:rsidR="00F561A2" w:rsidRPr="009E1702">
        <w:rPr>
          <w:rFonts w:asciiTheme="minorHAnsi" w:hAnsiTheme="minorHAnsi"/>
          <w:sz w:val="22"/>
          <w:szCs w:val="22"/>
        </w:rPr>
        <w:t xml:space="preserve"> </w:t>
      </w:r>
      <w:r w:rsidR="00277CC9" w:rsidRPr="009E1702">
        <w:rPr>
          <w:rFonts w:asciiTheme="minorHAnsi" w:hAnsiTheme="minorHAnsi"/>
          <w:sz w:val="22"/>
          <w:szCs w:val="22"/>
        </w:rPr>
        <w:t>because</w:t>
      </w:r>
      <w:r w:rsidR="00F561A2" w:rsidRPr="009E1702">
        <w:rPr>
          <w:rFonts w:asciiTheme="minorHAnsi" w:hAnsiTheme="minorHAnsi"/>
          <w:sz w:val="22"/>
          <w:szCs w:val="22"/>
        </w:rPr>
        <w:t xml:space="preserve"> </w:t>
      </w:r>
      <w:r w:rsidR="001E27F2" w:rsidRPr="009E1702">
        <w:rPr>
          <w:rFonts w:asciiTheme="minorHAnsi" w:hAnsiTheme="minorHAnsi"/>
          <w:sz w:val="22"/>
          <w:szCs w:val="22"/>
        </w:rPr>
        <w:t>genome sequencing</w:t>
      </w:r>
      <w:r w:rsidR="00F561A2" w:rsidRPr="009E1702">
        <w:rPr>
          <w:rFonts w:asciiTheme="minorHAnsi" w:hAnsiTheme="minorHAnsi"/>
          <w:sz w:val="22"/>
          <w:szCs w:val="22"/>
        </w:rPr>
        <w:t xml:space="preserve"> data were needed to estimate </w:t>
      </w:r>
      <w:r w:rsidR="00FC707A" w:rsidRPr="009E1702">
        <w:rPr>
          <w:rFonts w:asciiTheme="minorHAnsi" w:hAnsiTheme="minorHAnsi"/>
          <w:sz w:val="22"/>
          <w:szCs w:val="22"/>
        </w:rPr>
        <w:t>the mitochondrial DNA copy number (</w:t>
      </w:r>
      <w:proofErr w:type="spellStart"/>
      <w:r w:rsidR="00FC707A" w:rsidRPr="009E1702">
        <w:rPr>
          <w:rFonts w:asciiTheme="minorHAnsi" w:hAnsiTheme="minorHAnsi"/>
          <w:sz w:val="22"/>
          <w:szCs w:val="22"/>
        </w:rPr>
        <w:t>mtDNAcn</w:t>
      </w:r>
      <w:proofErr w:type="spellEnd"/>
      <w:r w:rsidR="00FC707A" w:rsidRPr="009E1702">
        <w:rPr>
          <w:rFonts w:asciiTheme="minorHAnsi" w:hAnsiTheme="minorHAnsi"/>
          <w:sz w:val="22"/>
          <w:szCs w:val="22"/>
        </w:rPr>
        <w:t>)</w:t>
      </w:r>
      <w:r w:rsidRPr="009E1702">
        <w:rPr>
          <w:rFonts w:asciiTheme="minorHAnsi" w:hAnsiTheme="minorHAnsi"/>
          <w:sz w:val="22"/>
          <w:szCs w:val="22"/>
        </w:rPr>
        <w:t>.</w:t>
      </w:r>
      <w:r w:rsidR="00652055" w:rsidRPr="009E1702">
        <w:rPr>
          <w:rFonts w:asciiTheme="minorHAnsi" w:hAnsiTheme="minorHAnsi"/>
          <w:sz w:val="22"/>
          <w:szCs w:val="22"/>
        </w:rPr>
        <w:t xml:space="preserve"> </w:t>
      </w:r>
      <w:r w:rsidR="004B2FDA" w:rsidRPr="009E1702">
        <w:rPr>
          <w:rFonts w:asciiTheme="minorHAnsi" w:hAnsiTheme="minorHAnsi"/>
          <w:sz w:val="22"/>
          <w:szCs w:val="22"/>
        </w:rPr>
        <w:t>Details</w:t>
      </w:r>
      <w:r w:rsidR="00F561A2" w:rsidRPr="009E1702">
        <w:rPr>
          <w:rFonts w:asciiTheme="minorHAnsi" w:hAnsiTheme="minorHAnsi"/>
          <w:sz w:val="22"/>
          <w:szCs w:val="22"/>
        </w:rPr>
        <w:t xml:space="preserve"> for sample sizes of the two cohorts</w:t>
      </w:r>
      <w:r w:rsidR="004B2FDA" w:rsidRPr="009E1702">
        <w:rPr>
          <w:rFonts w:asciiTheme="minorHAnsi" w:hAnsiTheme="minorHAnsi"/>
          <w:sz w:val="22"/>
          <w:szCs w:val="22"/>
        </w:rPr>
        <w:t xml:space="preserve"> are given in the subsection of the Materials and Methods entitled “Study cohorts’ description”</w:t>
      </w:r>
      <w:r w:rsidR="001E27F2" w:rsidRPr="009E1702">
        <w:rPr>
          <w:rFonts w:asciiTheme="minorHAnsi" w:hAnsiTheme="minorHAnsi"/>
          <w:sz w:val="22"/>
          <w:szCs w:val="22"/>
        </w:rPr>
        <w:t xml:space="preserve">. </w:t>
      </w:r>
    </w:p>
    <w:p w14:paraId="15A7D55C" w14:textId="4C4B5211" w:rsidR="00FD4937" w:rsidRDefault="00FD4937" w:rsidP="00FD4937">
      <w:pPr>
        <w:rPr>
          <w:rFonts w:asciiTheme="minorHAnsi" w:hAnsiTheme="minorHAnsi"/>
          <w:sz w:val="22"/>
          <w:szCs w:val="22"/>
        </w:rPr>
      </w:pPr>
    </w:p>
    <w:p w14:paraId="009828FA" w14:textId="6868A748" w:rsidR="009E1702" w:rsidRDefault="009E1702" w:rsidP="00FD4937">
      <w:pPr>
        <w:rPr>
          <w:rFonts w:asciiTheme="minorHAnsi" w:hAnsiTheme="minorHAnsi"/>
          <w:sz w:val="22"/>
          <w:szCs w:val="22"/>
        </w:rPr>
      </w:pPr>
    </w:p>
    <w:p w14:paraId="11E6524C" w14:textId="4BEFE415" w:rsidR="009E1702" w:rsidRDefault="009E1702" w:rsidP="00FD4937">
      <w:pPr>
        <w:rPr>
          <w:rFonts w:asciiTheme="minorHAnsi" w:hAnsiTheme="minorHAnsi"/>
          <w:sz w:val="22"/>
          <w:szCs w:val="22"/>
        </w:rPr>
      </w:pPr>
    </w:p>
    <w:p w14:paraId="4D0DD57E" w14:textId="26C410C7" w:rsidR="009E1702" w:rsidRDefault="009E1702" w:rsidP="00FD4937">
      <w:pPr>
        <w:rPr>
          <w:rFonts w:asciiTheme="minorHAnsi" w:hAnsiTheme="minorHAnsi"/>
          <w:sz w:val="22"/>
          <w:szCs w:val="22"/>
        </w:rPr>
      </w:pPr>
    </w:p>
    <w:p w14:paraId="4AC45924" w14:textId="699C926B" w:rsidR="009E1702" w:rsidRDefault="009E1702" w:rsidP="00FD4937">
      <w:pPr>
        <w:rPr>
          <w:rFonts w:asciiTheme="minorHAnsi" w:hAnsiTheme="minorHAnsi"/>
          <w:sz w:val="22"/>
          <w:szCs w:val="22"/>
        </w:rPr>
      </w:pPr>
    </w:p>
    <w:p w14:paraId="36A9F2A1" w14:textId="30CDE993" w:rsidR="009E1702" w:rsidRDefault="009E1702" w:rsidP="00FD4937">
      <w:pPr>
        <w:rPr>
          <w:rFonts w:asciiTheme="minorHAnsi" w:hAnsiTheme="minorHAnsi"/>
          <w:sz w:val="22"/>
          <w:szCs w:val="22"/>
        </w:rPr>
      </w:pPr>
    </w:p>
    <w:p w14:paraId="66867322" w14:textId="77777777" w:rsidR="009E1702" w:rsidRPr="00505C51" w:rsidRDefault="009E1702"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9390417" w14:textId="77777777" w:rsidR="00563AB8" w:rsidRPr="009E1702" w:rsidRDefault="0057662F" w:rsidP="00BA5FC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E1702">
        <w:rPr>
          <w:rFonts w:asciiTheme="minorHAnsi" w:hAnsiTheme="minorHAnsi"/>
          <w:sz w:val="22"/>
          <w:szCs w:val="22"/>
        </w:rPr>
        <w:lastRenderedPageBreak/>
        <w:t xml:space="preserve">This information doesn’t apply to our submission because we didn’t perform any biological experiment with replicates. We performed our analyses using already available data from two longitudinal aging cohorts. </w:t>
      </w:r>
    </w:p>
    <w:p w14:paraId="142E30E5" w14:textId="55C38CF3" w:rsidR="00BA5FCF" w:rsidRPr="009E1702" w:rsidRDefault="00BA5FCF" w:rsidP="00BA5FC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E1702">
        <w:rPr>
          <w:rFonts w:asciiTheme="minorHAnsi" w:hAnsiTheme="minorHAnsi"/>
          <w:sz w:val="22"/>
          <w:szCs w:val="22"/>
        </w:rPr>
        <w:t>Our inclusion/exclusion criteria</w:t>
      </w:r>
      <w:r w:rsidR="00563AB8" w:rsidRPr="009E1702">
        <w:rPr>
          <w:rFonts w:asciiTheme="minorHAnsi" w:hAnsiTheme="minorHAnsi"/>
          <w:sz w:val="22"/>
          <w:szCs w:val="22"/>
        </w:rPr>
        <w:t xml:space="preserve"> </w:t>
      </w:r>
      <w:proofErr w:type="gramStart"/>
      <w:r w:rsidR="00563AB8" w:rsidRPr="009E1702">
        <w:rPr>
          <w:rFonts w:asciiTheme="minorHAnsi" w:hAnsiTheme="minorHAnsi"/>
          <w:sz w:val="22"/>
          <w:szCs w:val="22"/>
        </w:rPr>
        <w:t>are:</w:t>
      </w:r>
      <w:proofErr w:type="gramEnd"/>
      <w:r w:rsidR="00563AB8" w:rsidRPr="009E1702">
        <w:rPr>
          <w:rFonts w:asciiTheme="minorHAnsi" w:hAnsiTheme="minorHAnsi"/>
          <w:sz w:val="22"/>
          <w:szCs w:val="22"/>
        </w:rPr>
        <w:t xml:space="preserve"> f</w:t>
      </w:r>
      <w:r w:rsidR="00563AB8" w:rsidRPr="009E1702">
        <w:rPr>
          <w:rFonts w:asciiTheme="minorHAnsi" w:hAnsiTheme="minorHAnsi"/>
          <w:sz w:val="22"/>
          <w:szCs w:val="22"/>
        </w:rPr>
        <w:t>or the BLSA cohort</w:t>
      </w:r>
      <w:r w:rsidR="00563AB8" w:rsidRPr="009E1702">
        <w:rPr>
          <w:rFonts w:asciiTheme="minorHAnsi" w:hAnsiTheme="minorHAnsi"/>
          <w:sz w:val="22"/>
          <w:szCs w:val="22"/>
        </w:rPr>
        <w:t>, w</w:t>
      </w:r>
      <w:r w:rsidR="00563AB8" w:rsidRPr="009E1702">
        <w:rPr>
          <w:rFonts w:asciiTheme="minorHAnsi" w:hAnsiTheme="minorHAnsi"/>
          <w:sz w:val="22"/>
          <w:szCs w:val="22"/>
        </w:rPr>
        <w:t>e excluded non-white ancestry participants and participants who had been diagnosed with Alzheimer’s Disease</w:t>
      </w:r>
      <w:r w:rsidR="00563AB8" w:rsidRPr="009E1702">
        <w:rPr>
          <w:rFonts w:asciiTheme="minorHAnsi" w:hAnsiTheme="minorHAnsi"/>
          <w:sz w:val="22"/>
          <w:szCs w:val="22"/>
        </w:rPr>
        <w:t>; f</w:t>
      </w:r>
      <w:r w:rsidR="00563AB8" w:rsidRPr="009E1702">
        <w:rPr>
          <w:rFonts w:asciiTheme="minorHAnsi" w:hAnsiTheme="minorHAnsi"/>
          <w:sz w:val="22"/>
          <w:szCs w:val="22"/>
        </w:rPr>
        <w:t xml:space="preserve">or the </w:t>
      </w:r>
      <w:proofErr w:type="spellStart"/>
      <w:r w:rsidR="00563AB8" w:rsidRPr="009E1702">
        <w:rPr>
          <w:rFonts w:asciiTheme="minorHAnsi" w:hAnsiTheme="minorHAnsi"/>
          <w:sz w:val="22"/>
          <w:szCs w:val="22"/>
        </w:rPr>
        <w:t>SardiNIA</w:t>
      </w:r>
      <w:proofErr w:type="spellEnd"/>
      <w:r w:rsidR="00563AB8" w:rsidRPr="009E1702">
        <w:rPr>
          <w:rFonts w:asciiTheme="minorHAnsi" w:hAnsiTheme="minorHAnsi"/>
          <w:sz w:val="22"/>
          <w:szCs w:val="22"/>
        </w:rPr>
        <w:t xml:space="preserve"> cohort, </w:t>
      </w:r>
      <w:r w:rsidR="00563AB8" w:rsidRPr="009E1702">
        <w:rPr>
          <w:rFonts w:asciiTheme="minorHAnsi" w:hAnsiTheme="minorHAnsi"/>
          <w:sz w:val="22"/>
          <w:szCs w:val="22"/>
        </w:rPr>
        <w:t>s</w:t>
      </w:r>
      <w:r w:rsidR="00563AB8" w:rsidRPr="009E1702">
        <w:rPr>
          <w:rFonts w:asciiTheme="minorHAnsi" w:hAnsiTheme="minorHAnsi"/>
          <w:sz w:val="22"/>
          <w:szCs w:val="22"/>
        </w:rPr>
        <w:t>ince</w:t>
      </w:r>
      <w:r w:rsidR="00563AB8" w:rsidRPr="009E1702">
        <w:rPr>
          <w:rFonts w:asciiTheme="minorHAnsi" w:hAnsiTheme="minorHAnsi"/>
          <w:sz w:val="22"/>
          <w:szCs w:val="22"/>
        </w:rPr>
        <w:t xml:space="preserve"> it</w:t>
      </w:r>
      <w:r w:rsidR="00563AB8" w:rsidRPr="009E1702">
        <w:rPr>
          <w:rFonts w:asciiTheme="minorHAnsi" w:hAnsiTheme="minorHAnsi"/>
          <w:sz w:val="22"/>
          <w:szCs w:val="22"/>
        </w:rPr>
        <w:t xml:space="preserve"> is a family cohort and </w:t>
      </w:r>
      <w:proofErr w:type="spellStart"/>
      <w:r w:rsidR="00563AB8" w:rsidRPr="009E1702">
        <w:rPr>
          <w:rFonts w:asciiTheme="minorHAnsi" w:hAnsiTheme="minorHAnsi"/>
          <w:sz w:val="22"/>
          <w:szCs w:val="22"/>
        </w:rPr>
        <w:t>mtDNAcn</w:t>
      </w:r>
      <w:proofErr w:type="spellEnd"/>
      <w:r w:rsidR="00563AB8" w:rsidRPr="009E1702">
        <w:rPr>
          <w:rFonts w:asciiTheme="minorHAnsi" w:hAnsiTheme="minorHAnsi"/>
          <w:sz w:val="22"/>
          <w:szCs w:val="22"/>
        </w:rPr>
        <w:t xml:space="preserve"> may be influenced by maternal and family DNA, we excluded one of each pair of participants with a genetic relationship above the level of second-degree cousins</w:t>
      </w:r>
      <w:r w:rsidR="00563AB8" w:rsidRPr="009E1702">
        <w:rPr>
          <w:rFonts w:asciiTheme="minorHAnsi" w:hAnsiTheme="minorHAnsi"/>
          <w:sz w:val="22"/>
          <w:szCs w:val="22"/>
        </w:rPr>
        <w:t>. D</w:t>
      </w:r>
      <w:r w:rsidRPr="009E1702">
        <w:rPr>
          <w:rFonts w:asciiTheme="minorHAnsi" w:hAnsiTheme="minorHAnsi"/>
          <w:sz w:val="22"/>
          <w:szCs w:val="22"/>
        </w:rPr>
        <w:t xml:space="preserve">etails of this are given in the subsection of the Materials and Methods entitled “Study cohorts’ description.” </w:t>
      </w:r>
    </w:p>
    <w:p w14:paraId="417E724F" w14:textId="4B168141"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659CBFE7" w:rsidR="00FD4937" w:rsidRDefault="00FD4937" w:rsidP="00FD4937">
      <w:pPr>
        <w:rPr>
          <w:rFonts w:asciiTheme="minorHAnsi" w:hAnsiTheme="minorHAnsi"/>
          <w:b/>
          <w:bCs/>
        </w:rPr>
      </w:pPr>
    </w:p>
    <w:p w14:paraId="497AEACB" w14:textId="0B8E3A7A" w:rsidR="008C24D8" w:rsidRDefault="008C24D8" w:rsidP="00FD4937">
      <w:pPr>
        <w:rPr>
          <w:rFonts w:asciiTheme="minorHAnsi" w:hAnsiTheme="minorHAnsi"/>
          <w:b/>
          <w:bCs/>
        </w:rPr>
      </w:pPr>
    </w:p>
    <w:p w14:paraId="6A660DCB" w14:textId="682C1CC7" w:rsidR="008C24D8" w:rsidRDefault="008C24D8" w:rsidP="00FD4937">
      <w:pPr>
        <w:rPr>
          <w:rFonts w:asciiTheme="minorHAnsi" w:hAnsiTheme="minorHAnsi"/>
          <w:b/>
          <w:bCs/>
        </w:rPr>
      </w:pPr>
    </w:p>
    <w:p w14:paraId="7F58FE0B" w14:textId="1416E096" w:rsidR="008C24D8" w:rsidRDefault="008C24D8" w:rsidP="00FD4937">
      <w:pPr>
        <w:rPr>
          <w:rFonts w:asciiTheme="minorHAnsi" w:hAnsiTheme="minorHAnsi"/>
          <w:b/>
          <w:bCs/>
        </w:rPr>
      </w:pPr>
    </w:p>
    <w:p w14:paraId="4CB2A63F" w14:textId="7CA08ADC" w:rsidR="008C24D8" w:rsidRDefault="008C24D8" w:rsidP="00FD4937">
      <w:pPr>
        <w:rPr>
          <w:rFonts w:asciiTheme="minorHAnsi" w:hAnsiTheme="minorHAnsi"/>
          <w:b/>
          <w:bCs/>
        </w:rPr>
      </w:pPr>
    </w:p>
    <w:p w14:paraId="35FC212B" w14:textId="24914338" w:rsidR="008C24D8" w:rsidRDefault="008C24D8" w:rsidP="00FD4937">
      <w:pPr>
        <w:rPr>
          <w:rFonts w:asciiTheme="minorHAnsi" w:hAnsiTheme="minorHAnsi"/>
          <w:b/>
          <w:bCs/>
        </w:rPr>
      </w:pPr>
    </w:p>
    <w:p w14:paraId="73CC7197" w14:textId="052E9B2E" w:rsidR="008C24D8" w:rsidRDefault="008C24D8" w:rsidP="00FD4937">
      <w:pPr>
        <w:rPr>
          <w:rFonts w:asciiTheme="minorHAnsi" w:hAnsiTheme="minorHAnsi"/>
          <w:b/>
          <w:bCs/>
        </w:rPr>
      </w:pPr>
    </w:p>
    <w:p w14:paraId="6803E7C9" w14:textId="78DFED12" w:rsidR="008C24D8" w:rsidRDefault="008C24D8" w:rsidP="00FD4937">
      <w:pPr>
        <w:rPr>
          <w:rFonts w:asciiTheme="minorHAnsi" w:hAnsiTheme="minorHAnsi"/>
          <w:b/>
          <w:bCs/>
        </w:rPr>
      </w:pPr>
    </w:p>
    <w:p w14:paraId="4196D0B0" w14:textId="51D0C13C" w:rsidR="008C24D8" w:rsidRDefault="008C24D8" w:rsidP="00FD4937">
      <w:pPr>
        <w:rPr>
          <w:rFonts w:asciiTheme="minorHAnsi" w:hAnsiTheme="minorHAnsi"/>
          <w:b/>
          <w:bCs/>
        </w:rPr>
      </w:pPr>
    </w:p>
    <w:p w14:paraId="5091F7B5" w14:textId="0AD8BD97" w:rsidR="008C24D8" w:rsidRDefault="008C24D8" w:rsidP="00FD4937">
      <w:pPr>
        <w:rPr>
          <w:rFonts w:asciiTheme="minorHAnsi" w:hAnsiTheme="minorHAnsi"/>
          <w:b/>
          <w:bCs/>
        </w:rPr>
      </w:pPr>
    </w:p>
    <w:p w14:paraId="37EDED5F" w14:textId="3DB83319" w:rsidR="008C24D8" w:rsidRDefault="008C24D8" w:rsidP="00FD4937">
      <w:pPr>
        <w:rPr>
          <w:rFonts w:asciiTheme="minorHAnsi" w:hAnsiTheme="minorHAnsi"/>
          <w:b/>
          <w:bCs/>
        </w:rPr>
      </w:pPr>
    </w:p>
    <w:p w14:paraId="5E8D1AE6" w14:textId="77777777" w:rsidR="008C24D8" w:rsidRDefault="008C24D8" w:rsidP="00FD4937">
      <w:pPr>
        <w:rPr>
          <w:rFonts w:asciiTheme="minorHAnsi" w:hAnsiTheme="minorHAnsi"/>
          <w:b/>
          <w:bCs/>
        </w:rPr>
      </w:pPr>
    </w:p>
    <w:p w14:paraId="3064C9E2" w14:textId="574DFAD6" w:rsidR="00FD4937" w:rsidRPr="008C24D8" w:rsidRDefault="00FD4937" w:rsidP="00FD4937">
      <w:pPr>
        <w:rPr>
          <w:rFonts w:asciiTheme="minorHAnsi" w:hAnsiTheme="minorHAnsi"/>
          <w:b/>
          <w:bCs/>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06E68BD" w14:textId="1EECCD46" w:rsidR="008D6692" w:rsidRDefault="00E7474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were detailed in the “statistical analysis” subsection of the “Materials and Methods” section. Specifically, </w:t>
      </w:r>
      <w:r w:rsidR="00776644">
        <w:rPr>
          <w:rFonts w:asciiTheme="minorHAnsi" w:hAnsiTheme="minorHAnsi"/>
          <w:sz w:val="22"/>
          <w:szCs w:val="22"/>
        </w:rPr>
        <w:t>w</w:t>
      </w:r>
      <w:r w:rsidR="00BA5FCF">
        <w:rPr>
          <w:rFonts w:asciiTheme="minorHAnsi" w:hAnsiTheme="minorHAnsi"/>
          <w:sz w:val="22"/>
          <w:szCs w:val="22"/>
        </w:rPr>
        <w:t>e used multiple linear regression to investigate the association between mtDNAcn (dependent variable) and personality traits (independent variables)</w:t>
      </w:r>
      <w:r w:rsidR="00776644">
        <w:rPr>
          <w:rFonts w:asciiTheme="minorHAnsi" w:hAnsiTheme="minorHAnsi"/>
          <w:sz w:val="22"/>
          <w:szCs w:val="22"/>
        </w:rPr>
        <w:t xml:space="preserve"> </w:t>
      </w:r>
      <w:r>
        <w:rPr>
          <w:rFonts w:asciiTheme="minorHAnsi" w:hAnsiTheme="minorHAnsi"/>
          <w:sz w:val="22"/>
          <w:szCs w:val="22"/>
        </w:rPr>
        <w:t xml:space="preserve">while </w:t>
      </w:r>
      <w:r w:rsidR="00776644">
        <w:rPr>
          <w:rFonts w:asciiTheme="minorHAnsi" w:hAnsiTheme="minorHAnsi"/>
          <w:sz w:val="22"/>
          <w:szCs w:val="22"/>
        </w:rPr>
        <w:t>adjusting for known covariates. We report</w:t>
      </w:r>
      <w:r w:rsidR="00DC113B">
        <w:rPr>
          <w:rFonts w:asciiTheme="minorHAnsi" w:hAnsiTheme="minorHAnsi"/>
          <w:sz w:val="22"/>
          <w:szCs w:val="22"/>
        </w:rPr>
        <w:t>ed</w:t>
      </w:r>
      <w:r w:rsidR="00776644">
        <w:rPr>
          <w:rFonts w:asciiTheme="minorHAnsi" w:hAnsiTheme="minorHAnsi"/>
          <w:sz w:val="22"/>
          <w:szCs w:val="22"/>
        </w:rPr>
        <w:t xml:space="preserve"> </w:t>
      </w:r>
      <w:r w:rsidR="00776644" w:rsidRPr="00776644">
        <w:rPr>
          <w:rFonts w:asciiTheme="minorHAnsi" w:hAnsiTheme="minorHAnsi"/>
          <w:sz w:val="22"/>
          <w:szCs w:val="22"/>
        </w:rPr>
        <w:t xml:space="preserve">associations as the number of standard deviations change in mtDNAcn in response to </w:t>
      </w:r>
      <w:r w:rsidR="00DC113B">
        <w:rPr>
          <w:rFonts w:asciiTheme="minorHAnsi" w:hAnsiTheme="minorHAnsi"/>
          <w:sz w:val="22"/>
          <w:szCs w:val="22"/>
        </w:rPr>
        <w:t>unit change of</w:t>
      </w:r>
      <w:r w:rsidR="00776644" w:rsidRPr="00776644">
        <w:rPr>
          <w:rFonts w:asciiTheme="minorHAnsi" w:hAnsiTheme="minorHAnsi"/>
          <w:sz w:val="22"/>
          <w:szCs w:val="22"/>
        </w:rPr>
        <w:t xml:space="preserve"> </w:t>
      </w:r>
      <w:r w:rsidR="00776644">
        <w:rPr>
          <w:rFonts w:asciiTheme="minorHAnsi" w:hAnsiTheme="minorHAnsi"/>
          <w:sz w:val="22"/>
          <w:szCs w:val="22"/>
        </w:rPr>
        <w:t>personality</w:t>
      </w:r>
      <w:r w:rsidR="00776644" w:rsidRPr="00776644">
        <w:rPr>
          <w:rFonts w:asciiTheme="minorHAnsi" w:hAnsiTheme="minorHAnsi"/>
          <w:sz w:val="22"/>
          <w:szCs w:val="22"/>
        </w:rPr>
        <w:t xml:space="preserve"> trait values</w:t>
      </w:r>
      <w:r w:rsidR="00776644">
        <w:rPr>
          <w:rFonts w:asciiTheme="minorHAnsi" w:hAnsiTheme="minorHAnsi"/>
          <w:sz w:val="22"/>
          <w:szCs w:val="22"/>
        </w:rPr>
        <w:t xml:space="preserve"> with 95% confidence intervals (Figure 2)</w:t>
      </w:r>
      <w:r w:rsidR="00776644" w:rsidRPr="00776644">
        <w:rPr>
          <w:rFonts w:asciiTheme="minorHAnsi" w:hAnsiTheme="minorHAnsi"/>
          <w:sz w:val="22"/>
          <w:szCs w:val="22"/>
        </w:rPr>
        <w:t xml:space="preserve">. </w:t>
      </w:r>
      <w:r w:rsidR="00776644">
        <w:rPr>
          <w:rFonts w:asciiTheme="minorHAnsi" w:hAnsiTheme="minorHAnsi"/>
          <w:sz w:val="22"/>
          <w:szCs w:val="22"/>
        </w:rPr>
        <w:t xml:space="preserve">We </w:t>
      </w:r>
      <w:r w:rsidR="00B80AF8">
        <w:rPr>
          <w:rFonts w:asciiTheme="minorHAnsi" w:hAnsiTheme="minorHAnsi"/>
          <w:sz w:val="22"/>
          <w:szCs w:val="22"/>
        </w:rPr>
        <w:t>further used a</w:t>
      </w:r>
      <w:r w:rsidR="00776644" w:rsidRPr="00776644">
        <w:rPr>
          <w:rFonts w:asciiTheme="minorHAnsi" w:hAnsiTheme="minorHAnsi"/>
          <w:sz w:val="22"/>
          <w:szCs w:val="22"/>
        </w:rPr>
        <w:t xml:space="preserve"> random-effect meta-analysis to obtain the combined estimates of effects and 95% confidence interval (CI) of each </w:t>
      </w:r>
      <w:r w:rsidR="00B80AF8">
        <w:rPr>
          <w:rFonts w:asciiTheme="minorHAnsi" w:hAnsiTheme="minorHAnsi"/>
          <w:sz w:val="22"/>
          <w:szCs w:val="22"/>
        </w:rPr>
        <w:t>personality</w:t>
      </w:r>
      <w:r w:rsidR="00776644" w:rsidRPr="00776644">
        <w:rPr>
          <w:rFonts w:asciiTheme="minorHAnsi" w:hAnsiTheme="minorHAnsi"/>
          <w:sz w:val="22"/>
          <w:szCs w:val="22"/>
        </w:rPr>
        <w:t xml:space="preserve"> </w:t>
      </w:r>
      <w:r w:rsidR="00B80AF8">
        <w:rPr>
          <w:rFonts w:asciiTheme="minorHAnsi" w:hAnsiTheme="minorHAnsi"/>
          <w:sz w:val="22"/>
          <w:szCs w:val="22"/>
        </w:rPr>
        <w:t xml:space="preserve">trait </w:t>
      </w:r>
      <w:r w:rsidR="00776644" w:rsidRPr="00776644">
        <w:rPr>
          <w:rFonts w:asciiTheme="minorHAnsi" w:hAnsiTheme="minorHAnsi"/>
          <w:sz w:val="22"/>
          <w:szCs w:val="22"/>
        </w:rPr>
        <w:t>on mtDNAcn</w:t>
      </w:r>
      <w:r w:rsidR="00B80AF8">
        <w:rPr>
          <w:rFonts w:asciiTheme="minorHAnsi" w:hAnsiTheme="minorHAnsi"/>
          <w:sz w:val="22"/>
          <w:szCs w:val="22"/>
        </w:rPr>
        <w:t xml:space="preserve"> (Figure 2).</w:t>
      </w:r>
      <w:r w:rsidR="00776644" w:rsidRPr="00776644">
        <w:rPr>
          <w:rFonts w:asciiTheme="minorHAnsi" w:hAnsiTheme="minorHAnsi"/>
          <w:sz w:val="22"/>
          <w:szCs w:val="22"/>
        </w:rPr>
        <w:t xml:space="preserve"> </w:t>
      </w:r>
      <w:r w:rsidR="00B80AF8">
        <w:rPr>
          <w:rFonts w:asciiTheme="minorHAnsi" w:hAnsiTheme="minorHAnsi"/>
          <w:sz w:val="22"/>
          <w:szCs w:val="22"/>
        </w:rPr>
        <w:t>We also report</w:t>
      </w:r>
      <w:r w:rsidR="00DC113B">
        <w:rPr>
          <w:rFonts w:asciiTheme="minorHAnsi" w:hAnsiTheme="minorHAnsi"/>
          <w:sz w:val="22"/>
          <w:szCs w:val="22"/>
        </w:rPr>
        <w:t>ed</w:t>
      </w:r>
      <w:r w:rsidR="00B80AF8">
        <w:rPr>
          <w:rFonts w:asciiTheme="minorHAnsi" w:hAnsiTheme="minorHAnsi"/>
          <w:sz w:val="22"/>
          <w:szCs w:val="22"/>
        </w:rPr>
        <w:t xml:space="preserve"> </w:t>
      </w:r>
      <w:r w:rsidR="008D6692">
        <w:rPr>
          <w:rFonts w:asciiTheme="minorHAnsi" w:hAnsiTheme="minorHAnsi"/>
          <w:sz w:val="22"/>
          <w:szCs w:val="22"/>
        </w:rPr>
        <w:t xml:space="preserve">all </w:t>
      </w:r>
      <w:r w:rsidR="00B80AF8">
        <w:rPr>
          <w:rFonts w:asciiTheme="minorHAnsi" w:hAnsiTheme="minorHAnsi"/>
          <w:sz w:val="22"/>
          <w:szCs w:val="22"/>
        </w:rPr>
        <w:t xml:space="preserve">the regression effect sizes and p-values </w:t>
      </w:r>
      <w:r w:rsidR="008D6692">
        <w:rPr>
          <w:rFonts w:asciiTheme="minorHAnsi" w:hAnsiTheme="minorHAnsi"/>
          <w:sz w:val="22"/>
          <w:szCs w:val="22"/>
        </w:rPr>
        <w:t xml:space="preserve">(both raw and FDR adjusted p-values) </w:t>
      </w:r>
      <w:r w:rsidR="00B80AF8">
        <w:rPr>
          <w:rFonts w:asciiTheme="minorHAnsi" w:hAnsiTheme="minorHAnsi"/>
          <w:sz w:val="22"/>
          <w:szCs w:val="22"/>
        </w:rPr>
        <w:t xml:space="preserve">in Table 2 and Supplementary Table </w:t>
      </w:r>
      <w:r w:rsidR="008D6692">
        <w:rPr>
          <w:rFonts w:asciiTheme="minorHAnsi" w:hAnsiTheme="minorHAnsi"/>
          <w:sz w:val="22"/>
          <w:szCs w:val="22"/>
        </w:rPr>
        <w:t>S2.</w:t>
      </w:r>
      <w:r w:rsidR="00DC113B">
        <w:rPr>
          <w:rFonts w:asciiTheme="minorHAnsi" w:hAnsiTheme="minorHAnsi"/>
          <w:sz w:val="22"/>
          <w:szCs w:val="22"/>
        </w:rPr>
        <w:t xml:space="preserve"> </w:t>
      </w:r>
      <w:r w:rsidR="008D6692">
        <w:rPr>
          <w:rFonts w:asciiTheme="minorHAnsi" w:hAnsiTheme="minorHAnsi"/>
          <w:sz w:val="22"/>
          <w:szCs w:val="22"/>
        </w:rPr>
        <w:t>Additionally, we used a Cox Proportional Hazards model to</w:t>
      </w:r>
      <w:r w:rsidR="006C6D4A">
        <w:rPr>
          <w:rFonts w:asciiTheme="minorHAnsi" w:hAnsiTheme="minorHAnsi"/>
          <w:sz w:val="22"/>
          <w:szCs w:val="22"/>
        </w:rPr>
        <w:t xml:space="preserve"> test the effect of personality on mortality (Figure 4A). Finally, we used a causal mediation analysis to test whether mtDNAcn mediates the association between personality and mortality risk</w:t>
      </w:r>
      <w:r w:rsidR="00812B87">
        <w:rPr>
          <w:rFonts w:asciiTheme="minorHAnsi" w:hAnsiTheme="minorHAnsi"/>
          <w:sz w:val="22"/>
          <w:szCs w:val="22"/>
        </w:rPr>
        <w:t xml:space="preserve">. The effect estimates and p-values for this analysis </w:t>
      </w:r>
      <w:r w:rsidR="00DC113B">
        <w:rPr>
          <w:rFonts w:asciiTheme="minorHAnsi" w:hAnsiTheme="minorHAnsi"/>
          <w:sz w:val="22"/>
          <w:szCs w:val="22"/>
        </w:rPr>
        <w:t>we</w:t>
      </w:r>
      <w:r w:rsidR="00812B87">
        <w:rPr>
          <w:rFonts w:asciiTheme="minorHAnsi" w:hAnsiTheme="minorHAnsi"/>
          <w:sz w:val="22"/>
          <w:szCs w:val="22"/>
        </w:rPr>
        <w:t>re shown in Table 3 and Figure 4B.</w:t>
      </w:r>
      <w:r w:rsidR="008D6692">
        <w:rPr>
          <w:rFonts w:asciiTheme="minorHAnsi" w:hAnsiTheme="minorHAnsi"/>
          <w:sz w:val="22"/>
          <w:szCs w:val="22"/>
        </w:rPr>
        <w:t xml:space="preserve"> </w:t>
      </w:r>
    </w:p>
    <w:p w14:paraId="0C37FFE3" w14:textId="77777777" w:rsidR="008D6692" w:rsidRPr="00505C51" w:rsidRDefault="008D669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lastRenderedPageBreak/>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01AD2C1" w:rsidR="00FD4937" w:rsidRPr="00505C51" w:rsidRDefault="00812B8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doesn’t apply to our </w:t>
      </w:r>
      <w:r w:rsidR="0024570C">
        <w:rPr>
          <w:rFonts w:asciiTheme="minorHAnsi" w:hAnsiTheme="minorHAnsi"/>
          <w:sz w:val="22"/>
          <w:szCs w:val="22"/>
        </w:rPr>
        <w:t>submission because</w:t>
      </w:r>
      <w:r>
        <w:rPr>
          <w:rFonts w:asciiTheme="minorHAnsi" w:hAnsiTheme="minorHAnsi"/>
          <w:sz w:val="22"/>
          <w:szCs w:val="22"/>
        </w:rPr>
        <w:t xml:space="preserve"> it is not a clinical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DB868A6" w:rsidR="00FD4937" w:rsidRPr="00505C51" w:rsidRDefault="0089039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w:t>
      </w:r>
      <w:r w:rsidR="00375F24">
        <w:rPr>
          <w:rFonts w:asciiTheme="minorHAnsi" w:hAnsiTheme="minorHAnsi"/>
          <w:sz w:val="22"/>
          <w:szCs w:val="22"/>
        </w:rPr>
        <w:t xml:space="preserve">have </w:t>
      </w:r>
      <w:r>
        <w:rPr>
          <w:rFonts w:asciiTheme="minorHAnsi" w:hAnsiTheme="minorHAnsi"/>
          <w:sz w:val="22"/>
          <w:szCs w:val="22"/>
        </w:rPr>
        <w:t>provide</w:t>
      </w:r>
      <w:r w:rsidR="00375F24">
        <w:rPr>
          <w:rFonts w:asciiTheme="minorHAnsi" w:hAnsiTheme="minorHAnsi"/>
          <w:sz w:val="22"/>
          <w:szCs w:val="22"/>
        </w:rPr>
        <w:t xml:space="preserve">d the R code used for </w:t>
      </w:r>
      <w:r w:rsidR="00376485">
        <w:rPr>
          <w:rFonts w:asciiTheme="minorHAnsi" w:hAnsiTheme="minorHAnsi"/>
          <w:sz w:val="22"/>
          <w:szCs w:val="22"/>
        </w:rPr>
        <w:t xml:space="preserve">all </w:t>
      </w:r>
      <w:r w:rsidR="00375F24">
        <w:rPr>
          <w:rFonts w:asciiTheme="minorHAnsi" w:hAnsiTheme="minorHAnsi"/>
          <w:sz w:val="22"/>
          <w:szCs w:val="22"/>
        </w:rPr>
        <w:t>the data analys</w:t>
      </w:r>
      <w:r w:rsidR="00376485">
        <w:rPr>
          <w:rFonts w:asciiTheme="minorHAnsi" w:hAnsiTheme="minorHAnsi"/>
          <w:sz w:val="22"/>
          <w:szCs w:val="22"/>
        </w:rPr>
        <w:t>e</w:t>
      </w:r>
      <w:r w:rsidR="00375F24">
        <w:rPr>
          <w:rFonts w:asciiTheme="minorHAnsi" w:hAnsiTheme="minorHAnsi"/>
          <w:sz w:val="22"/>
          <w:szCs w:val="22"/>
        </w:rPr>
        <w:t>s</w:t>
      </w:r>
      <w:r w:rsidR="00376485">
        <w:rPr>
          <w:rFonts w:asciiTheme="minorHAnsi" w:hAnsiTheme="minorHAnsi"/>
          <w:sz w:val="22"/>
          <w:szCs w:val="22"/>
        </w:rPr>
        <w:t xml:space="preserve"> performed in the manuscript</w:t>
      </w:r>
      <w:r w:rsidR="00375F24">
        <w:rPr>
          <w:rFonts w:asciiTheme="minorHAnsi" w:hAnsiTheme="minorHAnsi"/>
          <w:sz w:val="22"/>
          <w:szCs w:val="22"/>
        </w:rPr>
        <w:t>.</w:t>
      </w:r>
      <w:r w:rsidR="00E97D49">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B1926" w14:textId="77777777" w:rsidR="003E0835" w:rsidRDefault="003E0835">
      <w:r>
        <w:separator/>
      </w:r>
    </w:p>
  </w:endnote>
  <w:endnote w:type="continuationSeparator" w:id="0">
    <w:p w14:paraId="029B41CE" w14:textId="77777777" w:rsidR="003E0835" w:rsidRDefault="003E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D9EE7" w14:textId="77777777" w:rsidR="003E0835" w:rsidRDefault="003E0835">
      <w:r>
        <w:separator/>
      </w:r>
    </w:p>
  </w:footnote>
  <w:footnote w:type="continuationSeparator" w:id="0">
    <w:p w14:paraId="322AF328" w14:textId="77777777" w:rsidR="003E0835" w:rsidRDefault="003E0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20499"/>
    <w:rsid w:val="00087101"/>
    <w:rsid w:val="001E27F2"/>
    <w:rsid w:val="0024570C"/>
    <w:rsid w:val="00277CC9"/>
    <w:rsid w:val="00332DC6"/>
    <w:rsid w:val="00375F24"/>
    <w:rsid w:val="00376485"/>
    <w:rsid w:val="003E0835"/>
    <w:rsid w:val="004B2FDA"/>
    <w:rsid w:val="004D0530"/>
    <w:rsid w:val="004F6664"/>
    <w:rsid w:val="00563AB8"/>
    <w:rsid w:val="0057662F"/>
    <w:rsid w:val="00652055"/>
    <w:rsid w:val="006C6D4A"/>
    <w:rsid w:val="00776644"/>
    <w:rsid w:val="007E6F98"/>
    <w:rsid w:val="00812B87"/>
    <w:rsid w:val="00890394"/>
    <w:rsid w:val="008C24D8"/>
    <w:rsid w:val="008D6692"/>
    <w:rsid w:val="009E1702"/>
    <w:rsid w:val="00A0248A"/>
    <w:rsid w:val="00AC3A00"/>
    <w:rsid w:val="00B80AF8"/>
    <w:rsid w:val="00BA5FCF"/>
    <w:rsid w:val="00BE5736"/>
    <w:rsid w:val="00D200AF"/>
    <w:rsid w:val="00DC113B"/>
    <w:rsid w:val="00E202D1"/>
    <w:rsid w:val="00E74743"/>
    <w:rsid w:val="00E97D49"/>
    <w:rsid w:val="00F561A2"/>
    <w:rsid w:val="00FC707A"/>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Ding, Jun (NIH/NIA/IRP) [E]</cp:lastModifiedBy>
  <cp:revision>25</cp:revision>
  <dcterms:created xsi:type="dcterms:W3CDTF">2022-02-24T15:35:00Z</dcterms:created>
  <dcterms:modified xsi:type="dcterms:W3CDTF">2022-03-07T22:38:00Z</dcterms:modified>
</cp:coreProperties>
</file>