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000ff"/>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000ff"/>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000ff"/>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000ff"/>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B">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D">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tl w:val="0"/>
        </w:rPr>
        <w:t xml:space="preserve">Sample sizes have been mentioned wherever they appear in the Figures throughout the manuscript (Fig. 4). No prior assumptions or explicit power analysis have been used for determining sample size.</w:t>
      </w:r>
      <w:r w:rsidDel="00000000" w:rsidR="00000000" w:rsidRPr="00000000">
        <w:rPr>
          <w:rtl w:val="0"/>
        </w:rPr>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8">
      <w:pPr>
        <w:pBdr>
          <w:top w:color="000000" w:space="1" w:sz="6" w:val="single"/>
          <w:left w:color="000000" w:space="1" w:sz="6" w:val="single"/>
          <w:bottom w:color="000000" w:space="1" w:sz="6" w:val="single"/>
          <w:right w:color="000000" w:space="1" w:sz="6" w:val="single"/>
        </w:pBdr>
        <w:rPr>
          <w:rFonts w:ascii="Calibri" w:cs="Calibri" w:eastAsia="Calibri" w:hAnsi="Calibri"/>
        </w:rPr>
      </w:pPr>
      <w:r w:rsidDel="00000000" w:rsidR="00000000" w:rsidRPr="00000000">
        <w:rPr>
          <w:rtl w:val="0"/>
        </w:rPr>
        <w:t xml:space="preserve">The number of replicates has been indicated along with details in Fig. 4.</w:t>
      </w: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tl w:val="0"/>
        </w:rPr>
        <w:t xml:space="preserve">This information can be found in Figure legend 4.</w:t>
      </w: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29">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rtl w:val="0"/>
        </w:rPr>
        <w:t xml:space="preserve">No groups were allocated in this study</w:t>
      </w:r>
      <w:r w:rsidDel="00000000" w:rsidR="00000000" w:rsidRPr="00000000">
        <w:rPr>
          <w:rtl w:val="0"/>
        </w:rPr>
      </w:r>
    </w:p>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3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35">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Source data associated with Figure 5 has been provided in Supplementary Tables 3 and 4 and the full source code for the pipeline is available at </w:t>
      </w:r>
      <w:hyperlink r:id="rId11">
        <w:r w:rsidDel="00000000" w:rsidR="00000000" w:rsidRPr="00000000">
          <w:rPr>
            <w:color w:val="0000ff"/>
            <w:u w:val="single"/>
            <w:rtl w:val="0"/>
          </w:rPr>
          <w:t xml:space="preserve">https://github.com/asgarhussain/CriSNPr</w:t>
        </w:r>
      </w:hyperlink>
      <w:r w:rsidDel="00000000" w:rsidR="00000000" w:rsidRPr="00000000">
        <w:rPr>
          <w:rtl w:val="0"/>
        </w:rPr>
        <w:t xml:space="preserve">.</w:t>
      </w:r>
    </w:p>
    <w:p w:rsidR="00000000" w:rsidDel="00000000" w:rsidP="00000000" w:rsidRDefault="00000000" w:rsidRPr="00000000" w14:paraId="00000036">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bookmarkStart w:colFirst="0" w:colLast="0" w:name="_heading=h.iultamkbbneu" w:id="0"/>
      <w:bookmarkEnd w:id="0"/>
      <w:r w:rsidDel="00000000" w:rsidR="00000000" w:rsidRPr="00000000">
        <w:rPr>
          <w:rFonts w:ascii="Calibri" w:cs="Calibri" w:eastAsia="Calibri" w:hAnsi="Calibri"/>
          <w:sz w:val="22"/>
          <w:szCs w:val="22"/>
          <w:rtl w:val="0"/>
        </w:rPr>
        <w:t xml:space="preserve">Background data of CriSNPr is available at </w:t>
      </w:r>
      <w:hyperlink r:id="rId12">
        <w:r w:rsidDel="00000000" w:rsidR="00000000" w:rsidRPr="00000000">
          <w:rPr>
            <w:rFonts w:ascii="Calibri" w:cs="Calibri" w:eastAsia="Calibri" w:hAnsi="Calibri"/>
            <w:color w:val="1155cc"/>
            <w:sz w:val="22"/>
            <w:szCs w:val="22"/>
            <w:u w:val="single"/>
            <w:rtl w:val="0"/>
          </w:rPr>
          <w:t xml:space="preserve">http://crisnpr.igib.res.in/download</w:t>
        </w:r>
      </w:hyperlink>
      <w:r w:rsidDel="00000000" w:rsidR="00000000" w:rsidRPr="00000000">
        <w:rPr>
          <w:rFonts w:ascii="Calibri" w:cs="Calibri" w:eastAsia="Calibri" w:hAnsi="Calibri"/>
          <w:sz w:val="22"/>
          <w:szCs w:val="22"/>
          <w:rtl w:val="0"/>
        </w:rPr>
        <w:t xml:space="preserve">. This link is placed at instructions page of CriSNPr.</w:t>
      </w: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tl w:val="0"/>
        </w:rPr>
      </w:r>
    </w:p>
    <w:sectPr>
      <w:headerReference r:id="rId13" w:type="default"/>
      <w:footerReference r:id="rId14" w:type="default"/>
      <w:footerReference r:id="rId15" w:type="even"/>
      <w:pgSz w:h="16840" w:w="11900" w:orient="portrait"/>
      <w:pgMar w:bottom="993" w:top="1440" w:left="1843" w:right="179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right" w:pos="9214"/>
      </w:tabs>
      <w:spacing w:after="0" w:before="0" w:line="240" w:lineRule="auto"/>
      <w:ind w:left="-709"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134"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4325620" cy="803275"/>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25620" cy="8032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D0F2C"/>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rsid w:val="004215F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locked w:val="1"/>
    <w:rsid w:val="004215FE"/>
    <w:rPr>
      <w:rFonts w:ascii="Lucida Grande" w:cs="Lucida Grande" w:hAnsi="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styleId="HeaderChar" w:customStyle="1">
    <w:name w:val="Header Char"/>
    <w:basedOn w:val="DefaultParagraphFont"/>
    <w:link w:val="Header"/>
    <w:uiPriority w:val="99"/>
    <w:locked w:val="1"/>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styleId="FooterChar" w:customStyle="1">
    <w:name w:val="Footer Char"/>
    <w:basedOn w:val="DefaultParagraphFont"/>
    <w:link w:val="Footer"/>
    <w:uiPriority w:val="99"/>
    <w:locked w:val="1"/>
    <w:rsid w:val="004215FE"/>
    <w:rPr>
      <w:rFonts w:cs="Times New Roman"/>
    </w:rPr>
  </w:style>
  <w:style w:type="character" w:styleId="PageNumber">
    <w:name w:val="page number"/>
    <w:basedOn w:val="DefaultParagraphFont"/>
    <w:uiPriority w:val="99"/>
    <w:semiHidden w:val="1"/>
    <w:unhideWhenUsed w:val="1"/>
    <w:rsid w:val="0009520A"/>
  </w:style>
  <w:style w:type="character" w:styleId="CommentReference">
    <w:name w:val="annotation reference"/>
    <w:basedOn w:val="DefaultParagraphFont"/>
    <w:uiPriority w:val="99"/>
    <w:semiHidden w:val="1"/>
    <w:unhideWhenUsed w:val="1"/>
    <w:rsid w:val="00FE362B"/>
    <w:rPr>
      <w:sz w:val="18"/>
      <w:szCs w:val="18"/>
    </w:rPr>
  </w:style>
  <w:style w:type="paragraph" w:styleId="CommentText">
    <w:name w:val="annotation text"/>
    <w:basedOn w:val="Normal"/>
    <w:link w:val="CommentTextChar"/>
    <w:uiPriority w:val="99"/>
    <w:semiHidden w:val="1"/>
    <w:unhideWhenUsed w:val="1"/>
    <w:rsid w:val="00FE362B"/>
  </w:style>
  <w:style w:type="character" w:styleId="CommentTextChar" w:customStyle="1">
    <w:name w:val="Comment Text Char"/>
    <w:basedOn w:val="DefaultParagraphFont"/>
    <w:link w:val="CommentText"/>
    <w:uiPriority w:val="99"/>
    <w:semiHidden w:val="1"/>
    <w:rsid w:val="00FE362B"/>
    <w:rPr>
      <w:sz w:val="24"/>
      <w:szCs w:val="24"/>
    </w:rPr>
  </w:style>
  <w:style w:type="paragraph" w:styleId="CommentSubject">
    <w:name w:val="annotation subject"/>
    <w:basedOn w:val="CommentText"/>
    <w:next w:val="CommentText"/>
    <w:link w:val="CommentSubjectChar"/>
    <w:uiPriority w:val="99"/>
    <w:semiHidden w:val="1"/>
    <w:unhideWhenUsed w:val="1"/>
    <w:rsid w:val="00FE362B"/>
    <w:rPr>
      <w:b w:val="1"/>
      <w:bCs w:val="1"/>
      <w:sz w:val="20"/>
      <w:szCs w:val="20"/>
    </w:rPr>
  </w:style>
  <w:style w:type="character" w:styleId="CommentSubjectChar" w:customStyle="1">
    <w:name w:val="Comment Subject Char"/>
    <w:basedOn w:val="CommentTextChar"/>
    <w:link w:val="CommentSubject"/>
    <w:uiPriority w:val="99"/>
    <w:semiHidden w:val="1"/>
    <w:rsid w:val="00FE362B"/>
    <w:rPr>
      <w:b w:val="1"/>
      <w:bCs w:val="1"/>
      <w:sz w:val="20"/>
      <w:szCs w:val="20"/>
    </w:rPr>
  </w:style>
  <w:style w:type="character" w:styleId="Hyperlink">
    <w:name w:val="Hyperlink"/>
    <w:basedOn w:val="DefaultParagraphFont"/>
    <w:uiPriority w:val="99"/>
    <w:unhideWhenUsed w:val="1"/>
    <w:rsid w:val="007B6D8A"/>
    <w:rPr>
      <w:color w:val="0000ff" w:themeColor="hyperlink"/>
      <w:u w:val="single"/>
    </w:rPr>
  </w:style>
  <w:style w:type="character" w:styleId="FollowedHyperlink">
    <w:name w:val="FollowedHyperlink"/>
    <w:basedOn w:val="DefaultParagraphFont"/>
    <w:uiPriority w:val="99"/>
    <w:semiHidden w:val="1"/>
    <w:unhideWhenUsed w:val="1"/>
    <w:rsid w:val="004D5E59"/>
    <w:rPr>
      <w:color w:val="800080" w:themeColor="followedHyperlink"/>
      <w:u w:val="single"/>
    </w:rPr>
  </w:style>
  <w:style w:type="paragraph" w:styleId="ListParagraph">
    <w:name w:val="List Paragraph"/>
    <w:basedOn w:val="Normal"/>
    <w:uiPriority w:val="34"/>
    <w:qFormat w:val="1"/>
    <w:rsid w:val="00E007B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asgarhussain/CriSNPr" TargetMode="External"/><Relationship Id="rId10" Type="http://schemas.openxmlformats.org/officeDocument/2006/relationships/hyperlink" Target="mailto:editorial@elifesciences.org" TargetMode="External"/><Relationship Id="rId13" Type="http://schemas.openxmlformats.org/officeDocument/2006/relationships/header" Target="header1.xml"/><Relationship Id="rId12" Type="http://schemas.openxmlformats.org/officeDocument/2006/relationships/hyperlink" Target="http://crisnpr.igib.res.in/downlo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GBPhf6gqgtDPDa5giq9nXRo8pA==">AMUW2mUTqcx++Ke1kSd0bcXMQ8Z2A/xNKoGGZ5yY+YR/gfnPbbXfojkRds37/3Y0sYLzj+ci71mBrH7sROrlwAvL5r6Ontw/9UAVC6hE63HffzV/0ApDt2yyYUZ8+Ti6RdJXl1n41cib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cp:coreProperties>
</file>