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BEC626" w:rsidR="00F102CC" w:rsidRPr="003D5AF6" w:rsidRDefault="00DC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CD119A" w:rsidR="00F102CC" w:rsidRPr="003D5AF6" w:rsidRDefault="00DC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9AFE02" w:rsidR="00F102CC" w:rsidRPr="003D5AF6" w:rsidRDefault="00DC693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commercially available in situ hybridization probes included in Methods: In situ hybridization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A05C61" w:rsidR="00F102CC" w:rsidRPr="003D5AF6" w:rsidRDefault="00DC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8661CD" w:rsidR="00F102CC" w:rsidRPr="003D5AF6" w:rsidRDefault="00DC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ACFD80" w:rsidR="00F102CC" w:rsidRPr="003D5AF6" w:rsidRDefault="009C7B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 all animal models in the Methods. </w:t>
            </w:r>
            <w:r w:rsidR="00B60859">
              <w:rPr>
                <w:rFonts w:ascii="Noto Sans" w:eastAsia="Noto Sans" w:hAnsi="Noto Sans" w:cs="Noto Sans"/>
                <w:bCs/>
                <w:color w:val="434343"/>
                <w:sz w:val="18"/>
                <w:szCs w:val="18"/>
              </w:rPr>
              <w:t xml:space="preserve">Published </w:t>
            </w:r>
            <w:r w:rsidR="008139C3">
              <w:rPr>
                <w:rFonts w:ascii="Noto Sans" w:eastAsia="Noto Sans" w:hAnsi="Noto Sans" w:cs="Noto Sans"/>
                <w:bCs/>
                <w:color w:val="434343"/>
                <w:sz w:val="18"/>
                <w:szCs w:val="18"/>
              </w:rPr>
              <w:t xml:space="preserve">transgenic zebrafish </w:t>
            </w:r>
            <w:r w:rsidR="00B60859">
              <w:rPr>
                <w:rFonts w:ascii="Noto Sans" w:eastAsia="Noto Sans" w:hAnsi="Noto Sans" w:cs="Noto Sans"/>
                <w:bCs/>
                <w:color w:val="434343"/>
                <w:sz w:val="18"/>
                <w:szCs w:val="18"/>
              </w:rPr>
              <w:t xml:space="preserve">lines include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(fli1a:eGFP)</w:t>
            </w:r>
            <w:r w:rsidR="00B60859" w:rsidRPr="00B60859">
              <w:rPr>
                <w:rFonts w:ascii="Noto Sans" w:eastAsia="Noto Sans" w:hAnsi="Noto Sans" w:cs="Noto Sans"/>
                <w:bCs/>
                <w:color w:val="434343"/>
                <w:sz w:val="18"/>
                <w:szCs w:val="18"/>
                <w:vertAlign w:val="superscript"/>
              </w:rPr>
              <w:t>y1</w:t>
            </w:r>
            <w:r w:rsidR="00B60859">
              <w:rPr>
                <w:rFonts w:ascii="Noto Sans" w:eastAsia="Noto Sans" w:hAnsi="Noto Sans" w:cs="Noto Sans"/>
                <w:bCs/>
                <w:color w:val="434343"/>
                <w:sz w:val="18"/>
                <w:szCs w:val="18"/>
              </w:rPr>
              <w:t xml:space="preserve">;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(sox10:kikGR)</w:t>
            </w:r>
            <w:r w:rsidR="00B60859" w:rsidRPr="00B60859">
              <w:rPr>
                <w:rFonts w:ascii="Noto Sans" w:eastAsia="Noto Sans" w:hAnsi="Noto Sans" w:cs="Noto Sans"/>
                <w:bCs/>
                <w:color w:val="434343"/>
                <w:sz w:val="18"/>
                <w:szCs w:val="18"/>
                <w:vertAlign w:val="superscript"/>
              </w:rPr>
              <w:t>el2</w:t>
            </w:r>
            <w:r w:rsidR="00B60859" w:rsidRPr="00B60859">
              <w:rPr>
                <w:rFonts w:ascii="Noto Sans" w:eastAsia="Noto Sans" w:hAnsi="Noto Sans" w:cs="Noto Sans"/>
                <w:bCs/>
                <w:color w:val="434343"/>
                <w:sz w:val="18"/>
                <w:szCs w:val="18"/>
              </w:rPr>
              <w:t xml:space="preserve">,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 xml:space="preserve">(ucmaa_p1:GFP, </w:t>
            </w:r>
            <w:proofErr w:type="spellStart"/>
            <w:r w:rsidR="00B60859" w:rsidRPr="00B60859">
              <w:rPr>
                <w:rFonts w:ascii="Noto Sans" w:eastAsia="Noto Sans" w:hAnsi="Noto Sans" w:cs="Noto Sans"/>
                <w:bCs/>
                <w:color w:val="434343"/>
                <w:sz w:val="18"/>
                <w:szCs w:val="18"/>
              </w:rPr>
              <w:t>cryaa:Cerulean</w:t>
            </w:r>
            <w:proofErr w:type="spellEnd"/>
            <w:r w:rsidR="00B60859" w:rsidRPr="00B60859">
              <w:rPr>
                <w:rFonts w:ascii="Noto Sans" w:eastAsia="Noto Sans" w:hAnsi="Noto Sans" w:cs="Noto Sans"/>
                <w:bCs/>
                <w:color w:val="434343"/>
                <w:sz w:val="18"/>
                <w:szCs w:val="18"/>
              </w:rPr>
              <w:t>)</w:t>
            </w:r>
            <w:r w:rsidR="00B60859" w:rsidRPr="00B60859">
              <w:rPr>
                <w:rFonts w:ascii="Noto Sans" w:eastAsia="Noto Sans" w:hAnsi="Noto Sans" w:cs="Noto Sans"/>
                <w:bCs/>
                <w:color w:val="434343"/>
                <w:sz w:val="18"/>
                <w:szCs w:val="18"/>
                <w:vertAlign w:val="superscript"/>
              </w:rPr>
              <w:t>el851</w:t>
            </w:r>
            <w:r w:rsidR="00B60859" w:rsidRPr="00B60859">
              <w:rPr>
                <w:rFonts w:ascii="Noto Sans" w:eastAsia="Noto Sans" w:hAnsi="Noto Sans" w:cs="Noto Sans"/>
                <w:bCs/>
                <w:color w:val="434343"/>
                <w:sz w:val="18"/>
                <w:szCs w:val="18"/>
              </w:rPr>
              <w:t xml:space="preserve">,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 xml:space="preserve">(gata3_p1:GFP, </w:t>
            </w:r>
            <w:proofErr w:type="spellStart"/>
            <w:r w:rsidR="00B60859" w:rsidRPr="00B60859">
              <w:rPr>
                <w:rFonts w:ascii="Noto Sans" w:eastAsia="Noto Sans" w:hAnsi="Noto Sans" w:cs="Noto Sans"/>
                <w:bCs/>
                <w:color w:val="434343"/>
                <w:sz w:val="18"/>
                <w:szCs w:val="18"/>
              </w:rPr>
              <w:t>cryaa:Cerulean</w:t>
            </w:r>
            <w:proofErr w:type="spellEnd"/>
            <w:r w:rsidR="00B60859" w:rsidRPr="00B60859">
              <w:rPr>
                <w:rFonts w:ascii="Noto Sans" w:eastAsia="Noto Sans" w:hAnsi="Noto Sans" w:cs="Noto Sans"/>
                <w:bCs/>
                <w:color w:val="434343"/>
                <w:sz w:val="18"/>
                <w:szCs w:val="18"/>
              </w:rPr>
              <w:t>)</w:t>
            </w:r>
            <w:r w:rsidR="00B60859" w:rsidRPr="00B60859">
              <w:rPr>
                <w:rFonts w:ascii="Noto Sans" w:eastAsia="Noto Sans" w:hAnsi="Noto Sans" w:cs="Noto Sans"/>
                <w:bCs/>
                <w:color w:val="434343"/>
                <w:sz w:val="18"/>
                <w:szCs w:val="18"/>
                <w:vertAlign w:val="superscript"/>
              </w:rPr>
              <w:t>el858</w:t>
            </w:r>
            <w:r w:rsidR="00B60859" w:rsidRPr="00B60859">
              <w:rPr>
                <w:rFonts w:ascii="Noto Sans" w:eastAsia="Noto Sans" w:hAnsi="Noto Sans" w:cs="Noto Sans"/>
                <w:bCs/>
                <w:color w:val="434343"/>
                <w:sz w:val="18"/>
                <w:szCs w:val="18"/>
              </w:rPr>
              <w:t xml:space="preserve">, and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(fgf10b:nEOS)</w:t>
            </w:r>
            <w:r w:rsidR="00B60859" w:rsidRPr="00B60859">
              <w:rPr>
                <w:rFonts w:ascii="Noto Sans" w:eastAsia="Noto Sans" w:hAnsi="Noto Sans" w:cs="Noto Sans"/>
                <w:bCs/>
                <w:color w:val="434343"/>
                <w:sz w:val="18"/>
                <w:szCs w:val="18"/>
                <w:vertAlign w:val="superscript"/>
              </w:rPr>
              <w:t>el865</w:t>
            </w:r>
            <w:r w:rsidR="00B60859" w:rsidRPr="00B60859">
              <w:rPr>
                <w:rFonts w:ascii="Noto Sans" w:eastAsia="Noto Sans" w:hAnsi="Noto Sans" w:cs="Noto Sans"/>
                <w:bCs/>
                <w:color w:val="434343"/>
                <w:sz w:val="18"/>
                <w:szCs w:val="18"/>
              </w:rPr>
              <w:t xml:space="preserve">;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(-5.0sox17:Cre-ERT2,myl7:DsRed)</w:t>
            </w:r>
            <w:r w:rsidR="00B60859" w:rsidRPr="00B60859">
              <w:rPr>
                <w:rFonts w:ascii="Noto Sans" w:eastAsia="Noto Sans" w:hAnsi="Noto Sans" w:cs="Noto Sans"/>
                <w:bCs/>
                <w:color w:val="434343"/>
                <w:sz w:val="18"/>
                <w:szCs w:val="18"/>
                <w:vertAlign w:val="superscript"/>
              </w:rPr>
              <w:t>sid1Tg</w:t>
            </w:r>
            <w:r w:rsidR="00B60859" w:rsidRPr="00B60859">
              <w:rPr>
                <w:rFonts w:ascii="Noto Sans" w:eastAsia="Noto Sans" w:hAnsi="Noto Sans" w:cs="Noto Sans"/>
                <w:bCs/>
                <w:color w:val="434343"/>
                <w:sz w:val="18"/>
                <w:szCs w:val="18"/>
              </w:rPr>
              <w:t xml:space="preserve">;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 xml:space="preserve">(-3.5ubb:loxP-STOP-loxP-mCherry);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(Mmu.Sox10-Mmu.Fos:Cre)</w:t>
            </w:r>
            <w:r w:rsidR="00B60859" w:rsidRPr="00B60859">
              <w:rPr>
                <w:rFonts w:ascii="Noto Sans" w:eastAsia="Noto Sans" w:hAnsi="Noto Sans" w:cs="Noto Sans"/>
                <w:bCs/>
                <w:color w:val="434343"/>
                <w:sz w:val="18"/>
                <w:szCs w:val="18"/>
                <w:vertAlign w:val="superscript"/>
              </w:rPr>
              <w:t>zf384</w:t>
            </w:r>
            <w:r w:rsidR="00B60859" w:rsidRPr="00B60859">
              <w:rPr>
                <w:rFonts w:ascii="Noto Sans" w:eastAsia="Noto Sans" w:hAnsi="Noto Sans" w:cs="Noto Sans"/>
                <w:bCs/>
                <w:color w:val="434343"/>
                <w:sz w:val="18"/>
                <w:szCs w:val="18"/>
              </w:rPr>
              <w:t xml:space="preserve">;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(actab2:loxP-BFP-STOP-loxP-dsRed)</w:t>
            </w:r>
            <w:r w:rsidR="00B60859" w:rsidRPr="00B60859">
              <w:rPr>
                <w:rFonts w:ascii="Noto Sans" w:eastAsia="Noto Sans" w:hAnsi="Noto Sans" w:cs="Noto Sans"/>
                <w:bCs/>
                <w:color w:val="434343"/>
                <w:sz w:val="18"/>
                <w:szCs w:val="18"/>
                <w:vertAlign w:val="superscript"/>
              </w:rPr>
              <w:t>sd27</w:t>
            </w:r>
            <w:r w:rsidR="00B60859" w:rsidRPr="00B60859">
              <w:rPr>
                <w:rFonts w:ascii="Noto Sans" w:eastAsia="Noto Sans" w:hAnsi="Noto Sans" w:cs="Noto Sans"/>
                <w:bCs/>
                <w:color w:val="434343"/>
                <w:sz w:val="18"/>
                <w:szCs w:val="18"/>
              </w:rPr>
              <w:t>; and gata3</w:t>
            </w:r>
            <w:r w:rsidR="00B60859" w:rsidRPr="00B60859">
              <w:rPr>
                <w:rFonts w:ascii="Noto Sans" w:eastAsia="Noto Sans" w:hAnsi="Noto Sans" w:cs="Noto Sans"/>
                <w:bCs/>
                <w:color w:val="434343"/>
                <w:sz w:val="18"/>
                <w:szCs w:val="18"/>
                <w:vertAlign w:val="superscript"/>
              </w:rPr>
              <w:t>b1075</w:t>
            </w:r>
            <w:r w:rsidR="00B60859">
              <w:rPr>
                <w:rFonts w:ascii="Noto Sans" w:eastAsia="Noto Sans" w:hAnsi="Noto Sans" w:cs="Noto Sans"/>
                <w:bCs/>
                <w:color w:val="434343"/>
                <w:sz w:val="18"/>
                <w:szCs w:val="18"/>
              </w:rPr>
              <w:t xml:space="preserve">. As part of the study we generated </w:t>
            </w:r>
            <w:proofErr w:type="spellStart"/>
            <w:r w:rsidR="00B60859" w:rsidRPr="00B60859">
              <w:rPr>
                <w:rFonts w:ascii="Noto Sans" w:eastAsia="Noto Sans" w:hAnsi="Noto Sans" w:cs="Noto Sans"/>
                <w:bCs/>
                <w:color w:val="434343"/>
                <w:sz w:val="18"/>
                <w:szCs w:val="18"/>
              </w:rPr>
              <w:t>Tg</w:t>
            </w:r>
            <w:proofErr w:type="spellEnd"/>
            <w:r w:rsidR="00B60859" w:rsidRPr="00B60859">
              <w:rPr>
                <w:rFonts w:ascii="Noto Sans" w:eastAsia="Noto Sans" w:hAnsi="Noto Sans" w:cs="Noto Sans"/>
                <w:bCs/>
                <w:color w:val="434343"/>
                <w:sz w:val="18"/>
                <w:szCs w:val="18"/>
              </w:rPr>
              <w:t xml:space="preserve">(irx5a-p1:GFP, </w:t>
            </w:r>
            <w:proofErr w:type="spellStart"/>
            <w:r w:rsidR="00B60859" w:rsidRPr="00B60859">
              <w:rPr>
                <w:rFonts w:ascii="Noto Sans" w:eastAsia="Noto Sans" w:hAnsi="Noto Sans" w:cs="Noto Sans"/>
                <w:bCs/>
                <w:color w:val="434343"/>
                <w:sz w:val="18"/>
                <w:szCs w:val="18"/>
              </w:rPr>
              <w:t>cryaa:Cerulean</w:t>
            </w:r>
            <w:proofErr w:type="spellEnd"/>
            <w:r w:rsidR="00B60859" w:rsidRPr="00B60859">
              <w:rPr>
                <w:rFonts w:ascii="Noto Sans" w:eastAsia="Noto Sans" w:hAnsi="Noto Sans" w:cs="Noto Sans"/>
                <w:bCs/>
                <w:color w:val="434343"/>
                <w:sz w:val="18"/>
                <w:szCs w:val="18"/>
              </w:rPr>
              <w:t>)</w:t>
            </w:r>
            <w:r w:rsidR="00B60859" w:rsidRPr="00B60859">
              <w:rPr>
                <w:rFonts w:ascii="Noto Sans" w:eastAsia="Noto Sans" w:hAnsi="Noto Sans" w:cs="Noto Sans"/>
                <w:bCs/>
                <w:color w:val="434343"/>
                <w:sz w:val="18"/>
                <w:szCs w:val="18"/>
                <w:vertAlign w:val="superscript"/>
              </w:rPr>
              <w:t>el859</w:t>
            </w:r>
            <w:r w:rsidR="00B60859">
              <w:rPr>
                <w:rFonts w:ascii="Noto Sans" w:eastAsia="Noto Sans" w:hAnsi="Noto Sans" w:cs="Noto Sans"/>
                <w:bCs/>
                <w:color w:val="434343"/>
                <w:sz w:val="18"/>
                <w:szCs w:val="18"/>
              </w:rPr>
              <w:t xml:space="preserve"> transgenic </w:t>
            </w:r>
            <w:r w:rsidR="008139C3">
              <w:rPr>
                <w:rFonts w:ascii="Noto Sans" w:eastAsia="Noto Sans" w:hAnsi="Noto Sans" w:cs="Noto Sans"/>
                <w:bCs/>
                <w:color w:val="434343"/>
                <w:sz w:val="18"/>
                <w:szCs w:val="18"/>
              </w:rPr>
              <w:t xml:space="preserve">zebrafish </w:t>
            </w:r>
            <w:r w:rsidR="00B60859">
              <w:rPr>
                <w:rFonts w:ascii="Noto Sans" w:eastAsia="Noto Sans" w:hAnsi="Noto Sans" w:cs="Noto Sans"/>
                <w:bCs/>
                <w:color w:val="434343"/>
                <w:sz w:val="18"/>
                <w:szCs w:val="18"/>
              </w:rPr>
              <w:t>line.</w:t>
            </w:r>
            <w:r w:rsidR="006C750D">
              <w:rPr>
                <w:rFonts w:ascii="Noto Sans" w:eastAsia="Noto Sans" w:hAnsi="Noto Sans" w:cs="Noto Sans"/>
                <w:bCs/>
                <w:color w:val="434343"/>
                <w:sz w:val="18"/>
                <w:szCs w:val="18"/>
              </w:rPr>
              <w:t xml:space="preserve"> Experiments included animals at embryonic (1.5 days post-fertilization (</w:t>
            </w:r>
            <w:proofErr w:type="spellStart"/>
            <w:r w:rsidR="006C750D">
              <w:rPr>
                <w:rFonts w:ascii="Noto Sans" w:eastAsia="Noto Sans" w:hAnsi="Noto Sans" w:cs="Noto Sans"/>
                <w:bCs/>
                <w:color w:val="434343"/>
                <w:sz w:val="18"/>
                <w:szCs w:val="18"/>
              </w:rPr>
              <w:t>dpf</w:t>
            </w:r>
            <w:proofErr w:type="spellEnd"/>
            <w:r w:rsidR="006C750D">
              <w:rPr>
                <w:rFonts w:ascii="Noto Sans" w:eastAsia="Noto Sans" w:hAnsi="Noto Sans" w:cs="Noto Sans"/>
                <w:bCs/>
                <w:color w:val="434343"/>
                <w:sz w:val="18"/>
                <w:szCs w:val="18"/>
              </w:rPr>
              <w:t xml:space="preserve">) to 3 </w:t>
            </w:r>
            <w:proofErr w:type="spellStart"/>
            <w:r w:rsidR="006C750D">
              <w:rPr>
                <w:rFonts w:ascii="Noto Sans" w:eastAsia="Noto Sans" w:hAnsi="Noto Sans" w:cs="Noto Sans"/>
                <w:bCs/>
                <w:color w:val="434343"/>
                <w:sz w:val="18"/>
                <w:szCs w:val="18"/>
              </w:rPr>
              <w:t>dpf</w:t>
            </w:r>
            <w:proofErr w:type="spellEnd"/>
            <w:r w:rsidR="006C750D">
              <w:rPr>
                <w:rFonts w:ascii="Noto Sans" w:eastAsia="Noto Sans" w:hAnsi="Noto Sans" w:cs="Noto Sans"/>
                <w:bCs/>
                <w:color w:val="434343"/>
                <w:sz w:val="18"/>
                <w:szCs w:val="18"/>
              </w:rPr>
              <w:t xml:space="preserve">), larval (3-6 </w:t>
            </w:r>
            <w:proofErr w:type="spellStart"/>
            <w:r w:rsidR="006C750D">
              <w:rPr>
                <w:rFonts w:ascii="Noto Sans" w:eastAsia="Noto Sans" w:hAnsi="Noto Sans" w:cs="Noto Sans"/>
                <w:bCs/>
                <w:color w:val="434343"/>
                <w:sz w:val="18"/>
                <w:szCs w:val="18"/>
              </w:rPr>
              <w:t>dpf</w:t>
            </w:r>
            <w:proofErr w:type="spellEnd"/>
            <w:r w:rsidR="006C750D">
              <w:rPr>
                <w:rFonts w:ascii="Noto Sans" w:eastAsia="Noto Sans" w:hAnsi="Noto Sans" w:cs="Noto Sans"/>
                <w:bCs/>
                <w:color w:val="434343"/>
                <w:sz w:val="18"/>
                <w:szCs w:val="18"/>
              </w:rPr>
              <w:t xml:space="preserve">), juvenile, and adult stages.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1D3714" w:rsidR="00F102CC" w:rsidRPr="003D5AF6" w:rsidRDefault="006C75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294CCB" w:rsidR="00F102CC" w:rsidRPr="003D5AF6" w:rsidRDefault="006C75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2A06AD" w:rsidR="00F102CC" w:rsidRPr="003D5AF6" w:rsidRDefault="006C75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921430" w:rsidR="00F102CC" w:rsidRPr="006C750D" w:rsidRDefault="006C750D">
            <w:pPr>
              <w:rPr>
                <w:rFonts w:ascii="Noto Sans" w:eastAsia="Noto Sans" w:hAnsi="Noto Sans" w:cs="Noto Sans"/>
                <w:bCs/>
                <w:color w:val="434343"/>
                <w:sz w:val="18"/>
                <w:szCs w:val="18"/>
              </w:rPr>
            </w:pPr>
            <w:r w:rsidRPr="006C750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869D1C" w:rsidR="00F102CC" w:rsidRPr="003D5AF6" w:rsidRDefault="006C7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C8BCC6" w:rsidR="00F102CC" w:rsidRPr="003D5AF6" w:rsidRDefault="00F70F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5F3267" w:rsidR="00F102CC" w:rsidRPr="003D5AF6" w:rsidRDefault="0063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are reported based on consistent results from at least three independent animals.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6CBBF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96DE11" w:rsidR="00F102CC" w:rsidRPr="00F70F34" w:rsidRDefault="008F35C0">
            <w:pPr>
              <w:spacing w:line="225" w:lineRule="auto"/>
              <w:rPr>
                <w:rFonts w:ascii="Noto Sans" w:eastAsia="Noto Sans" w:hAnsi="Noto Sans" w:cs="Noto Sans"/>
                <w:bCs/>
                <w:color w:val="434343"/>
                <w:sz w:val="18"/>
                <w:szCs w:val="18"/>
              </w:rPr>
            </w:pPr>
            <w:r w:rsidRPr="00F70F3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1DCDB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31C3FB" w:rsidR="00F102CC" w:rsidRPr="003D5AF6" w:rsidRDefault="008F35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C3BFEC" w:rsidR="00F102CC" w:rsidRPr="003D5AF6" w:rsidRDefault="008F35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B84AB1" w:rsidR="00F102CC" w:rsidRPr="003D5AF6" w:rsidRDefault="00D339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 numbers for in situ hybridization experiments and description of transgenic animals are provided in the Methods sections. Experimental numbers for lineage conversion experiments are provided in Figure 1 and Supp. Fig. 1. N numbers for mutant analysis are provided in the legend accompanying Figure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FAD170" w:rsidR="00F102CC" w:rsidRPr="003D5AF6" w:rsidRDefault="00BA65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in situ hybridization was performed on technical replicates (different sections from one animal). </w:t>
            </w:r>
            <w:r w:rsidR="00D3392A">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 xml:space="preserve">other </w:t>
            </w:r>
            <w:r w:rsidR="008139C3">
              <w:rPr>
                <w:rFonts w:ascii="Noto Sans" w:eastAsia="Noto Sans" w:hAnsi="Noto Sans" w:cs="Noto Sans"/>
                <w:bCs/>
                <w:color w:val="434343"/>
                <w:sz w:val="18"/>
                <w:szCs w:val="18"/>
              </w:rPr>
              <w:t>data describe biological replicates</w:t>
            </w:r>
            <w:r w:rsidR="00636A93">
              <w:rPr>
                <w:rFonts w:ascii="Noto Sans" w:eastAsia="Noto Sans" w:hAnsi="Noto Sans" w:cs="Noto Sans"/>
                <w:bCs/>
                <w:color w:val="434343"/>
                <w:sz w:val="18"/>
                <w:szCs w:val="18"/>
              </w:rPr>
              <w:t>, defined in the text as independent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1080DE" w:rsidR="00F102CC" w:rsidRPr="003D5AF6" w:rsidRDefault="008F35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63873B7" w:rsidR="00F102CC" w:rsidRPr="003D5AF6" w:rsidRDefault="008139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Transgenic zebrafish were used for this study following approval by the Institutional Animal Care and Use Committee of the University of Southern California (Protocol 20771).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5D3E69" w:rsidR="00F102CC" w:rsidRPr="003D5AF6" w:rsidRDefault="008F35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E0A48D" w:rsidR="00F102CC" w:rsidRPr="003D5AF6" w:rsidRDefault="008F35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D9ECEF" w:rsidR="00F102CC" w:rsidRPr="003D5AF6" w:rsidRDefault="008F35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DB52900" w:rsidR="00F102CC" w:rsidRPr="003D5AF6" w:rsidRDefault="008139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BA6528" w:rsidRDefault="00427975">
            <w:pPr>
              <w:rPr>
                <w:rFonts w:ascii="Noto Sans" w:eastAsia="Noto Sans" w:hAnsi="Noto Sans" w:cs="Noto Sans"/>
                <w:color w:val="434343"/>
                <w:sz w:val="18"/>
                <w:szCs w:val="18"/>
                <w:highlight w:val="yellow"/>
              </w:rPr>
            </w:pPr>
            <w:r w:rsidRPr="009C7BA6">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BA6528" w:rsidRDefault="00F102CC">
            <w:pPr>
              <w:spacing w:line="225" w:lineRule="auto"/>
              <w:rPr>
                <w:rFonts w:ascii="Noto Sans" w:eastAsia="Noto Sans" w:hAnsi="Noto Sans" w:cs="Noto Sans"/>
                <w:bCs/>
                <w:color w:val="434343"/>
                <w:sz w:val="18"/>
                <w:szCs w:val="18"/>
                <w:highlight w:val="yellow"/>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3FAB648" w:rsidR="00F102CC" w:rsidRPr="00BA6528" w:rsidRDefault="009C7BA6">
            <w:pPr>
              <w:spacing w:line="225" w:lineRule="auto"/>
              <w:rPr>
                <w:rFonts w:ascii="Noto Sans" w:eastAsia="Noto Sans" w:hAnsi="Noto Sans" w:cs="Noto Sans"/>
                <w:bCs/>
                <w:color w:val="434343"/>
                <w:sz w:val="18"/>
                <w:szCs w:val="18"/>
                <w:highlight w:val="yellow"/>
              </w:rPr>
            </w:pPr>
            <w:r w:rsidRPr="009C7BA6">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5B1296" w:rsidR="00F102CC" w:rsidRPr="003D5AF6" w:rsidRDefault="008139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1DAF9F1" w:rsidR="00F102CC" w:rsidRPr="003D5AF6" w:rsidRDefault="008139C3">
            <w:pPr>
              <w:spacing w:line="225" w:lineRule="auto"/>
              <w:rPr>
                <w:rFonts w:ascii="Noto Sans" w:eastAsia="Noto Sans" w:hAnsi="Noto Sans" w:cs="Noto Sans"/>
                <w:bCs/>
                <w:color w:val="434343"/>
                <w:sz w:val="18"/>
                <w:szCs w:val="18"/>
              </w:rPr>
            </w:pPr>
            <w:r w:rsidRPr="008139C3">
              <w:rPr>
                <w:rFonts w:ascii="Noto Sans" w:eastAsia="Noto Sans" w:hAnsi="Noto Sans" w:cs="Noto Sans"/>
                <w:bCs/>
                <w:color w:val="434343"/>
                <w:sz w:val="18"/>
                <w:szCs w:val="18"/>
              </w:rPr>
              <w:t xml:space="preserve">The </w:t>
            </w:r>
            <w:proofErr w:type="spellStart"/>
            <w:r w:rsidRPr="008139C3">
              <w:rPr>
                <w:rFonts w:ascii="Noto Sans" w:eastAsia="Noto Sans" w:hAnsi="Noto Sans" w:cs="Noto Sans"/>
                <w:bCs/>
                <w:color w:val="434343"/>
                <w:sz w:val="18"/>
                <w:szCs w:val="18"/>
              </w:rPr>
              <w:t>snATACseq</w:t>
            </w:r>
            <w:proofErr w:type="spellEnd"/>
            <w:r w:rsidRPr="008139C3">
              <w:rPr>
                <w:rFonts w:ascii="Noto Sans" w:eastAsia="Noto Sans" w:hAnsi="Noto Sans" w:cs="Noto Sans"/>
                <w:bCs/>
                <w:color w:val="434343"/>
                <w:sz w:val="18"/>
                <w:szCs w:val="18"/>
              </w:rPr>
              <w:t xml:space="preserve"> dataset </w:t>
            </w:r>
            <w:r>
              <w:rPr>
                <w:rFonts w:ascii="Noto Sans" w:eastAsia="Noto Sans" w:hAnsi="Noto Sans" w:cs="Noto Sans"/>
                <w:bCs/>
                <w:color w:val="434343"/>
                <w:sz w:val="18"/>
                <w:szCs w:val="18"/>
              </w:rPr>
              <w:t>reused</w:t>
            </w:r>
            <w:r w:rsidRPr="008139C3">
              <w:rPr>
                <w:rFonts w:ascii="Noto Sans" w:eastAsia="Noto Sans" w:hAnsi="Noto Sans" w:cs="Noto Sans"/>
                <w:bCs/>
                <w:color w:val="434343"/>
                <w:sz w:val="18"/>
                <w:szCs w:val="18"/>
              </w:rPr>
              <w:t xml:space="preserve"> in this study </w:t>
            </w:r>
            <w:proofErr w:type="gramStart"/>
            <w:r w:rsidRPr="008139C3">
              <w:rPr>
                <w:rFonts w:ascii="Noto Sans" w:eastAsia="Noto Sans" w:hAnsi="Noto Sans" w:cs="Noto Sans"/>
                <w:bCs/>
                <w:color w:val="434343"/>
                <w:sz w:val="18"/>
                <w:szCs w:val="18"/>
              </w:rPr>
              <w:t>ha</w:t>
            </w:r>
            <w:r>
              <w:rPr>
                <w:rFonts w:ascii="Noto Sans" w:eastAsia="Noto Sans" w:hAnsi="Noto Sans" w:cs="Noto Sans"/>
                <w:bCs/>
                <w:color w:val="434343"/>
                <w:sz w:val="18"/>
                <w:szCs w:val="18"/>
              </w:rPr>
              <w:t>s</w:t>
            </w:r>
            <w:r w:rsidRPr="008139C3">
              <w:rPr>
                <w:rFonts w:ascii="Noto Sans" w:eastAsia="Noto Sans" w:hAnsi="Noto Sans" w:cs="Noto Sans"/>
                <w:bCs/>
                <w:color w:val="434343"/>
                <w:sz w:val="18"/>
                <w:szCs w:val="18"/>
              </w:rPr>
              <w:t xml:space="preserve"> been </w:t>
            </w:r>
            <w:r w:rsidR="009C7BA6">
              <w:rPr>
                <w:rFonts w:ascii="Noto Sans" w:eastAsia="Noto Sans" w:hAnsi="Noto Sans" w:cs="Noto Sans"/>
                <w:bCs/>
                <w:color w:val="434343"/>
                <w:sz w:val="18"/>
                <w:szCs w:val="18"/>
              </w:rPr>
              <w:t>is</w:t>
            </w:r>
            <w:proofErr w:type="gramEnd"/>
            <w:r w:rsidR="009C7BA6">
              <w:rPr>
                <w:rFonts w:ascii="Noto Sans" w:eastAsia="Noto Sans" w:hAnsi="Noto Sans" w:cs="Noto Sans"/>
                <w:bCs/>
                <w:color w:val="434343"/>
                <w:sz w:val="18"/>
                <w:szCs w:val="18"/>
              </w:rPr>
              <w:t xml:space="preserve"> publicly available in</w:t>
            </w:r>
            <w:r w:rsidRPr="008139C3">
              <w:rPr>
                <w:rFonts w:ascii="Noto Sans" w:eastAsia="Noto Sans" w:hAnsi="Noto Sans" w:cs="Noto Sans"/>
                <w:bCs/>
                <w:color w:val="434343"/>
                <w:sz w:val="18"/>
                <w:szCs w:val="18"/>
              </w:rPr>
              <w:t xml:space="preserve"> the Gene Expression Omnibus (GEO) database under accession code “GSE178969”.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B0F7CB" w:rsidR="00F102CC" w:rsidRPr="003D5AF6" w:rsidRDefault="008139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9BAE14" w:rsidR="00F102CC" w:rsidRPr="003D5AF6" w:rsidRDefault="008139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266E48" w:rsidR="00F102CC" w:rsidRPr="003D5AF6" w:rsidRDefault="008139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9C7BA6" w:rsidRDefault="00427975">
            <w:pPr>
              <w:rPr>
                <w:rFonts w:ascii="Noto Sans" w:eastAsia="Noto Sans" w:hAnsi="Noto Sans" w:cs="Noto Sans"/>
                <w:color w:val="434343"/>
                <w:sz w:val="18"/>
                <w:szCs w:val="18"/>
              </w:rPr>
            </w:pPr>
            <w:r w:rsidRPr="009C7BA6">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9C7BA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227DE4" w:rsidR="00F102CC" w:rsidRPr="009C7BA6" w:rsidRDefault="009C7BA6">
            <w:pPr>
              <w:spacing w:line="225" w:lineRule="auto"/>
              <w:rPr>
                <w:rFonts w:ascii="Noto Sans" w:eastAsia="Noto Sans" w:hAnsi="Noto Sans" w:cs="Noto Sans"/>
                <w:bCs/>
                <w:color w:val="434343"/>
                <w:sz w:val="18"/>
                <w:szCs w:val="18"/>
              </w:rPr>
            </w:pPr>
            <w:r w:rsidRPr="009C7BA6">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C1CD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9A2A" w14:textId="77777777" w:rsidR="00BC1CD7" w:rsidRDefault="00BC1CD7">
      <w:r>
        <w:separator/>
      </w:r>
    </w:p>
  </w:endnote>
  <w:endnote w:type="continuationSeparator" w:id="0">
    <w:p w14:paraId="4A195777" w14:textId="77777777" w:rsidR="00BC1CD7" w:rsidRDefault="00BC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9B04" w14:textId="77777777" w:rsidR="00BC1CD7" w:rsidRDefault="00BC1CD7">
      <w:r>
        <w:separator/>
      </w:r>
    </w:p>
  </w:footnote>
  <w:footnote w:type="continuationSeparator" w:id="0">
    <w:p w14:paraId="09F36075" w14:textId="77777777" w:rsidR="00BC1CD7" w:rsidRDefault="00BC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E2D78"/>
    <w:rsid w:val="00343A15"/>
    <w:rsid w:val="003D5AF6"/>
    <w:rsid w:val="00427975"/>
    <w:rsid w:val="004E2C31"/>
    <w:rsid w:val="005B0259"/>
    <w:rsid w:val="00636A93"/>
    <w:rsid w:val="006C750D"/>
    <w:rsid w:val="007054B6"/>
    <w:rsid w:val="0079517C"/>
    <w:rsid w:val="008139C3"/>
    <w:rsid w:val="00835BB5"/>
    <w:rsid w:val="008F35C0"/>
    <w:rsid w:val="009C7B26"/>
    <w:rsid w:val="009C7BA6"/>
    <w:rsid w:val="00A11E52"/>
    <w:rsid w:val="00B60859"/>
    <w:rsid w:val="00BA6528"/>
    <w:rsid w:val="00BC1CD7"/>
    <w:rsid w:val="00BD41E9"/>
    <w:rsid w:val="00C84413"/>
    <w:rsid w:val="00D3392A"/>
    <w:rsid w:val="00DC693E"/>
    <w:rsid w:val="00F102CC"/>
    <w:rsid w:val="00F70F3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1635</Words>
  <Characters>9549</Characters>
  <Application>Microsoft Office Word</Application>
  <DocSecurity>0</DocSecurity>
  <Lines>167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Crump, Gage</cp:lastModifiedBy>
  <cp:revision>3</cp:revision>
  <dcterms:created xsi:type="dcterms:W3CDTF">2022-03-14T03:05:00Z</dcterms:created>
  <dcterms:modified xsi:type="dcterms:W3CDTF">2022-03-14T03:35:00Z</dcterms:modified>
</cp:coreProperties>
</file>