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95E5B24" w14:textId="225069C6" w:rsidR="006F49B6" w:rsidRDefault="006F49B6" w:rsidP="00AC621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1"/>
          <w:szCs w:val="21"/>
          <w:highlight w:val="yellow"/>
        </w:rPr>
      </w:pPr>
      <w:r w:rsidRPr="00B53B57">
        <w:rPr>
          <w:rFonts w:asciiTheme="minorHAnsi" w:hAnsiTheme="minorHAnsi" w:cstheme="minorHAnsi"/>
          <w:sz w:val="21"/>
          <w:szCs w:val="21"/>
        </w:rPr>
        <w:t xml:space="preserve">Concerning our analyses of </w:t>
      </w:r>
      <w:r w:rsidR="00166E15" w:rsidRPr="00B53B57">
        <w:rPr>
          <w:rFonts w:asciiTheme="minorHAnsi" w:hAnsiTheme="minorHAnsi" w:cstheme="minorHAnsi"/>
          <w:sz w:val="21"/>
          <w:szCs w:val="21"/>
        </w:rPr>
        <w:t>LFP signals,</w:t>
      </w:r>
      <w:r w:rsidRPr="00B53B57">
        <w:rPr>
          <w:rFonts w:asciiTheme="minorHAnsi" w:hAnsiTheme="minorHAnsi" w:cstheme="minorHAnsi"/>
          <w:sz w:val="21"/>
          <w:szCs w:val="21"/>
        </w:rPr>
        <w:t xml:space="preserve"> we </w:t>
      </w:r>
      <w:r w:rsidR="00166E15" w:rsidRPr="00B53B57">
        <w:rPr>
          <w:rFonts w:asciiTheme="minorHAnsi" w:hAnsiTheme="minorHAnsi" w:cstheme="minorHAnsi"/>
          <w:sz w:val="21"/>
          <w:szCs w:val="21"/>
        </w:rPr>
        <w:t xml:space="preserve">first </w:t>
      </w:r>
      <w:r w:rsidRPr="00B53B57">
        <w:rPr>
          <w:rFonts w:asciiTheme="minorHAnsi" w:hAnsiTheme="minorHAnsi" w:cstheme="minorHAnsi"/>
          <w:sz w:val="21"/>
          <w:szCs w:val="21"/>
        </w:rPr>
        <w:t xml:space="preserve">elected to re-analyze </w:t>
      </w:r>
      <w:r w:rsidR="007F3BDF">
        <w:rPr>
          <w:rFonts w:asciiTheme="minorHAnsi" w:hAnsiTheme="minorHAnsi" w:cstheme="minorHAnsi"/>
          <w:sz w:val="21"/>
          <w:szCs w:val="21"/>
        </w:rPr>
        <w:t>our</w:t>
      </w:r>
      <w:r w:rsidRPr="00B53B57">
        <w:rPr>
          <w:rFonts w:asciiTheme="minorHAnsi" w:hAnsiTheme="minorHAnsi" w:cstheme="minorHAnsi"/>
          <w:sz w:val="21"/>
          <w:szCs w:val="21"/>
        </w:rPr>
        <w:t xml:space="preserve"> pre-existing dataset (</w:t>
      </w:r>
      <w:r w:rsidR="002671B7" w:rsidRPr="00B53B57">
        <w:rPr>
          <w:rFonts w:asciiTheme="minorHAnsi" w:hAnsiTheme="minorHAnsi" w:cstheme="minorHAnsi"/>
          <w:sz w:val="21"/>
          <w:szCs w:val="21"/>
        </w:rPr>
        <w:t>Abe et al., 2019</w:t>
      </w:r>
      <w:r w:rsidR="00C96D0E">
        <w:rPr>
          <w:rFonts w:asciiTheme="minorHAnsi" w:hAnsiTheme="minorHAnsi" w:cstheme="minorHAnsi"/>
          <w:sz w:val="21"/>
          <w:szCs w:val="21"/>
        </w:rPr>
        <w:t>; n = 8 mice</w:t>
      </w:r>
      <w:r w:rsidRPr="00B53B57">
        <w:rPr>
          <w:rFonts w:asciiTheme="minorHAnsi" w:hAnsiTheme="minorHAnsi" w:cstheme="minorHAnsi"/>
          <w:sz w:val="21"/>
          <w:szCs w:val="21"/>
        </w:rPr>
        <w:t xml:space="preserve">), which not only allowed us to reduce experimental animal use, but which also previously proved sufficient to resolve several </w:t>
      </w:r>
      <w:r w:rsidR="003E22D4" w:rsidRPr="00B53B57">
        <w:rPr>
          <w:rFonts w:asciiTheme="minorHAnsi" w:hAnsiTheme="minorHAnsi" w:cstheme="minorHAnsi"/>
          <w:sz w:val="21"/>
          <w:szCs w:val="21"/>
        </w:rPr>
        <w:t>behavior-relevant LFP signals</w:t>
      </w:r>
      <w:r w:rsidR="00B53B57">
        <w:rPr>
          <w:rFonts w:asciiTheme="minorHAnsi" w:hAnsiTheme="minorHAnsi" w:cstheme="minorHAnsi"/>
          <w:sz w:val="21"/>
          <w:szCs w:val="21"/>
        </w:rPr>
        <w:t xml:space="preserve"> (e.g. </w:t>
      </w:r>
      <w:r w:rsidR="00CF632B">
        <w:rPr>
          <w:rFonts w:asciiTheme="minorHAnsi" w:hAnsiTheme="minorHAnsi" w:cstheme="minorHAnsi"/>
          <w:sz w:val="21"/>
          <w:szCs w:val="21"/>
        </w:rPr>
        <w:t>20-</w:t>
      </w:r>
      <w:r w:rsidR="00383D6C">
        <w:rPr>
          <w:rFonts w:asciiTheme="minorHAnsi" w:hAnsiTheme="minorHAnsi" w:cstheme="minorHAnsi"/>
          <w:sz w:val="21"/>
          <w:szCs w:val="21"/>
        </w:rPr>
        <w:t>4</w:t>
      </w:r>
      <w:r w:rsidR="00B53B57">
        <w:rPr>
          <w:rFonts w:asciiTheme="minorHAnsi" w:hAnsiTheme="minorHAnsi" w:cstheme="minorHAnsi"/>
          <w:sz w:val="21"/>
          <w:szCs w:val="21"/>
        </w:rPr>
        <w:t>0 Hz oscillation)</w:t>
      </w:r>
      <w:r w:rsidRPr="00B53B57">
        <w:rPr>
          <w:rFonts w:asciiTheme="minorHAnsi" w:hAnsiTheme="minorHAnsi" w:cstheme="minorHAnsi"/>
          <w:sz w:val="21"/>
          <w:szCs w:val="21"/>
        </w:rPr>
        <w:t xml:space="preserve">, suggesting sufficient statistical power to uncover </w:t>
      </w:r>
      <w:r w:rsidR="00B53B57">
        <w:rPr>
          <w:rFonts w:asciiTheme="minorHAnsi" w:hAnsiTheme="minorHAnsi" w:cstheme="minorHAnsi"/>
          <w:sz w:val="21"/>
          <w:szCs w:val="21"/>
        </w:rPr>
        <w:t xml:space="preserve">detailed </w:t>
      </w:r>
      <w:r w:rsidRPr="00B53B57">
        <w:rPr>
          <w:rFonts w:asciiTheme="minorHAnsi" w:hAnsiTheme="minorHAnsi" w:cstheme="minorHAnsi"/>
          <w:sz w:val="21"/>
          <w:szCs w:val="21"/>
        </w:rPr>
        <w:t xml:space="preserve"> </w:t>
      </w:r>
      <w:r w:rsidR="00B53B57" w:rsidRPr="00B53B57">
        <w:rPr>
          <w:rFonts w:asciiTheme="minorHAnsi" w:hAnsiTheme="minorHAnsi" w:cstheme="minorHAnsi"/>
          <w:sz w:val="21"/>
          <w:szCs w:val="21"/>
        </w:rPr>
        <w:t>behavior-relevant LFP</w:t>
      </w:r>
      <w:r w:rsidRPr="00B53B57">
        <w:rPr>
          <w:rFonts w:asciiTheme="minorHAnsi" w:hAnsiTheme="minorHAnsi" w:cstheme="minorHAnsi"/>
          <w:sz w:val="21"/>
          <w:szCs w:val="21"/>
        </w:rPr>
        <w:t xml:space="preserve"> oscillations</w:t>
      </w:r>
      <w:r w:rsidR="00CF632B">
        <w:rPr>
          <w:rFonts w:asciiTheme="minorHAnsi" w:hAnsiTheme="minorHAnsi" w:cstheme="minorHAnsi"/>
          <w:sz w:val="21"/>
          <w:szCs w:val="21"/>
        </w:rPr>
        <w:t xml:space="preserve"> in this study </w:t>
      </w:r>
      <w:r w:rsidR="00C96D0E">
        <w:rPr>
          <w:rFonts w:asciiTheme="minorHAnsi" w:hAnsiTheme="minorHAnsi" w:cstheme="minorHAnsi"/>
          <w:sz w:val="21"/>
          <w:szCs w:val="21"/>
        </w:rPr>
        <w:t>with</w:t>
      </w:r>
      <w:r w:rsidR="004C3DA7">
        <w:rPr>
          <w:rFonts w:asciiTheme="minorHAnsi" w:hAnsiTheme="minorHAnsi" w:cstheme="minorHAnsi"/>
          <w:sz w:val="21"/>
          <w:szCs w:val="21"/>
        </w:rPr>
        <w:t xml:space="preserve"> 14 </w:t>
      </w:r>
      <w:r w:rsidR="00C96D0E">
        <w:rPr>
          <w:rFonts w:asciiTheme="minorHAnsi" w:hAnsiTheme="minorHAnsi" w:cstheme="minorHAnsi"/>
          <w:sz w:val="21"/>
          <w:szCs w:val="21"/>
        </w:rPr>
        <w:t>m</w:t>
      </w:r>
      <w:r w:rsidR="00193BFE">
        <w:rPr>
          <w:rFonts w:asciiTheme="minorHAnsi" w:hAnsiTheme="minorHAnsi" w:cstheme="minorHAnsi"/>
          <w:sz w:val="21"/>
          <w:szCs w:val="21"/>
        </w:rPr>
        <w:t>ouse samples</w:t>
      </w:r>
      <w:r w:rsidR="004C3DA7">
        <w:rPr>
          <w:rFonts w:asciiTheme="minorHAnsi" w:hAnsiTheme="minorHAnsi" w:cstheme="minorHAnsi"/>
          <w:sz w:val="21"/>
          <w:szCs w:val="21"/>
        </w:rPr>
        <w:t xml:space="preserve"> </w:t>
      </w:r>
      <w:r w:rsidR="00CF632B">
        <w:rPr>
          <w:rFonts w:asciiTheme="minorHAnsi" w:hAnsiTheme="minorHAnsi" w:cstheme="minorHAnsi"/>
          <w:sz w:val="21"/>
          <w:szCs w:val="21"/>
        </w:rPr>
        <w:t>(i.e. 4-7 Hz and 30-60 Hz oscillations)</w:t>
      </w:r>
      <w:r w:rsidRPr="00B53B57">
        <w:rPr>
          <w:rFonts w:asciiTheme="minorHAnsi" w:hAnsiTheme="minorHAnsi" w:cstheme="minorHAnsi"/>
          <w:sz w:val="21"/>
          <w:szCs w:val="21"/>
        </w:rPr>
        <w:t>.</w:t>
      </w:r>
      <w:r w:rsidR="007466B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C</w:t>
      </w:r>
      <w:r w:rsidR="00F54A7F" w:rsidRPr="00745991">
        <w:rPr>
          <w:rFonts w:asciiTheme="minorHAnsi" w:hAnsiTheme="minorHAnsi" w:cstheme="minorHAnsi"/>
          <w:sz w:val="21"/>
          <w:szCs w:val="21"/>
        </w:rPr>
        <w:t xml:space="preserve">oncerning our </w:t>
      </w:r>
      <w:r w:rsidR="00745991" w:rsidRPr="00745991">
        <w:rPr>
          <w:rFonts w:asciiTheme="minorHAnsi" w:hAnsiTheme="minorHAnsi" w:cstheme="minorHAnsi"/>
          <w:sz w:val="21"/>
          <w:szCs w:val="21"/>
        </w:rPr>
        <w:t xml:space="preserve">spike </w:t>
      </w:r>
      <w:r w:rsidR="00F54A7F" w:rsidRPr="00745991">
        <w:rPr>
          <w:rFonts w:asciiTheme="minorHAnsi" w:hAnsiTheme="minorHAnsi" w:cstheme="minorHAnsi"/>
          <w:sz w:val="21"/>
          <w:szCs w:val="21"/>
        </w:rPr>
        <w:t xml:space="preserve">analyses, the following is included in the </w:t>
      </w:r>
      <w:r w:rsidR="00745991" w:rsidRPr="00745991">
        <w:rPr>
          <w:rFonts w:asciiTheme="minorHAnsi" w:eastAsia="Calibri-Bold" w:hAnsiTheme="minorHAnsi" w:cstheme="minorHAnsi"/>
          <w:b/>
          <w:bCs/>
          <w:sz w:val="21"/>
          <w:szCs w:val="21"/>
        </w:rPr>
        <w:t>Spike unit analysis</w:t>
      </w:r>
      <w:r w:rsidR="00F54A7F" w:rsidRPr="00745991">
        <w:rPr>
          <w:rFonts w:asciiTheme="minorHAnsi" w:eastAsia="Calibri-Bold" w:hAnsiTheme="minorHAnsi" w:cstheme="minorHAnsi"/>
          <w:b/>
          <w:bCs/>
          <w:sz w:val="21"/>
          <w:szCs w:val="21"/>
        </w:rPr>
        <w:t xml:space="preserve"> </w:t>
      </w:r>
      <w:r w:rsidR="00F54A7F" w:rsidRPr="00745991">
        <w:rPr>
          <w:rFonts w:asciiTheme="minorHAnsi" w:hAnsiTheme="minorHAnsi" w:cstheme="minorHAnsi"/>
          <w:sz w:val="21"/>
          <w:szCs w:val="21"/>
        </w:rPr>
        <w:t xml:space="preserve">subsection of the </w:t>
      </w:r>
      <w:r w:rsidR="00F54A7F" w:rsidRPr="00745991">
        <w:rPr>
          <w:rFonts w:asciiTheme="minorHAnsi" w:eastAsia="Calibri-Bold" w:hAnsiTheme="minorHAnsi" w:cstheme="minorHAnsi"/>
          <w:b/>
          <w:bCs/>
          <w:sz w:val="21"/>
          <w:szCs w:val="21"/>
        </w:rPr>
        <w:t>Materials</w:t>
      </w:r>
      <w:r w:rsidR="00AC6212" w:rsidRPr="00745991">
        <w:rPr>
          <w:rFonts w:asciiTheme="minorHAnsi" w:eastAsia="Calibri-Bold" w:hAnsiTheme="minorHAnsi" w:cstheme="minorHAnsi"/>
          <w:b/>
          <w:bCs/>
          <w:sz w:val="21"/>
          <w:szCs w:val="21"/>
        </w:rPr>
        <w:t xml:space="preserve"> </w:t>
      </w:r>
      <w:r w:rsidR="00F54A7F" w:rsidRPr="00745991">
        <w:rPr>
          <w:rFonts w:asciiTheme="minorHAnsi" w:eastAsia="Calibri-Bold" w:hAnsiTheme="minorHAnsi" w:cstheme="minorHAnsi"/>
          <w:b/>
          <w:bCs/>
          <w:sz w:val="21"/>
          <w:szCs w:val="21"/>
        </w:rPr>
        <w:t xml:space="preserve">and methods </w:t>
      </w:r>
      <w:r w:rsidR="00F54A7F" w:rsidRPr="00745991">
        <w:rPr>
          <w:rFonts w:asciiTheme="minorHAnsi" w:hAnsiTheme="minorHAnsi" w:cstheme="minorHAnsi"/>
          <w:sz w:val="21"/>
          <w:szCs w:val="21"/>
        </w:rPr>
        <w:t>secti</w:t>
      </w:r>
      <w:r w:rsidR="00F54A7F" w:rsidRPr="006E4A79">
        <w:rPr>
          <w:rFonts w:asciiTheme="minorHAnsi" w:hAnsiTheme="minorHAnsi" w:cstheme="minorHAnsi"/>
          <w:sz w:val="21"/>
          <w:szCs w:val="21"/>
        </w:rPr>
        <w:t>on: “</w:t>
      </w:r>
      <w:r w:rsidR="00745991" w:rsidRPr="006E4A79">
        <w:rPr>
          <w:rFonts w:asciiTheme="minorHAnsi" w:hAnsiTheme="minorHAnsi" w:cstheme="minorHAnsi"/>
          <w:sz w:val="21"/>
          <w:szCs w:val="21"/>
        </w:rPr>
        <w:t>N</w:t>
      </w:r>
      <w:r w:rsidR="00F54A7F" w:rsidRPr="006E4A79">
        <w:rPr>
          <w:rFonts w:asciiTheme="minorHAnsi" w:hAnsiTheme="minorHAnsi" w:cstheme="minorHAnsi"/>
          <w:sz w:val="21"/>
          <w:szCs w:val="21"/>
        </w:rPr>
        <w:t xml:space="preserve">o </w:t>
      </w:r>
      <w:r w:rsidR="00F54A7F" w:rsidRPr="006E4A79">
        <w:rPr>
          <w:rFonts w:asciiTheme="minorHAnsi" w:eastAsia="Calibri-Italic" w:hAnsiTheme="minorHAnsi" w:cstheme="minorHAnsi"/>
          <w:i/>
          <w:iCs/>
          <w:sz w:val="21"/>
          <w:szCs w:val="21"/>
        </w:rPr>
        <w:t xml:space="preserve">a priori </w:t>
      </w:r>
      <w:r w:rsidR="00F54A7F" w:rsidRPr="006E4A79">
        <w:rPr>
          <w:rFonts w:asciiTheme="minorHAnsi" w:hAnsiTheme="minorHAnsi" w:cstheme="minorHAnsi"/>
          <w:sz w:val="21"/>
          <w:szCs w:val="21"/>
        </w:rPr>
        <w:t>power analyses were performed to</w:t>
      </w:r>
      <w:r w:rsidR="00AC6212" w:rsidRPr="006E4A79">
        <w:rPr>
          <w:rFonts w:asciiTheme="minorHAnsi" w:hAnsiTheme="minorHAnsi" w:cstheme="minorHAnsi"/>
          <w:sz w:val="21"/>
          <w:szCs w:val="21"/>
        </w:rPr>
        <w:t xml:space="preserve"> </w:t>
      </w:r>
      <w:r w:rsidR="00F54A7F" w:rsidRPr="006E4A79">
        <w:rPr>
          <w:rFonts w:asciiTheme="minorHAnsi" w:hAnsiTheme="minorHAnsi" w:cstheme="minorHAnsi"/>
          <w:sz w:val="21"/>
          <w:szCs w:val="21"/>
        </w:rPr>
        <w:t>determine target sample si</w:t>
      </w:r>
      <w:r w:rsidR="00F54A7F" w:rsidRPr="00D763FE">
        <w:rPr>
          <w:rFonts w:asciiTheme="minorHAnsi" w:hAnsiTheme="minorHAnsi" w:cstheme="minorHAnsi"/>
          <w:sz w:val="21"/>
          <w:szCs w:val="21"/>
        </w:rPr>
        <w:t>zes. Experiments were instead designed to encompass a</w:t>
      </w:r>
      <w:r w:rsidR="00AC6212" w:rsidRPr="00D763FE">
        <w:rPr>
          <w:rFonts w:asciiTheme="minorHAnsi" w:hAnsiTheme="minorHAnsi" w:cstheme="minorHAnsi"/>
          <w:sz w:val="21"/>
          <w:szCs w:val="21"/>
        </w:rPr>
        <w:t xml:space="preserve"> </w:t>
      </w:r>
      <w:r w:rsidR="00F54A7F" w:rsidRPr="00D763FE">
        <w:rPr>
          <w:rFonts w:asciiTheme="minorHAnsi" w:hAnsiTheme="minorHAnsi" w:cstheme="minorHAnsi"/>
          <w:sz w:val="21"/>
          <w:szCs w:val="21"/>
        </w:rPr>
        <w:t xml:space="preserve">comparable number of </w:t>
      </w:r>
      <w:r w:rsidR="00745991" w:rsidRPr="00D763FE">
        <w:rPr>
          <w:rFonts w:asciiTheme="minorHAnsi" w:hAnsiTheme="minorHAnsi" w:cstheme="minorHAnsi"/>
          <w:sz w:val="21"/>
          <w:szCs w:val="21"/>
        </w:rPr>
        <w:t>cell</w:t>
      </w:r>
      <w:r w:rsidR="00F54A7F" w:rsidRPr="00D763FE">
        <w:rPr>
          <w:rFonts w:asciiTheme="minorHAnsi" w:hAnsiTheme="minorHAnsi" w:cstheme="minorHAnsi"/>
          <w:sz w:val="21"/>
          <w:szCs w:val="21"/>
        </w:rPr>
        <w:t>s as several previous studies of spike-</w:t>
      </w:r>
      <w:r w:rsidR="006E4A79" w:rsidRPr="00D763FE">
        <w:rPr>
          <w:rFonts w:asciiTheme="minorHAnsi" w:hAnsiTheme="minorHAnsi" w:cstheme="minorHAnsi"/>
          <w:sz w:val="21"/>
          <w:szCs w:val="21"/>
        </w:rPr>
        <w:t>phase</w:t>
      </w:r>
      <w:r w:rsidR="00F54A7F" w:rsidRPr="00D763FE">
        <w:rPr>
          <w:rFonts w:asciiTheme="minorHAnsi" w:hAnsiTheme="minorHAnsi" w:cstheme="minorHAnsi"/>
          <w:sz w:val="21"/>
          <w:szCs w:val="21"/>
        </w:rPr>
        <w:t xml:space="preserve"> computation among </w:t>
      </w:r>
      <w:r w:rsidR="006E4A79" w:rsidRPr="00D763FE">
        <w:rPr>
          <w:rFonts w:asciiTheme="minorHAnsi" w:hAnsiTheme="minorHAnsi" w:cstheme="minorHAnsi"/>
          <w:sz w:val="21"/>
          <w:szCs w:val="21"/>
        </w:rPr>
        <w:t>prefrontal</w:t>
      </w:r>
      <w:r w:rsidR="00F54A7F" w:rsidRPr="00D763FE">
        <w:rPr>
          <w:rFonts w:asciiTheme="minorHAnsi" w:hAnsiTheme="minorHAnsi" w:cstheme="minorHAnsi"/>
          <w:sz w:val="21"/>
          <w:szCs w:val="21"/>
        </w:rPr>
        <w:t xml:space="preserve"> principal cells</w:t>
      </w:r>
      <w:r w:rsidR="006E4A79" w:rsidRPr="00D763FE">
        <w:rPr>
          <w:rFonts w:asciiTheme="minorHAnsi" w:hAnsiTheme="minorHAnsi" w:cstheme="minorHAnsi"/>
          <w:sz w:val="21"/>
          <w:szCs w:val="21"/>
        </w:rPr>
        <w:t xml:space="preserve"> </w:t>
      </w:r>
      <w:r w:rsidR="00D763FE" w:rsidRPr="00D763FE">
        <w:rPr>
          <w:rFonts w:asciiTheme="minorHAnsi" w:hAnsiTheme="minorHAnsi" w:cstheme="minorHAnsi"/>
          <w:sz w:val="21"/>
          <w:szCs w:val="21"/>
        </w:rPr>
        <w:t>(e.g. Karalis et al., 2016; Abe et al., 2019; Okonogi &amp; Sasaki, 2021)</w:t>
      </w:r>
      <w:r w:rsidR="00F54A7F" w:rsidRPr="00D763FE">
        <w:rPr>
          <w:rFonts w:asciiTheme="minorHAnsi" w:hAnsiTheme="minorHAnsi" w:cstheme="minorHAnsi"/>
          <w:sz w:val="21"/>
          <w:szCs w:val="21"/>
        </w:rPr>
        <w:t>.”</w:t>
      </w:r>
    </w:p>
    <w:p w14:paraId="1933DC4B" w14:textId="77777777" w:rsidR="00F54A7F" w:rsidRPr="00505C51" w:rsidRDefault="00F54A7F" w:rsidP="00F54A7F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2B6253" w:rsidR="00B330BD" w:rsidRPr="00C830EA" w:rsidRDefault="00F54A7F" w:rsidP="00C830E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 w:rsidRPr="00E944C8">
        <w:rPr>
          <w:rFonts w:asciiTheme="minorHAnsi" w:hAnsiTheme="minorHAnsi" w:cstheme="minorHAnsi"/>
          <w:sz w:val="22"/>
          <w:szCs w:val="22"/>
        </w:rPr>
        <w:lastRenderedPageBreak/>
        <w:t>Biological replicates (i.e., cells recorded) are explicitly detailed within figures or,</w:t>
      </w:r>
      <w:r w:rsidR="00D83F78" w:rsidRPr="00E944C8">
        <w:rPr>
          <w:rFonts w:asciiTheme="minorHAnsi" w:hAnsiTheme="minorHAnsi" w:cstheme="minorHAnsi"/>
          <w:sz w:val="22"/>
          <w:szCs w:val="22"/>
        </w:rPr>
        <w:t xml:space="preserve"> </w:t>
      </w:r>
      <w:r w:rsidRPr="00E944C8">
        <w:rPr>
          <w:rFonts w:asciiTheme="minorHAnsi" w:hAnsiTheme="minorHAnsi" w:cstheme="minorHAnsi"/>
          <w:sz w:val="22"/>
          <w:szCs w:val="22"/>
        </w:rPr>
        <w:t>where results are s</w:t>
      </w:r>
      <w:r w:rsidRPr="00D8515D">
        <w:rPr>
          <w:rFonts w:asciiTheme="minorHAnsi" w:hAnsiTheme="minorHAnsi" w:cstheme="minorHAnsi"/>
          <w:sz w:val="22"/>
          <w:szCs w:val="22"/>
        </w:rPr>
        <w:t xml:space="preserve">tated without an accompanying figure, in the text of the </w:t>
      </w:r>
      <w:r w:rsidRPr="00D8515D">
        <w:rPr>
          <w:rFonts w:asciiTheme="minorHAnsi" w:eastAsia="Calibri-Bold" w:hAnsiTheme="minorHAnsi" w:cstheme="minorHAnsi"/>
          <w:b/>
          <w:bCs/>
          <w:sz w:val="22"/>
          <w:szCs w:val="22"/>
        </w:rPr>
        <w:t>Results</w:t>
      </w:r>
      <w:r w:rsidR="00D83F78" w:rsidRPr="00D8515D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 </w:t>
      </w:r>
      <w:r w:rsidRPr="00D8515D">
        <w:rPr>
          <w:rFonts w:asciiTheme="minorHAnsi" w:hAnsiTheme="minorHAnsi" w:cstheme="minorHAnsi"/>
          <w:sz w:val="22"/>
          <w:szCs w:val="22"/>
        </w:rPr>
        <w:t>section.</w:t>
      </w:r>
      <w:r w:rsidR="00D83F78" w:rsidRPr="00D8515D">
        <w:rPr>
          <w:rFonts w:asciiTheme="minorHAnsi" w:hAnsiTheme="minorHAnsi" w:cstheme="minorHAnsi"/>
          <w:sz w:val="22"/>
          <w:szCs w:val="22"/>
        </w:rPr>
        <w:t xml:space="preserve"> </w:t>
      </w:r>
      <w:r w:rsidRPr="00D8515D">
        <w:rPr>
          <w:rFonts w:asciiTheme="minorHAnsi" w:hAnsiTheme="minorHAnsi" w:cstheme="minorHAnsi"/>
          <w:sz w:val="22"/>
          <w:szCs w:val="22"/>
        </w:rPr>
        <w:t>Experimental/technical replicates (</w:t>
      </w:r>
      <w:r w:rsidRPr="00D8412A">
        <w:rPr>
          <w:rFonts w:asciiTheme="minorHAnsi" w:hAnsiTheme="minorHAnsi" w:cstheme="minorHAnsi"/>
          <w:sz w:val="22"/>
          <w:szCs w:val="22"/>
        </w:rPr>
        <w:t xml:space="preserve">i.e., trials recorded per </w:t>
      </w:r>
      <w:r w:rsidR="000A601F" w:rsidRPr="00D8412A">
        <w:rPr>
          <w:rFonts w:asciiTheme="minorHAnsi" w:hAnsiTheme="minorHAnsi" w:cstheme="minorHAnsi"/>
          <w:sz w:val="22"/>
          <w:szCs w:val="22"/>
        </w:rPr>
        <w:t xml:space="preserve">electrode and </w:t>
      </w:r>
      <w:r w:rsidRPr="00D8412A">
        <w:rPr>
          <w:rFonts w:asciiTheme="minorHAnsi" w:hAnsiTheme="minorHAnsi" w:cstheme="minorHAnsi"/>
          <w:sz w:val="22"/>
          <w:szCs w:val="22"/>
        </w:rPr>
        <w:t>cell) are detailed in the</w:t>
      </w:r>
      <w:r w:rsidR="00D83F78" w:rsidRPr="00D8412A">
        <w:rPr>
          <w:rFonts w:asciiTheme="minorHAnsi" w:hAnsiTheme="minorHAnsi" w:cstheme="minorHAnsi"/>
          <w:sz w:val="22"/>
          <w:szCs w:val="22"/>
        </w:rPr>
        <w:t xml:space="preserve"> </w:t>
      </w:r>
      <w:r w:rsidR="00944CD4">
        <w:rPr>
          <w:rFonts w:asciiTheme="minorHAnsi" w:eastAsia="Calibri-Bold" w:hAnsiTheme="minorHAnsi" w:cstheme="minorHAnsi"/>
          <w:b/>
          <w:bCs/>
          <w:sz w:val="22"/>
          <w:szCs w:val="22"/>
        </w:rPr>
        <w:t>El</w:t>
      </w:r>
      <w:r w:rsidR="00944CD4" w:rsidRPr="000352D1">
        <w:rPr>
          <w:rFonts w:asciiTheme="minorHAnsi" w:eastAsia="Calibri-Bold" w:hAnsiTheme="minorHAnsi" w:cstheme="minorHAnsi"/>
          <w:b/>
          <w:bCs/>
          <w:sz w:val="22"/>
          <w:szCs w:val="22"/>
        </w:rPr>
        <w:t>ectrophysiological recording</w:t>
      </w:r>
      <w:r w:rsidRPr="00D8412A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 </w:t>
      </w:r>
      <w:r w:rsidRPr="00D8412A">
        <w:rPr>
          <w:rFonts w:asciiTheme="minorHAnsi" w:hAnsiTheme="minorHAnsi" w:cstheme="minorHAnsi"/>
          <w:sz w:val="22"/>
          <w:szCs w:val="22"/>
        </w:rPr>
        <w:t xml:space="preserve">subsection of the </w:t>
      </w:r>
      <w:r w:rsidRPr="00D8412A">
        <w:rPr>
          <w:rFonts w:asciiTheme="minorHAnsi" w:eastAsia="Calibri-Bold" w:hAnsiTheme="minorHAnsi" w:cstheme="minorHAnsi"/>
          <w:b/>
          <w:bCs/>
          <w:sz w:val="22"/>
          <w:szCs w:val="22"/>
        </w:rPr>
        <w:t>Materials</w:t>
      </w:r>
      <w:r w:rsidR="00D83F78" w:rsidRPr="00D8412A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 </w:t>
      </w:r>
      <w:r w:rsidRPr="00D8412A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and methods </w:t>
      </w:r>
      <w:r w:rsidRPr="00D8412A">
        <w:rPr>
          <w:rFonts w:asciiTheme="minorHAnsi" w:hAnsiTheme="minorHAnsi" w:cstheme="minorHAnsi"/>
          <w:sz w:val="22"/>
          <w:szCs w:val="22"/>
        </w:rPr>
        <w:t>section</w:t>
      </w:r>
      <w:r w:rsidR="00D8515D" w:rsidRPr="00D8412A">
        <w:rPr>
          <w:rFonts w:asciiTheme="minorHAnsi" w:hAnsiTheme="minorHAnsi" w:cstheme="minorHAnsi"/>
          <w:sz w:val="22"/>
          <w:szCs w:val="22"/>
        </w:rPr>
        <w:t xml:space="preserve"> as follows: “</w:t>
      </w:r>
      <w:r w:rsidR="00D8412A" w:rsidRPr="00D8412A">
        <w:rPr>
          <w:rFonts w:asciiTheme="minorHAnsi" w:hAnsiTheme="minorHAnsi" w:cstheme="minorHAnsi"/>
          <w:sz w:val="22"/>
          <w:szCs w:val="22"/>
        </w:rPr>
        <w:t xml:space="preserve">All recordings from a behavioral task were performed once so that all the tasks were novel for </w:t>
      </w:r>
      <w:r w:rsidR="00D8412A">
        <w:rPr>
          <w:rFonts w:asciiTheme="minorHAnsi" w:hAnsiTheme="minorHAnsi" w:cstheme="minorHAnsi"/>
          <w:sz w:val="22"/>
          <w:szCs w:val="22"/>
        </w:rPr>
        <w:t xml:space="preserve">the </w:t>
      </w:r>
      <w:r w:rsidR="00D8412A" w:rsidRPr="00D8412A">
        <w:rPr>
          <w:rFonts w:asciiTheme="minorHAnsi" w:hAnsiTheme="minorHAnsi" w:cstheme="minorHAnsi"/>
          <w:sz w:val="22"/>
          <w:szCs w:val="22"/>
        </w:rPr>
        <w:t xml:space="preserve">mice and no </w:t>
      </w:r>
      <w:r w:rsidR="00D8412A" w:rsidRPr="00D8412A">
        <w:rPr>
          <w:rFonts w:asciiTheme="minorHAnsi" w:hAnsiTheme="minorHAnsi" w:cstheme="minorHAnsi" w:hint="eastAsia"/>
          <w:sz w:val="22"/>
          <w:szCs w:val="22"/>
          <w:lang w:eastAsia="ja-JP"/>
        </w:rPr>
        <w:t>d</w:t>
      </w:r>
      <w:r w:rsidR="00D8412A" w:rsidRPr="00D8412A">
        <w:rPr>
          <w:rFonts w:asciiTheme="minorHAnsi" w:hAnsiTheme="minorHAnsi" w:cstheme="minorHAnsi"/>
          <w:sz w:val="22"/>
          <w:szCs w:val="22"/>
          <w:lang w:eastAsia="ja-JP"/>
        </w:rPr>
        <w:t xml:space="preserve">uplications of samples were </w:t>
      </w:r>
      <w:r w:rsidR="00C76C95">
        <w:rPr>
          <w:rFonts w:asciiTheme="minorHAnsi" w:hAnsiTheme="minorHAnsi" w:cstheme="minorHAnsi"/>
          <w:sz w:val="22"/>
          <w:szCs w:val="22"/>
          <w:lang w:eastAsia="ja-JP"/>
        </w:rPr>
        <w:t xml:space="preserve">thus </w:t>
      </w:r>
      <w:r w:rsidR="00D8412A" w:rsidRPr="00D8412A">
        <w:rPr>
          <w:rFonts w:asciiTheme="minorHAnsi" w:hAnsiTheme="minorHAnsi" w:cstheme="minorHAnsi"/>
          <w:sz w:val="22"/>
          <w:szCs w:val="22"/>
          <w:lang w:eastAsia="ja-JP"/>
        </w:rPr>
        <w:t>included</w:t>
      </w:r>
      <w:r w:rsidR="00D8515D" w:rsidRPr="00D8412A">
        <w:rPr>
          <w:rFonts w:asciiTheme="minorHAnsi" w:hAnsiTheme="minorHAnsi" w:cstheme="minorHAnsi"/>
          <w:sz w:val="22"/>
          <w:szCs w:val="22"/>
        </w:rPr>
        <w:t>”</w:t>
      </w:r>
      <w:r w:rsidRPr="00D8412A">
        <w:rPr>
          <w:rFonts w:asciiTheme="minorHAnsi" w:hAnsiTheme="minorHAnsi" w:cstheme="minorHAnsi"/>
          <w:sz w:val="22"/>
          <w:szCs w:val="22"/>
        </w:rPr>
        <w:t>.</w:t>
      </w:r>
      <w:r w:rsidR="00D83F78" w:rsidRPr="00D8412A">
        <w:rPr>
          <w:rFonts w:asciiTheme="minorHAnsi" w:hAnsiTheme="minorHAnsi" w:cstheme="minorHAnsi"/>
          <w:sz w:val="22"/>
          <w:szCs w:val="22"/>
        </w:rPr>
        <w:t xml:space="preserve"> </w:t>
      </w:r>
      <w:r w:rsidRPr="00D8412A">
        <w:rPr>
          <w:rFonts w:asciiTheme="minorHAnsi" w:hAnsiTheme="minorHAnsi" w:cstheme="minorHAnsi"/>
          <w:sz w:val="22"/>
          <w:szCs w:val="22"/>
        </w:rPr>
        <w:t>C</w:t>
      </w:r>
      <w:r w:rsidRPr="00C830EA">
        <w:rPr>
          <w:rFonts w:asciiTheme="minorHAnsi" w:hAnsiTheme="minorHAnsi" w:cstheme="minorHAnsi"/>
          <w:sz w:val="22"/>
          <w:szCs w:val="22"/>
        </w:rPr>
        <w:t xml:space="preserve">oncerning outliers, the </w:t>
      </w:r>
      <w:r w:rsidRPr="00C830EA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Data analysis </w:t>
      </w:r>
      <w:r w:rsidRPr="00C830EA">
        <w:rPr>
          <w:rFonts w:asciiTheme="minorHAnsi" w:hAnsiTheme="minorHAnsi" w:cstheme="minorHAnsi"/>
          <w:sz w:val="22"/>
          <w:szCs w:val="22"/>
        </w:rPr>
        <w:t xml:space="preserve">subsection of the </w:t>
      </w:r>
      <w:r w:rsidRPr="00C830EA">
        <w:rPr>
          <w:rFonts w:asciiTheme="minorHAnsi" w:eastAsia="Calibri-Bold" w:hAnsiTheme="minorHAnsi" w:cstheme="minorHAnsi"/>
          <w:b/>
          <w:bCs/>
          <w:sz w:val="22"/>
          <w:szCs w:val="22"/>
        </w:rPr>
        <w:t>Materials and Methods</w:t>
      </w:r>
      <w:r w:rsidR="00D83F78" w:rsidRPr="00C830EA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 </w:t>
      </w:r>
      <w:r w:rsidRPr="00C830EA">
        <w:rPr>
          <w:rFonts w:asciiTheme="minorHAnsi" w:hAnsiTheme="minorHAnsi" w:cstheme="minorHAnsi"/>
          <w:sz w:val="22"/>
          <w:szCs w:val="22"/>
        </w:rPr>
        <w:t>section details tha</w:t>
      </w:r>
      <w:r w:rsidRPr="00EF5ECE">
        <w:rPr>
          <w:rFonts w:asciiTheme="minorHAnsi" w:hAnsiTheme="minorHAnsi" w:cstheme="minorHAnsi"/>
          <w:sz w:val="22"/>
          <w:szCs w:val="22"/>
        </w:rPr>
        <w:t>t: “</w:t>
      </w:r>
      <w:r w:rsidR="00C830EA" w:rsidRPr="00EF5ECE">
        <w:rPr>
          <w:rFonts w:asciiTheme="minorHAnsi" w:hAnsiTheme="minorHAnsi" w:cstheme="minorHAnsi"/>
          <w:sz w:val="22"/>
          <w:szCs w:val="22"/>
        </w:rPr>
        <w:t>No outliers were excluded from all analyses</w:t>
      </w:r>
      <w:r w:rsidRPr="00EF5ECE">
        <w:rPr>
          <w:rFonts w:asciiTheme="minorHAnsi" w:hAnsiTheme="minorHAnsi" w:cstheme="minorHAnsi"/>
          <w:sz w:val="22"/>
          <w:szCs w:val="22"/>
        </w:rPr>
        <w:t>”.</w:t>
      </w:r>
      <w:r w:rsidR="00D83F78" w:rsidRPr="00EF5ECE">
        <w:rPr>
          <w:rFonts w:asciiTheme="minorHAnsi" w:hAnsiTheme="minorHAnsi" w:cstheme="minorHAnsi"/>
          <w:sz w:val="22"/>
          <w:szCs w:val="22"/>
        </w:rPr>
        <w:t xml:space="preserve"> </w:t>
      </w:r>
      <w:r w:rsidRPr="00EF5ECE">
        <w:rPr>
          <w:rFonts w:asciiTheme="minorHAnsi" w:hAnsiTheme="minorHAnsi" w:cstheme="minorHAnsi"/>
          <w:sz w:val="22"/>
          <w:szCs w:val="22"/>
        </w:rPr>
        <w:t xml:space="preserve">As specified in the </w:t>
      </w:r>
      <w:r w:rsidR="000352D1" w:rsidRPr="000352D1">
        <w:rPr>
          <w:rFonts w:asciiTheme="minorHAnsi" w:eastAsia="Calibri-Bold" w:hAnsiTheme="minorHAnsi" w:cstheme="minorHAnsi"/>
          <w:b/>
          <w:bCs/>
          <w:sz w:val="22"/>
          <w:szCs w:val="22"/>
        </w:rPr>
        <w:t>Electrophysiological recording</w:t>
      </w:r>
      <w:r w:rsidRPr="00EF5ECE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 </w:t>
      </w:r>
      <w:r w:rsidRPr="00EF5ECE">
        <w:rPr>
          <w:rFonts w:asciiTheme="minorHAnsi" w:hAnsiTheme="minorHAnsi" w:cstheme="minorHAnsi"/>
          <w:sz w:val="22"/>
          <w:szCs w:val="22"/>
        </w:rPr>
        <w:t xml:space="preserve">subsection of the </w:t>
      </w:r>
      <w:r w:rsidRPr="00EF5ECE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Materials and Methods </w:t>
      </w:r>
      <w:r w:rsidRPr="00EF5ECE">
        <w:rPr>
          <w:rFonts w:asciiTheme="minorHAnsi" w:hAnsiTheme="minorHAnsi" w:cstheme="minorHAnsi"/>
          <w:sz w:val="22"/>
          <w:szCs w:val="22"/>
        </w:rPr>
        <w:t>section: “</w:t>
      </w:r>
      <w:bookmarkStart w:id="0" w:name="_Hlk86588011"/>
      <w:r w:rsidR="00EF5ECE" w:rsidRPr="00EF5ECE">
        <w:rPr>
          <w:rFonts w:asciiTheme="minorHAnsi" w:hAnsiTheme="minorHAnsi" w:cstheme="minorHAnsi"/>
          <w:sz w:val="22"/>
          <w:szCs w:val="22"/>
        </w:rPr>
        <w:t xml:space="preserve">video frames </w:t>
      </w:r>
      <w:r w:rsidRPr="00EF5ECE">
        <w:rPr>
          <w:rFonts w:asciiTheme="minorHAnsi" w:hAnsiTheme="minorHAnsi" w:cstheme="minorHAnsi"/>
          <w:sz w:val="22"/>
          <w:szCs w:val="22"/>
        </w:rPr>
        <w:t xml:space="preserve">with </w:t>
      </w:r>
      <w:r w:rsidR="00EF5ECE" w:rsidRPr="00EF5ECE">
        <w:rPr>
          <w:rFonts w:asciiTheme="minorHAnsi" w:hAnsiTheme="minorHAnsi" w:cstheme="minorHAnsi"/>
          <w:sz w:val="22"/>
          <w:szCs w:val="22"/>
        </w:rPr>
        <w:t>massive optical noise or periods that were not precisely recorded due to temporal break</w:t>
      </w:r>
      <w:r w:rsidR="00EF5ECE">
        <w:rPr>
          <w:rFonts w:asciiTheme="minorHAnsi" w:hAnsiTheme="minorHAnsi" w:cstheme="minorHAnsi"/>
          <w:sz w:val="22"/>
          <w:szCs w:val="22"/>
        </w:rPr>
        <w:t>s</w:t>
      </w:r>
      <w:r w:rsidR="00EF5ECE" w:rsidRPr="00EF5ECE">
        <w:rPr>
          <w:rFonts w:asciiTheme="minorHAnsi" w:hAnsiTheme="minorHAnsi" w:cstheme="minorHAnsi"/>
          <w:sz w:val="22"/>
          <w:szCs w:val="22"/>
        </w:rPr>
        <w:t xml:space="preserve"> of image </w:t>
      </w:r>
      <w:r w:rsidR="00EF5ECE">
        <w:rPr>
          <w:rFonts w:asciiTheme="minorHAnsi" w:hAnsiTheme="minorHAnsi" w:cstheme="minorHAnsi"/>
          <w:sz w:val="22"/>
          <w:szCs w:val="22"/>
        </w:rPr>
        <w:t xml:space="preserve">data </w:t>
      </w:r>
      <w:r w:rsidR="007E6B2B">
        <w:rPr>
          <w:rFonts w:asciiTheme="minorHAnsi" w:hAnsiTheme="minorHAnsi" w:cstheme="minorHAnsi"/>
          <w:sz w:val="22"/>
          <w:szCs w:val="22"/>
        </w:rPr>
        <w:t>processing</w:t>
      </w:r>
      <w:r w:rsidRPr="00EF5ECE">
        <w:rPr>
          <w:rFonts w:asciiTheme="minorHAnsi" w:hAnsiTheme="minorHAnsi" w:cstheme="minorHAnsi"/>
          <w:sz w:val="22"/>
          <w:szCs w:val="22"/>
        </w:rPr>
        <w:t xml:space="preserve"> were excluded</w:t>
      </w:r>
      <w:bookmarkEnd w:id="0"/>
      <w:r w:rsidRPr="00EF5ECE">
        <w:rPr>
          <w:rFonts w:asciiTheme="minorHAnsi" w:hAnsiTheme="minorHAnsi" w:cstheme="minorHAnsi"/>
          <w:sz w:val="22"/>
          <w:szCs w:val="22"/>
        </w:rPr>
        <w:t>”</w:t>
      </w:r>
      <w:r w:rsidR="00EF5ECE">
        <w:rPr>
          <w:rFonts w:asciiTheme="minorHAnsi" w:hAnsiTheme="minorHAnsi" w:cstheme="minorHAnsi"/>
          <w:sz w:val="22"/>
          <w:szCs w:val="22"/>
        </w:rPr>
        <w:t>.</w:t>
      </w:r>
      <w:r w:rsidR="00D83F78" w:rsidRPr="00EF5ECE">
        <w:rPr>
          <w:rFonts w:asciiTheme="minorHAnsi" w:hAnsiTheme="minorHAnsi" w:cstheme="minorHAnsi"/>
          <w:sz w:val="22"/>
          <w:szCs w:val="22"/>
        </w:rPr>
        <w:t xml:space="preserve"> </w:t>
      </w:r>
      <w:r w:rsidRPr="00EF5ECE">
        <w:rPr>
          <w:rFonts w:asciiTheme="minorHAnsi" w:hAnsiTheme="minorHAnsi" w:cstheme="minorHAnsi"/>
          <w:sz w:val="22"/>
          <w:szCs w:val="22"/>
        </w:rPr>
        <w:t>Otherwise, no data points (including data sample outliers) were excluded from analysis.</w:t>
      </w:r>
    </w:p>
    <w:p w14:paraId="3E1A6B61" w14:textId="52EE6523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859706" w:rsidR="0015519A" w:rsidRPr="00FE01D2" w:rsidRDefault="00F54A7F" w:rsidP="00F54A7F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E01D2">
        <w:rPr>
          <w:rFonts w:asciiTheme="minorHAnsi" w:hAnsiTheme="minorHAnsi" w:cstheme="minorHAnsi"/>
          <w:sz w:val="22"/>
          <w:szCs w:val="22"/>
        </w:rPr>
        <w:t xml:space="preserve">Concerning the presentation of data and p-values, the </w:t>
      </w:r>
      <w:r w:rsidR="00077AB6">
        <w:rPr>
          <w:rFonts w:asciiTheme="minorHAnsi" w:eastAsia="Calibri-Bold" w:hAnsiTheme="minorHAnsi" w:cstheme="minorHAnsi"/>
          <w:b/>
          <w:bCs/>
          <w:sz w:val="22"/>
          <w:szCs w:val="22"/>
        </w:rPr>
        <w:t>Statistical</w:t>
      </w:r>
      <w:r w:rsidRPr="00FE01D2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 analysis </w:t>
      </w:r>
      <w:r w:rsidRPr="00FE01D2">
        <w:rPr>
          <w:rFonts w:asciiTheme="minorHAnsi" w:hAnsiTheme="minorHAnsi" w:cstheme="minorHAnsi"/>
          <w:sz w:val="22"/>
          <w:szCs w:val="22"/>
        </w:rPr>
        <w:t>subsection of the</w:t>
      </w:r>
      <w:r w:rsidR="00BD294B" w:rsidRPr="00FE01D2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Materials and methods </w:t>
      </w:r>
      <w:r w:rsidRPr="00FE01D2">
        <w:rPr>
          <w:rFonts w:asciiTheme="minorHAnsi" w:hAnsiTheme="minorHAnsi" w:cstheme="minorHAnsi"/>
          <w:sz w:val="22"/>
          <w:szCs w:val="22"/>
        </w:rPr>
        <w:t>section de</w:t>
      </w:r>
      <w:r w:rsidR="005939F6">
        <w:rPr>
          <w:rFonts w:asciiTheme="minorHAnsi" w:hAnsiTheme="minorHAnsi" w:cstheme="minorHAnsi"/>
          <w:sz w:val="22"/>
          <w:szCs w:val="22"/>
        </w:rPr>
        <w:t>scribes</w:t>
      </w:r>
      <w:r w:rsidRPr="00FE01D2">
        <w:rPr>
          <w:rFonts w:asciiTheme="minorHAnsi" w:hAnsiTheme="minorHAnsi" w:cstheme="minorHAnsi"/>
          <w:sz w:val="22"/>
          <w:szCs w:val="22"/>
        </w:rPr>
        <w:t xml:space="preserve"> that: </w:t>
      </w:r>
      <w:bookmarkStart w:id="1" w:name="_Hlk86578570"/>
      <w:r w:rsidRPr="00FE01D2">
        <w:rPr>
          <w:rFonts w:asciiTheme="minorHAnsi" w:hAnsiTheme="minorHAnsi" w:cstheme="minorHAnsi"/>
          <w:sz w:val="22"/>
          <w:szCs w:val="22"/>
        </w:rPr>
        <w:t>"For</w:t>
      </w:r>
      <w:r w:rsidR="00BD294B" w:rsidRPr="00FE01D2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>normally-distributed data, individual data points are displayed in addition to sample</w:t>
      </w:r>
      <w:r w:rsidR="00BD294B" w:rsidRPr="00FE01D2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>mean and standard errors</w:t>
      </w:r>
      <w:r w:rsidR="00AE7D16">
        <w:rPr>
          <w:rFonts w:asciiTheme="minorHAnsi" w:hAnsiTheme="minorHAnsi" w:cstheme="minorHAnsi"/>
          <w:sz w:val="22"/>
          <w:szCs w:val="22"/>
        </w:rPr>
        <w:t xml:space="preserve"> </w:t>
      </w:r>
      <w:r w:rsidR="00556586">
        <w:rPr>
          <w:rFonts w:asciiTheme="minorHAnsi" w:hAnsiTheme="minorHAnsi" w:cstheme="minorHAnsi"/>
          <w:sz w:val="22"/>
          <w:szCs w:val="22"/>
        </w:rPr>
        <w:t xml:space="preserve">of the mean </w:t>
      </w:r>
      <w:r w:rsidR="00AE7D16">
        <w:rPr>
          <w:rFonts w:asciiTheme="minorHAnsi" w:hAnsiTheme="minorHAnsi" w:cstheme="minorHAnsi"/>
          <w:sz w:val="22"/>
          <w:szCs w:val="22"/>
        </w:rPr>
        <w:t xml:space="preserve">or presented in the </w:t>
      </w:r>
      <w:r w:rsidR="00AE7D16">
        <w:rPr>
          <w:rFonts w:ascii="Calibri" w:hAnsi="Calibri" w:cs="Calibri"/>
          <w:sz w:val="22"/>
          <w:szCs w:val="22"/>
        </w:rPr>
        <w:t>sourcedata.xlsx</w:t>
      </w:r>
      <w:r w:rsidRPr="00FE01D2">
        <w:rPr>
          <w:rFonts w:asciiTheme="minorHAnsi" w:hAnsiTheme="minorHAnsi" w:cstheme="minorHAnsi"/>
          <w:sz w:val="22"/>
          <w:szCs w:val="22"/>
        </w:rPr>
        <w:t>. For non-normally-distributed data,</w:t>
      </w:r>
      <w:r w:rsidR="00BD294B" w:rsidRPr="00FE01D2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 xml:space="preserve">data are displayed as </w:t>
      </w:r>
      <w:r w:rsidR="00AE7D16">
        <w:rPr>
          <w:rFonts w:asciiTheme="minorHAnsi" w:hAnsiTheme="minorHAnsi" w:cstheme="minorHAnsi"/>
          <w:sz w:val="22"/>
          <w:szCs w:val="22"/>
        </w:rPr>
        <w:t>distributions</w:t>
      </w:r>
      <w:r w:rsidRPr="00FE01D2">
        <w:rPr>
          <w:rFonts w:asciiTheme="minorHAnsi" w:hAnsiTheme="minorHAnsi" w:cstheme="minorHAnsi"/>
          <w:sz w:val="22"/>
          <w:szCs w:val="22"/>
        </w:rPr>
        <w:t xml:space="preserve">, with data points </w:t>
      </w:r>
      <w:r w:rsidR="00AE7D16">
        <w:rPr>
          <w:rFonts w:asciiTheme="minorHAnsi" w:hAnsiTheme="minorHAnsi" w:cstheme="minorHAnsi"/>
          <w:sz w:val="22"/>
          <w:szCs w:val="22"/>
        </w:rPr>
        <w:t xml:space="preserve">presented in the </w:t>
      </w:r>
      <w:r w:rsidR="00AE7D16">
        <w:rPr>
          <w:rFonts w:ascii="Calibri" w:hAnsi="Calibri" w:cs="Calibri"/>
          <w:sz w:val="22"/>
          <w:szCs w:val="22"/>
        </w:rPr>
        <w:t>sourcedata.xlsx”</w:t>
      </w:r>
      <w:r w:rsidRPr="00FE01D2">
        <w:rPr>
          <w:rFonts w:asciiTheme="minorHAnsi" w:hAnsiTheme="minorHAnsi" w:cstheme="minorHAnsi"/>
          <w:sz w:val="22"/>
          <w:szCs w:val="22"/>
        </w:rPr>
        <w:t>.</w:t>
      </w:r>
      <w:bookmarkEnd w:id="1"/>
      <w:r w:rsidR="00BD294B" w:rsidRPr="00FE01D2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 xml:space="preserve">Values in text are reported as mean ± standard </w:t>
      </w:r>
      <w:r w:rsidR="00E50E3B">
        <w:rPr>
          <w:rFonts w:asciiTheme="minorHAnsi" w:hAnsiTheme="minorHAnsi" w:cstheme="minorHAnsi"/>
          <w:sz w:val="22"/>
          <w:szCs w:val="22"/>
        </w:rPr>
        <w:t>errors</w:t>
      </w:r>
      <w:r w:rsidR="00556586">
        <w:rPr>
          <w:rFonts w:asciiTheme="minorHAnsi" w:hAnsiTheme="minorHAnsi" w:cstheme="minorHAnsi"/>
          <w:sz w:val="22"/>
          <w:szCs w:val="22"/>
        </w:rPr>
        <w:t xml:space="preserve"> of the mean</w:t>
      </w:r>
      <w:r w:rsidRPr="00FE01D2">
        <w:rPr>
          <w:rFonts w:asciiTheme="minorHAnsi" w:hAnsiTheme="minorHAnsi" w:cstheme="minorHAnsi"/>
          <w:sz w:val="22"/>
          <w:szCs w:val="22"/>
        </w:rPr>
        <w:t>, except where noted. Single</w:t>
      </w:r>
      <w:r w:rsidR="00593A40">
        <w:rPr>
          <w:rFonts w:asciiTheme="minorHAnsi" w:hAnsiTheme="minorHAnsi" w:cstheme="minorHAnsi"/>
          <w:sz w:val="22"/>
          <w:szCs w:val="22"/>
        </w:rPr>
        <w:t xml:space="preserve"> and </w:t>
      </w:r>
      <w:r w:rsidRPr="00FE01D2">
        <w:rPr>
          <w:rFonts w:asciiTheme="minorHAnsi" w:hAnsiTheme="minorHAnsi" w:cstheme="minorHAnsi"/>
          <w:sz w:val="22"/>
          <w:szCs w:val="22"/>
        </w:rPr>
        <w:t>double asterisks in figures denote statistical significance at p&lt;0.05</w:t>
      </w:r>
      <w:r w:rsidR="00593A40">
        <w:rPr>
          <w:rFonts w:asciiTheme="minorHAnsi" w:hAnsiTheme="minorHAnsi" w:cstheme="minorHAnsi"/>
          <w:sz w:val="22"/>
          <w:szCs w:val="22"/>
        </w:rPr>
        <w:t xml:space="preserve"> and</w:t>
      </w:r>
      <w:r w:rsidRPr="00FE01D2">
        <w:rPr>
          <w:rFonts w:asciiTheme="minorHAnsi" w:hAnsiTheme="minorHAnsi" w:cstheme="minorHAnsi"/>
          <w:sz w:val="22"/>
          <w:szCs w:val="22"/>
        </w:rPr>
        <w:t xml:space="preserve"> p&lt;0.01</w:t>
      </w:r>
      <w:r w:rsidR="00593A40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>levels, respectively.</w:t>
      </w:r>
      <w:r w:rsidR="002C5C57">
        <w:rPr>
          <w:rFonts w:asciiTheme="minorHAnsi" w:hAnsiTheme="minorHAnsi" w:cstheme="minorHAnsi"/>
          <w:sz w:val="22"/>
          <w:szCs w:val="22"/>
        </w:rPr>
        <w:t xml:space="preserve"> </w:t>
      </w:r>
      <w:r w:rsidR="00AF7E7A">
        <w:rPr>
          <w:rFonts w:asciiTheme="minorHAnsi" w:hAnsiTheme="minorHAnsi" w:cstheme="minorHAnsi"/>
          <w:sz w:val="22"/>
          <w:szCs w:val="22"/>
        </w:rPr>
        <w:t xml:space="preserve">These are described in the Figure legends. </w:t>
      </w:r>
      <w:r w:rsidRPr="00FE01D2">
        <w:rPr>
          <w:rFonts w:asciiTheme="minorHAnsi" w:hAnsiTheme="minorHAnsi" w:cstheme="minorHAnsi"/>
          <w:sz w:val="22"/>
          <w:szCs w:val="22"/>
        </w:rPr>
        <w:t xml:space="preserve">Concerning statistical analysis methods, the </w:t>
      </w:r>
      <w:r w:rsidR="00786D9E">
        <w:rPr>
          <w:rFonts w:asciiTheme="minorHAnsi" w:eastAsia="Calibri-Bold" w:hAnsiTheme="minorHAnsi" w:cstheme="minorHAnsi"/>
          <w:b/>
          <w:bCs/>
          <w:sz w:val="22"/>
          <w:szCs w:val="22"/>
        </w:rPr>
        <w:t>Statistical</w:t>
      </w:r>
      <w:r w:rsidR="00786D9E" w:rsidRPr="00FE01D2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 analysis</w:t>
      </w:r>
      <w:r w:rsidRPr="00FE01D2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 xml:space="preserve">subsection of the </w:t>
      </w:r>
      <w:r w:rsidRPr="00FE01D2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Materials and methods </w:t>
      </w:r>
      <w:r w:rsidRPr="00FE01D2">
        <w:rPr>
          <w:rFonts w:asciiTheme="minorHAnsi" w:hAnsiTheme="minorHAnsi" w:cstheme="minorHAnsi"/>
          <w:sz w:val="22"/>
          <w:szCs w:val="22"/>
        </w:rPr>
        <w:t>section</w:t>
      </w:r>
      <w:r w:rsidR="002C5C57">
        <w:rPr>
          <w:rFonts w:asciiTheme="minorHAnsi" w:hAnsiTheme="minorHAnsi" w:cstheme="minorHAnsi"/>
          <w:sz w:val="22"/>
          <w:szCs w:val="22"/>
        </w:rPr>
        <w:t xml:space="preserve"> describes</w:t>
      </w:r>
      <w:r w:rsidRPr="00FE01D2">
        <w:rPr>
          <w:rFonts w:asciiTheme="minorHAnsi" w:hAnsiTheme="minorHAnsi" w:cstheme="minorHAnsi"/>
          <w:sz w:val="22"/>
          <w:szCs w:val="22"/>
        </w:rPr>
        <w:t xml:space="preserve"> that: “</w:t>
      </w:r>
      <w:bookmarkStart w:id="2" w:name="_Hlk86578597"/>
      <w:r w:rsidRPr="00FE01D2">
        <w:rPr>
          <w:rFonts w:asciiTheme="minorHAnsi" w:hAnsiTheme="minorHAnsi" w:cstheme="minorHAnsi"/>
          <w:sz w:val="22"/>
          <w:szCs w:val="22"/>
        </w:rPr>
        <w:t>For each statistical test, data</w:t>
      </w:r>
      <w:r w:rsidR="002C5C57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 xml:space="preserve">normality was first determined by the </w:t>
      </w:r>
      <w:r w:rsidR="002C5C57">
        <w:rPr>
          <w:rFonts w:asciiTheme="minorHAnsi" w:hAnsiTheme="minorHAnsi" w:cstheme="minorHAnsi"/>
          <w:sz w:val="22"/>
          <w:szCs w:val="22"/>
        </w:rPr>
        <w:t>F</w:t>
      </w:r>
      <w:r w:rsidRPr="00FE01D2">
        <w:rPr>
          <w:rFonts w:asciiTheme="minorHAnsi" w:hAnsiTheme="minorHAnsi" w:cstheme="minorHAnsi"/>
          <w:sz w:val="22"/>
          <w:szCs w:val="22"/>
        </w:rPr>
        <w:t xml:space="preserve"> test, and non-parametric tests</w:t>
      </w:r>
      <w:r w:rsidR="002C5C57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>applied where appropriate.</w:t>
      </w:r>
      <w:bookmarkEnd w:id="2"/>
      <w:r w:rsidRPr="00FE01D2">
        <w:rPr>
          <w:rFonts w:asciiTheme="minorHAnsi" w:hAnsiTheme="minorHAnsi" w:cstheme="minorHAnsi"/>
          <w:sz w:val="22"/>
          <w:szCs w:val="22"/>
        </w:rPr>
        <w:t>” Further, each statistical test applied is explicitly detailed in</w:t>
      </w:r>
      <w:r w:rsidR="00A432CA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 xml:space="preserve">figure </w:t>
      </w:r>
      <w:r w:rsidR="00AF7E7A">
        <w:rPr>
          <w:rFonts w:asciiTheme="minorHAnsi" w:hAnsiTheme="minorHAnsi" w:cstheme="minorHAnsi"/>
          <w:sz w:val="22"/>
          <w:szCs w:val="22"/>
        </w:rPr>
        <w:t>legend</w:t>
      </w:r>
      <w:r w:rsidRPr="00FE01D2">
        <w:rPr>
          <w:rFonts w:asciiTheme="minorHAnsi" w:hAnsiTheme="minorHAnsi" w:cstheme="minorHAnsi"/>
          <w:sz w:val="22"/>
          <w:szCs w:val="22"/>
        </w:rPr>
        <w:t>s or, where results are stated without an accompanying figure, in the text</w:t>
      </w:r>
      <w:r w:rsidR="00AF7E7A">
        <w:rPr>
          <w:rFonts w:asciiTheme="minorHAnsi" w:hAnsiTheme="minorHAnsi" w:cstheme="minorHAnsi"/>
          <w:sz w:val="22"/>
          <w:szCs w:val="22"/>
        </w:rPr>
        <w:t xml:space="preserve"> </w:t>
      </w:r>
      <w:r w:rsidRPr="00FE01D2">
        <w:rPr>
          <w:rFonts w:asciiTheme="minorHAnsi" w:hAnsiTheme="minorHAnsi" w:cstheme="minorHAnsi"/>
          <w:sz w:val="22"/>
          <w:szCs w:val="22"/>
        </w:rPr>
        <w:t xml:space="preserve">of the </w:t>
      </w:r>
      <w:r w:rsidRPr="00FE01D2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Results </w:t>
      </w:r>
      <w:r w:rsidRPr="00FE01D2">
        <w:rPr>
          <w:rFonts w:asciiTheme="minorHAnsi" w:hAnsiTheme="minorHAnsi" w:cstheme="minorHAnsi"/>
          <w:sz w:val="22"/>
          <w:szCs w:val="22"/>
        </w:rPr>
        <w:t>section, with exact p-values given in all cases (including non-significant results) and effect sizes and degrees of freedom provided where appropriate (e.g., ttests</w:t>
      </w:r>
      <w:r w:rsidR="002C5C57">
        <w:rPr>
          <w:rFonts w:asciiTheme="minorHAnsi" w:hAnsiTheme="minorHAnsi" w:cstheme="minorHAnsi"/>
          <w:sz w:val="22"/>
          <w:szCs w:val="22"/>
        </w:rPr>
        <w:t xml:space="preserve"> e</w:t>
      </w:r>
      <w:r w:rsidRPr="00FE01D2">
        <w:rPr>
          <w:rFonts w:asciiTheme="minorHAnsi" w:hAnsiTheme="minorHAnsi" w:cstheme="minorHAnsi"/>
          <w:sz w:val="22"/>
          <w:szCs w:val="22"/>
        </w:rPr>
        <w:t>tc.).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686F6B" w14:textId="695339DD" w:rsidR="00A3459E" w:rsidRDefault="007C48FF" w:rsidP="00A3459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</w:t>
      </w:r>
      <w:r w:rsidR="00A3459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mouse</w:t>
      </w:r>
      <w:r w:rsidR="00A3459E" w:rsidRPr="00BD294B">
        <w:rPr>
          <w:rFonts w:asciiTheme="minorHAnsi" w:hAnsiTheme="minorHAnsi" w:cstheme="minorHAnsi"/>
          <w:sz w:val="22"/>
          <w:szCs w:val="22"/>
        </w:rPr>
        <w:t xml:space="preserve"> groups </w:t>
      </w:r>
      <w:r>
        <w:rPr>
          <w:rFonts w:asciiTheme="minorHAnsi" w:hAnsiTheme="minorHAnsi" w:cstheme="minorHAnsi"/>
          <w:sz w:val="22"/>
          <w:szCs w:val="22"/>
        </w:rPr>
        <w:t xml:space="preserve">were assigned based on their background </w:t>
      </w:r>
      <w:r w:rsidR="00A3459E" w:rsidRPr="00BD294B">
        <w:rPr>
          <w:rFonts w:asciiTheme="minorHAnsi" w:hAnsiTheme="minorHAnsi" w:cstheme="minorHAnsi"/>
          <w:sz w:val="22"/>
          <w:szCs w:val="22"/>
        </w:rPr>
        <w:t xml:space="preserve">(e.g., </w:t>
      </w:r>
      <w:r>
        <w:rPr>
          <w:rFonts w:asciiTheme="minorHAnsi" w:hAnsiTheme="minorHAnsi" w:cstheme="minorHAnsi"/>
          <w:sz w:val="22"/>
          <w:szCs w:val="22"/>
        </w:rPr>
        <w:t>wild, Shank3KO, or defeated</w:t>
      </w:r>
      <w:r w:rsidR="00A3459E" w:rsidRPr="00BD294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 No</w:t>
      </w:r>
      <w:r w:rsidR="00A3459E" w:rsidRPr="00BD294B">
        <w:rPr>
          <w:rFonts w:asciiTheme="minorHAnsi" w:hAnsiTheme="minorHAnsi" w:cstheme="minorHAnsi"/>
          <w:sz w:val="22"/>
          <w:szCs w:val="22"/>
        </w:rPr>
        <w:t xml:space="preserve"> </w:t>
      </w:r>
      <w:r w:rsidR="007466BB">
        <w:rPr>
          <w:rFonts w:asciiTheme="minorHAnsi" w:hAnsiTheme="minorHAnsi" w:cstheme="minorHAnsi"/>
          <w:sz w:val="22"/>
          <w:szCs w:val="22"/>
        </w:rPr>
        <w:t xml:space="preserve">further </w:t>
      </w:r>
      <w:r w:rsidR="00A3459E" w:rsidRPr="00BD294B">
        <w:rPr>
          <w:rFonts w:asciiTheme="minorHAnsi" w:hAnsiTheme="minorHAnsi" w:cstheme="minorHAnsi"/>
          <w:sz w:val="22"/>
          <w:szCs w:val="22"/>
        </w:rPr>
        <w:t>distinguishing criteria</w:t>
      </w:r>
      <w:r w:rsidR="00A3459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were applied</w:t>
      </w:r>
      <w:r w:rsidR="00A3459E" w:rsidRPr="00BD294B">
        <w:rPr>
          <w:rFonts w:asciiTheme="minorHAnsi" w:hAnsiTheme="minorHAnsi" w:cstheme="minorHAnsi"/>
          <w:sz w:val="22"/>
          <w:szCs w:val="22"/>
        </w:rPr>
        <w:t>.</w:t>
      </w:r>
      <w:r w:rsidR="007466BB">
        <w:rPr>
          <w:rFonts w:asciiTheme="minorHAnsi" w:hAnsiTheme="minorHAnsi" w:cstheme="minorHAnsi"/>
          <w:sz w:val="22"/>
          <w:szCs w:val="22"/>
        </w:rPr>
        <w:t xml:space="preserve"> </w:t>
      </w:r>
      <w:r w:rsidR="00F54A7F" w:rsidRPr="00BD294B">
        <w:rPr>
          <w:rFonts w:asciiTheme="minorHAnsi" w:hAnsiTheme="minorHAnsi" w:cstheme="minorHAnsi"/>
          <w:sz w:val="22"/>
          <w:szCs w:val="22"/>
        </w:rPr>
        <w:t xml:space="preserve">Sample allocation </w:t>
      </w:r>
      <w:r w:rsidR="00A3459E">
        <w:rPr>
          <w:rFonts w:asciiTheme="minorHAnsi" w:hAnsiTheme="minorHAnsi" w:cstheme="minorHAnsi"/>
          <w:sz w:val="22"/>
          <w:szCs w:val="22"/>
        </w:rPr>
        <w:t xml:space="preserve">of </w:t>
      </w:r>
      <w:r w:rsidR="00F54A7F" w:rsidRPr="00BD294B">
        <w:rPr>
          <w:rFonts w:asciiTheme="minorHAnsi" w:hAnsiTheme="minorHAnsi" w:cstheme="minorHAnsi"/>
          <w:sz w:val="22"/>
          <w:szCs w:val="22"/>
        </w:rPr>
        <w:t>cell type</w:t>
      </w:r>
      <w:r w:rsidR="00A3459E">
        <w:rPr>
          <w:rFonts w:asciiTheme="minorHAnsi" w:hAnsiTheme="minorHAnsi" w:cstheme="minorHAnsi"/>
          <w:sz w:val="22"/>
          <w:szCs w:val="22"/>
        </w:rPr>
        <w:t>s</w:t>
      </w:r>
      <w:r w:rsidR="00F54A7F" w:rsidRPr="00BD294B">
        <w:rPr>
          <w:rFonts w:asciiTheme="minorHAnsi" w:hAnsiTheme="minorHAnsi" w:cstheme="minorHAnsi"/>
          <w:sz w:val="22"/>
          <w:szCs w:val="22"/>
        </w:rPr>
        <w:t xml:space="preserve"> is explicitly detailed throughout the </w:t>
      </w:r>
      <w:r w:rsidR="00F54A7F" w:rsidRPr="00BD294B">
        <w:rPr>
          <w:rFonts w:asciiTheme="minorHAnsi" w:eastAsia="Calibri-Bold" w:hAnsiTheme="minorHAnsi" w:cstheme="minorHAnsi"/>
          <w:b/>
          <w:bCs/>
          <w:sz w:val="22"/>
          <w:szCs w:val="22"/>
        </w:rPr>
        <w:t>Results</w:t>
      </w:r>
      <w:r w:rsidR="007466BB">
        <w:rPr>
          <w:rFonts w:asciiTheme="minorHAnsi" w:eastAsia="Calibri-Bold" w:hAnsiTheme="minorHAnsi" w:cstheme="minorHAnsi"/>
          <w:b/>
          <w:bCs/>
          <w:sz w:val="22"/>
          <w:szCs w:val="22"/>
        </w:rPr>
        <w:t xml:space="preserve"> </w:t>
      </w:r>
      <w:r w:rsidR="00F54A7F" w:rsidRPr="00BD294B">
        <w:rPr>
          <w:rFonts w:asciiTheme="minorHAnsi" w:hAnsiTheme="minorHAnsi" w:cstheme="minorHAnsi"/>
          <w:sz w:val="22"/>
          <w:szCs w:val="22"/>
        </w:rPr>
        <w:t>section. No masking was possible in assigning cells/pairs to specific cell-type groups, as</w:t>
      </w:r>
      <w:r w:rsidR="007466BB">
        <w:rPr>
          <w:rFonts w:asciiTheme="minorHAnsi" w:hAnsiTheme="minorHAnsi" w:cstheme="minorHAnsi"/>
          <w:sz w:val="22"/>
          <w:szCs w:val="22"/>
        </w:rPr>
        <w:t xml:space="preserve"> </w:t>
      </w:r>
      <w:r w:rsidR="00A3459E">
        <w:rPr>
          <w:rFonts w:asciiTheme="minorHAnsi" w:hAnsiTheme="minorHAnsi" w:cstheme="minorHAnsi"/>
          <w:sz w:val="22"/>
          <w:szCs w:val="22"/>
        </w:rPr>
        <w:t>cell types</w:t>
      </w:r>
      <w:r w:rsidR="00F54A7F" w:rsidRPr="00BD294B">
        <w:rPr>
          <w:rFonts w:asciiTheme="minorHAnsi" w:hAnsiTheme="minorHAnsi" w:cstheme="minorHAnsi"/>
          <w:sz w:val="22"/>
          <w:szCs w:val="22"/>
        </w:rPr>
        <w:t xml:space="preserve"> were discriminated </w:t>
      </w:r>
      <w:r w:rsidR="00A3459E">
        <w:rPr>
          <w:rFonts w:asciiTheme="minorHAnsi" w:hAnsiTheme="minorHAnsi" w:cstheme="minorHAnsi"/>
          <w:sz w:val="22"/>
          <w:szCs w:val="22"/>
        </w:rPr>
        <w:t xml:space="preserve">based on their firing rates and spike width (Fig. </w:t>
      </w:r>
      <w:r w:rsidR="00CE671B">
        <w:rPr>
          <w:rFonts w:asciiTheme="minorHAnsi" w:hAnsiTheme="minorHAnsi" w:cstheme="minorHAnsi"/>
          <w:sz w:val="22"/>
          <w:szCs w:val="22"/>
        </w:rPr>
        <w:t>6</w:t>
      </w:r>
      <w:r w:rsidR="00A3459E">
        <w:rPr>
          <w:rFonts w:asciiTheme="minorHAnsi" w:hAnsiTheme="minorHAnsi" w:cstheme="minorHAnsi"/>
          <w:sz w:val="22"/>
          <w:szCs w:val="22"/>
        </w:rPr>
        <w:t>A)</w:t>
      </w:r>
      <w:r w:rsidR="00F54A7F" w:rsidRPr="00BD294B">
        <w:rPr>
          <w:rFonts w:asciiTheme="minorHAnsi" w:hAnsiTheme="minorHAnsi" w:cs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9CE19B2" w:rsidR="00BC3CCE" w:rsidRPr="00505C51" w:rsidRDefault="002364DB" w:rsidP="007466BB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s</w:t>
      </w:r>
      <w:r w:rsidR="00F54A7F">
        <w:rPr>
          <w:rFonts w:ascii="Calibri" w:hAnsi="Calibri" w:cs="Calibri"/>
          <w:sz w:val="22"/>
          <w:szCs w:val="22"/>
        </w:rPr>
        <w:t xml:space="preserve">ource data for </w:t>
      </w:r>
      <w:r w:rsidR="00C07AE3">
        <w:rPr>
          <w:rFonts w:ascii="Calibri" w:hAnsi="Calibri" w:cs="Calibri"/>
          <w:sz w:val="22"/>
          <w:szCs w:val="22"/>
        </w:rPr>
        <w:t xml:space="preserve">main </w:t>
      </w:r>
      <w:r w:rsidR="00F54A7F">
        <w:rPr>
          <w:rFonts w:ascii="Calibri" w:hAnsi="Calibri" w:cs="Calibri"/>
          <w:sz w:val="22"/>
          <w:szCs w:val="22"/>
        </w:rPr>
        <w:t xml:space="preserve">Figures </w:t>
      </w:r>
      <w:r w:rsidR="00C07AE3">
        <w:rPr>
          <w:rFonts w:ascii="Calibri" w:hAnsi="Calibri" w:cs="Calibri"/>
          <w:sz w:val="22"/>
          <w:szCs w:val="22"/>
        </w:rPr>
        <w:t>Supplementary</w:t>
      </w:r>
      <w:r w:rsidR="00F54A7F">
        <w:rPr>
          <w:rFonts w:ascii="Calibri" w:hAnsi="Calibri" w:cs="Calibri"/>
          <w:sz w:val="22"/>
          <w:szCs w:val="22"/>
        </w:rPr>
        <w:t xml:space="preserve"> figure</w:t>
      </w:r>
      <w:r w:rsidR="00C07AE3">
        <w:rPr>
          <w:rFonts w:ascii="Calibri" w:hAnsi="Calibri" w:cs="Calibri"/>
          <w:sz w:val="22"/>
          <w:szCs w:val="22"/>
        </w:rPr>
        <w:t>s</w:t>
      </w:r>
      <w:r w:rsidR="00F54A7F">
        <w:rPr>
          <w:rFonts w:ascii="Calibri" w:hAnsi="Calibri" w:cs="Calibri"/>
          <w:sz w:val="22"/>
          <w:szCs w:val="22"/>
        </w:rPr>
        <w:t xml:space="preserve"> can be found in the</w:t>
      </w:r>
      <w:r w:rsidR="007466BB">
        <w:rPr>
          <w:rFonts w:ascii="Calibri" w:hAnsi="Calibri" w:cs="Calibri"/>
          <w:sz w:val="22"/>
          <w:szCs w:val="22"/>
        </w:rPr>
        <w:t xml:space="preserve"> a</w:t>
      </w:r>
      <w:r w:rsidR="00F54A7F">
        <w:rPr>
          <w:rFonts w:ascii="Calibri" w:hAnsi="Calibri" w:cs="Calibri"/>
          <w:sz w:val="22"/>
          <w:szCs w:val="22"/>
        </w:rPr>
        <w:t>dditional file “</w:t>
      </w:r>
      <w:r w:rsidR="0067339B" w:rsidRPr="0067339B">
        <w:rPr>
          <w:rFonts w:ascii="Calibri" w:hAnsi="Calibri" w:cs="Calibri"/>
          <w:sz w:val="22"/>
          <w:szCs w:val="22"/>
        </w:rPr>
        <w:t>sourcedata</w:t>
      </w:r>
      <w:r w:rsidR="00F54A7F">
        <w:rPr>
          <w:rFonts w:ascii="Calibri" w:hAnsi="Calibri" w:cs="Calibri"/>
          <w:sz w:val="22"/>
          <w:szCs w:val="22"/>
        </w:rPr>
        <w:t>.xlsx”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A921" w14:textId="77777777" w:rsidR="00D27B81" w:rsidRDefault="00D27B81" w:rsidP="004215FE">
      <w:r>
        <w:separator/>
      </w:r>
    </w:p>
  </w:endnote>
  <w:endnote w:type="continuationSeparator" w:id="0">
    <w:p w14:paraId="6634C9B8" w14:textId="77777777" w:rsidR="00D27B81" w:rsidRDefault="00D27B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Ital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DEBD" w14:textId="77777777" w:rsidR="00D27B81" w:rsidRDefault="00D27B81" w:rsidP="004215FE">
      <w:r>
        <w:separator/>
      </w:r>
    </w:p>
  </w:footnote>
  <w:footnote w:type="continuationSeparator" w:id="0">
    <w:p w14:paraId="13DBBF50" w14:textId="77777777" w:rsidR="00D27B81" w:rsidRDefault="00D27B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0828">
    <w:abstractNumId w:val="6"/>
  </w:num>
  <w:num w:numId="2" w16cid:durableId="39522248">
    <w:abstractNumId w:val="3"/>
  </w:num>
  <w:num w:numId="3" w16cid:durableId="1262645867">
    <w:abstractNumId w:val="0"/>
  </w:num>
  <w:num w:numId="4" w16cid:durableId="1771658187">
    <w:abstractNumId w:val="1"/>
  </w:num>
  <w:num w:numId="5" w16cid:durableId="682244703">
    <w:abstractNumId w:val="5"/>
  </w:num>
  <w:num w:numId="6" w16cid:durableId="240988031">
    <w:abstractNumId w:val="2"/>
  </w:num>
  <w:num w:numId="7" w16cid:durableId="214395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52D1"/>
    <w:rsid w:val="00062DBF"/>
    <w:rsid w:val="00070F72"/>
    <w:rsid w:val="00077AB6"/>
    <w:rsid w:val="00083FE8"/>
    <w:rsid w:val="0009444E"/>
    <w:rsid w:val="0009520A"/>
    <w:rsid w:val="000A32A6"/>
    <w:rsid w:val="000A38BC"/>
    <w:rsid w:val="000A601F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6E15"/>
    <w:rsid w:val="00173DEC"/>
    <w:rsid w:val="00175192"/>
    <w:rsid w:val="00193BFE"/>
    <w:rsid w:val="001E1D59"/>
    <w:rsid w:val="00212F30"/>
    <w:rsid w:val="00217B9E"/>
    <w:rsid w:val="002336C6"/>
    <w:rsid w:val="002364DB"/>
    <w:rsid w:val="00241081"/>
    <w:rsid w:val="00266462"/>
    <w:rsid w:val="002671B7"/>
    <w:rsid w:val="002A068D"/>
    <w:rsid w:val="002A0ED1"/>
    <w:rsid w:val="002A7487"/>
    <w:rsid w:val="002C5C57"/>
    <w:rsid w:val="00307F5D"/>
    <w:rsid w:val="003248ED"/>
    <w:rsid w:val="00370080"/>
    <w:rsid w:val="00383D6C"/>
    <w:rsid w:val="003D2C19"/>
    <w:rsid w:val="003E22D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3DA7"/>
    <w:rsid w:val="004D5E59"/>
    <w:rsid w:val="004D602A"/>
    <w:rsid w:val="004D73CF"/>
    <w:rsid w:val="004E3257"/>
    <w:rsid w:val="004E4945"/>
    <w:rsid w:val="004F451D"/>
    <w:rsid w:val="00505C51"/>
    <w:rsid w:val="00516A01"/>
    <w:rsid w:val="005174B1"/>
    <w:rsid w:val="0052634C"/>
    <w:rsid w:val="0053000A"/>
    <w:rsid w:val="00540AF4"/>
    <w:rsid w:val="00550F13"/>
    <w:rsid w:val="005530AE"/>
    <w:rsid w:val="00555F44"/>
    <w:rsid w:val="00556586"/>
    <w:rsid w:val="00566103"/>
    <w:rsid w:val="00574A34"/>
    <w:rsid w:val="005939F6"/>
    <w:rsid w:val="00593A40"/>
    <w:rsid w:val="005B0A15"/>
    <w:rsid w:val="00600026"/>
    <w:rsid w:val="00605A12"/>
    <w:rsid w:val="00634AC7"/>
    <w:rsid w:val="00651907"/>
    <w:rsid w:val="00657587"/>
    <w:rsid w:val="00661DCC"/>
    <w:rsid w:val="00672545"/>
    <w:rsid w:val="0067339B"/>
    <w:rsid w:val="00685CCF"/>
    <w:rsid w:val="006A632B"/>
    <w:rsid w:val="006B69FF"/>
    <w:rsid w:val="006C06F5"/>
    <w:rsid w:val="006C492A"/>
    <w:rsid w:val="006C7BC3"/>
    <w:rsid w:val="006E4A6C"/>
    <w:rsid w:val="006E4A79"/>
    <w:rsid w:val="006E6B2A"/>
    <w:rsid w:val="006F49B6"/>
    <w:rsid w:val="00700103"/>
    <w:rsid w:val="00704544"/>
    <w:rsid w:val="007137E1"/>
    <w:rsid w:val="00745991"/>
    <w:rsid w:val="007466BB"/>
    <w:rsid w:val="00762B36"/>
    <w:rsid w:val="00763BA5"/>
    <w:rsid w:val="0076524F"/>
    <w:rsid w:val="00767B26"/>
    <w:rsid w:val="00772F79"/>
    <w:rsid w:val="00786D9E"/>
    <w:rsid w:val="00795CED"/>
    <w:rsid w:val="007B32D9"/>
    <w:rsid w:val="007B6567"/>
    <w:rsid w:val="007B6D8A"/>
    <w:rsid w:val="007B7AF0"/>
    <w:rsid w:val="007C1A97"/>
    <w:rsid w:val="007C48FF"/>
    <w:rsid w:val="007D18C3"/>
    <w:rsid w:val="007E54D8"/>
    <w:rsid w:val="007E5880"/>
    <w:rsid w:val="007E6B2B"/>
    <w:rsid w:val="007F3BDF"/>
    <w:rsid w:val="007F4E8E"/>
    <w:rsid w:val="00800860"/>
    <w:rsid w:val="008071DA"/>
    <w:rsid w:val="00813AA1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6706"/>
    <w:rsid w:val="00912B0B"/>
    <w:rsid w:val="009205E9"/>
    <w:rsid w:val="0092438C"/>
    <w:rsid w:val="009337D8"/>
    <w:rsid w:val="00941D04"/>
    <w:rsid w:val="00944CD4"/>
    <w:rsid w:val="00963CEF"/>
    <w:rsid w:val="00966B96"/>
    <w:rsid w:val="00980E47"/>
    <w:rsid w:val="00993065"/>
    <w:rsid w:val="00993DE0"/>
    <w:rsid w:val="009A0661"/>
    <w:rsid w:val="009D0D28"/>
    <w:rsid w:val="009E6ACE"/>
    <w:rsid w:val="009E7B13"/>
    <w:rsid w:val="00A11EC6"/>
    <w:rsid w:val="00A131BD"/>
    <w:rsid w:val="00A32E20"/>
    <w:rsid w:val="00A3459E"/>
    <w:rsid w:val="00A432CA"/>
    <w:rsid w:val="00A5368C"/>
    <w:rsid w:val="00A62B52"/>
    <w:rsid w:val="00A84B3E"/>
    <w:rsid w:val="00AB5612"/>
    <w:rsid w:val="00AC49AA"/>
    <w:rsid w:val="00AC6212"/>
    <w:rsid w:val="00AD7A8F"/>
    <w:rsid w:val="00AE7C75"/>
    <w:rsid w:val="00AE7D16"/>
    <w:rsid w:val="00AF5736"/>
    <w:rsid w:val="00AF7E7A"/>
    <w:rsid w:val="00B124CC"/>
    <w:rsid w:val="00B17836"/>
    <w:rsid w:val="00B24C80"/>
    <w:rsid w:val="00B25462"/>
    <w:rsid w:val="00B330BD"/>
    <w:rsid w:val="00B4292F"/>
    <w:rsid w:val="00B53B57"/>
    <w:rsid w:val="00B57E8A"/>
    <w:rsid w:val="00B64119"/>
    <w:rsid w:val="00B7243F"/>
    <w:rsid w:val="00B7696E"/>
    <w:rsid w:val="00B94C5D"/>
    <w:rsid w:val="00BA4D1B"/>
    <w:rsid w:val="00BA5BB7"/>
    <w:rsid w:val="00BA5E20"/>
    <w:rsid w:val="00BB00D0"/>
    <w:rsid w:val="00BB55EC"/>
    <w:rsid w:val="00BC3CCE"/>
    <w:rsid w:val="00BD294B"/>
    <w:rsid w:val="00C07AE3"/>
    <w:rsid w:val="00C1184B"/>
    <w:rsid w:val="00C21D14"/>
    <w:rsid w:val="00C24CF7"/>
    <w:rsid w:val="00C406DB"/>
    <w:rsid w:val="00C42ECB"/>
    <w:rsid w:val="00C454BC"/>
    <w:rsid w:val="00C52A77"/>
    <w:rsid w:val="00C76C95"/>
    <w:rsid w:val="00C820B0"/>
    <w:rsid w:val="00C82C2C"/>
    <w:rsid w:val="00C830EA"/>
    <w:rsid w:val="00C96D0E"/>
    <w:rsid w:val="00CC6EF3"/>
    <w:rsid w:val="00CD6AEC"/>
    <w:rsid w:val="00CE671B"/>
    <w:rsid w:val="00CE6849"/>
    <w:rsid w:val="00CF4BBE"/>
    <w:rsid w:val="00CF632B"/>
    <w:rsid w:val="00CF6CB5"/>
    <w:rsid w:val="00D10224"/>
    <w:rsid w:val="00D27B81"/>
    <w:rsid w:val="00D44612"/>
    <w:rsid w:val="00D50299"/>
    <w:rsid w:val="00D74320"/>
    <w:rsid w:val="00D763FE"/>
    <w:rsid w:val="00D779BF"/>
    <w:rsid w:val="00D83D45"/>
    <w:rsid w:val="00D83F78"/>
    <w:rsid w:val="00D8412A"/>
    <w:rsid w:val="00D8515D"/>
    <w:rsid w:val="00D85942"/>
    <w:rsid w:val="00D93937"/>
    <w:rsid w:val="00DE207A"/>
    <w:rsid w:val="00DE2719"/>
    <w:rsid w:val="00DF08CA"/>
    <w:rsid w:val="00DF1913"/>
    <w:rsid w:val="00E007B4"/>
    <w:rsid w:val="00E234CA"/>
    <w:rsid w:val="00E41364"/>
    <w:rsid w:val="00E50E3B"/>
    <w:rsid w:val="00E61AB4"/>
    <w:rsid w:val="00E70517"/>
    <w:rsid w:val="00E870D1"/>
    <w:rsid w:val="00E944C8"/>
    <w:rsid w:val="00ED346E"/>
    <w:rsid w:val="00EF5ECE"/>
    <w:rsid w:val="00EF7423"/>
    <w:rsid w:val="00F27DEC"/>
    <w:rsid w:val="00F3344F"/>
    <w:rsid w:val="00F34051"/>
    <w:rsid w:val="00F54A7F"/>
    <w:rsid w:val="00F60CF4"/>
    <w:rsid w:val="00F667C0"/>
    <w:rsid w:val="00FC1F40"/>
    <w:rsid w:val="00FD0F2C"/>
    <w:rsid w:val="00FE01D2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2519A800-F59C-4B96-A8D7-7F7BA34A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8165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Takuya Sasaki</cp:lastModifiedBy>
  <cp:revision>100</cp:revision>
  <dcterms:created xsi:type="dcterms:W3CDTF">2017-06-13T14:43:00Z</dcterms:created>
  <dcterms:modified xsi:type="dcterms:W3CDTF">2022-04-24T13:47:00Z</dcterms:modified>
</cp:coreProperties>
</file>