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75934" w14:textId="77777777" w:rsidR="00C218DD" w:rsidRPr="00C218DD" w:rsidRDefault="00C218DD" w:rsidP="00C218DD">
      <w:pPr>
        <w:rPr>
          <w:rFonts w:ascii="Arial" w:hAnsi="Arial" w:cs="Arial"/>
          <w:sz w:val="18"/>
          <w:szCs w:val="18"/>
          <w:lang w:val="en-US"/>
        </w:rPr>
      </w:pPr>
    </w:p>
    <w:tbl>
      <w:tblPr>
        <w:tblStyle w:val="TableGrid"/>
        <w:tblW w:w="7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993"/>
        <w:gridCol w:w="993"/>
      </w:tblGrid>
      <w:tr w:rsidR="00C218DD" w:rsidRPr="00C218DD" w14:paraId="234AF0B8" w14:textId="77777777" w:rsidTr="007E3DF9">
        <w:trPr>
          <w:jc w:val="center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00612FB" w14:textId="77777777" w:rsidR="00C218DD" w:rsidRPr="00C218DD" w:rsidRDefault="00C218DD" w:rsidP="007E3DF9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18DD">
              <w:rPr>
                <w:rFonts w:ascii="Arial" w:hAnsi="Arial" w:cs="Arial"/>
                <w:b/>
                <w:bCs/>
                <w:sz w:val="18"/>
                <w:szCs w:val="18"/>
              </w:rPr>
              <w:t>Response variable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130106" w14:textId="77777777" w:rsidR="00C218DD" w:rsidRPr="00C218DD" w:rsidRDefault="00C218DD" w:rsidP="007E3DF9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218DD">
              <w:rPr>
                <w:rFonts w:ascii="Arial" w:hAnsi="Arial" w:cs="Arial"/>
                <w:b/>
                <w:bCs/>
                <w:sz w:val="18"/>
                <w:szCs w:val="18"/>
              </w:rPr>
              <w:t>LR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81B14DA" w14:textId="77777777" w:rsidR="00C218DD" w:rsidRPr="00C218DD" w:rsidRDefault="00C218DD" w:rsidP="007E3DF9">
            <w:pPr>
              <w:spacing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C218D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1FBC896" w14:textId="77777777" w:rsidR="00C218DD" w:rsidRPr="00C218DD" w:rsidRDefault="00C218DD" w:rsidP="007E3DF9">
            <w:pPr>
              <w:spacing w:line="240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C218D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</w:t>
            </w:r>
          </w:p>
        </w:tc>
      </w:tr>
      <w:tr w:rsidR="00C218DD" w:rsidRPr="00C218DD" w14:paraId="5BF17932" w14:textId="77777777" w:rsidTr="007E3DF9">
        <w:trPr>
          <w:jc w:val="center"/>
        </w:trPr>
        <w:tc>
          <w:tcPr>
            <w:tcW w:w="4678" w:type="dxa"/>
          </w:tcPr>
          <w:p w14:paraId="0D018E9A" w14:textId="77777777" w:rsidR="00C218DD" w:rsidRPr="00C218DD" w:rsidRDefault="00C218DD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  <w:u w:val="single"/>
              </w:rPr>
              <w:t>Pot-level plant traits</w:t>
            </w:r>
          </w:p>
        </w:tc>
        <w:tc>
          <w:tcPr>
            <w:tcW w:w="992" w:type="dxa"/>
            <w:vAlign w:val="bottom"/>
          </w:tcPr>
          <w:p w14:paraId="0FC84F90" w14:textId="77777777" w:rsidR="00C218DD" w:rsidRPr="00C218DD" w:rsidRDefault="00C218DD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12A101D6" w14:textId="77777777" w:rsidR="00C218DD" w:rsidRPr="00C218DD" w:rsidRDefault="00C218DD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45D01CE6" w14:textId="77777777" w:rsidR="00C218DD" w:rsidRPr="00C218DD" w:rsidRDefault="00C218DD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18DD" w:rsidRPr="00C218DD" w14:paraId="5D4A94BF" w14:textId="77777777" w:rsidTr="007E3DF9">
        <w:trPr>
          <w:jc w:val="center"/>
        </w:trPr>
        <w:tc>
          <w:tcPr>
            <w:tcW w:w="4678" w:type="dxa"/>
          </w:tcPr>
          <w:p w14:paraId="59C3649B" w14:textId="77777777" w:rsidR="00C218DD" w:rsidRPr="00C218DD" w:rsidRDefault="00C218DD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Aboveground biomass</w:t>
            </w:r>
          </w:p>
        </w:tc>
        <w:tc>
          <w:tcPr>
            <w:tcW w:w="992" w:type="dxa"/>
            <w:vAlign w:val="bottom"/>
          </w:tcPr>
          <w:p w14:paraId="37F7684C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4.85</w:t>
            </w:r>
          </w:p>
        </w:tc>
        <w:tc>
          <w:tcPr>
            <w:tcW w:w="993" w:type="dxa"/>
          </w:tcPr>
          <w:p w14:paraId="29690B38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3" w:type="dxa"/>
            <w:vAlign w:val="bottom"/>
          </w:tcPr>
          <w:p w14:paraId="3DE0347E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0.0277</w:t>
            </w:r>
          </w:p>
        </w:tc>
      </w:tr>
      <w:tr w:rsidR="00C218DD" w:rsidRPr="00C218DD" w14:paraId="60731FEB" w14:textId="77777777" w:rsidTr="007E3DF9">
        <w:trPr>
          <w:jc w:val="center"/>
        </w:trPr>
        <w:tc>
          <w:tcPr>
            <w:tcW w:w="4678" w:type="dxa"/>
          </w:tcPr>
          <w:p w14:paraId="11394E76" w14:textId="77777777" w:rsidR="00C218DD" w:rsidRPr="00C218DD" w:rsidRDefault="00C218DD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Belowground biomass</w:t>
            </w:r>
          </w:p>
        </w:tc>
        <w:tc>
          <w:tcPr>
            <w:tcW w:w="992" w:type="dxa"/>
            <w:vAlign w:val="bottom"/>
          </w:tcPr>
          <w:p w14:paraId="5E83CDFF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16.31</w:t>
            </w:r>
          </w:p>
        </w:tc>
        <w:tc>
          <w:tcPr>
            <w:tcW w:w="993" w:type="dxa"/>
          </w:tcPr>
          <w:p w14:paraId="01829445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3" w:type="dxa"/>
            <w:vAlign w:val="bottom"/>
          </w:tcPr>
          <w:p w14:paraId="097ECC5F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0.0001</w:t>
            </w:r>
          </w:p>
        </w:tc>
      </w:tr>
      <w:tr w:rsidR="00C218DD" w:rsidRPr="00C218DD" w14:paraId="79B13A3F" w14:textId="77777777" w:rsidTr="007E3DF9">
        <w:trPr>
          <w:jc w:val="center"/>
        </w:trPr>
        <w:tc>
          <w:tcPr>
            <w:tcW w:w="4678" w:type="dxa"/>
          </w:tcPr>
          <w:p w14:paraId="3B9C63AF" w14:textId="77777777" w:rsidR="00C218DD" w:rsidRPr="00C218DD" w:rsidRDefault="00C218DD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Root-to-shoot ratio</w:t>
            </w:r>
          </w:p>
        </w:tc>
        <w:tc>
          <w:tcPr>
            <w:tcW w:w="992" w:type="dxa"/>
            <w:vAlign w:val="bottom"/>
          </w:tcPr>
          <w:p w14:paraId="79A9028B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7.92</w:t>
            </w:r>
          </w:p>
        </w:tc>
        <w:tc>
          <w:tcPr>
            <w:tcW w:w="993" w:type="dxa"/>
          </w:tcPr>
          <w:p w14:paraId="63D383C2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3" w:type="dxa"/>
            <w:vAlign w:val="bottom"/>
          </w:tcPr>
          <w:p w14:paraId="44728DA8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0.0049</w:t>
            </w:r>
          </w:p>
        </w:tc>
      </w:tr>
      <w:tr w:rsidR="00C218DD" w:rsidRPr="00C218DD" w14:paraId="074A506B" w14:textId="77777777" w:rsidTr="007E3DF9">
        <w:trPr>
          <w:jc w:val="center"/>
        </w:trPr>
        <w:tc>
          <w:tcPr>
            <w:tcW w:w="4678" w:type="dxa"/>
          </w:tcPr>
          <w:p w14:paraId="1F148963" w14:textId="77777777" w:rsidR="00C218DD" w:rsidRPr="00C218DD" w:rsidRDefault="00C218DD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Specific leaf area (SLA)</w:t>
            </w:r>
          </w:p>
        </w:tc>
        <w:tc>
          <w:tcPr>
            <w:tcW w:w="992" w:type="dxa"/>
            <w:vAlign w:val="bottom"/>
          </w:tcPr>
          <w:p w14:paraId="71E7503C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993" w:type="dxa"/>
          </w:tcPr>
          <w:p w14:paraId="51FE139E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993" w:type="dxa"/>
            <w:vAlign w:val="bottom"/>
          </w:tcPr>
          <w:p w14:paraId="1B437E20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0.8605</w:t>
            </w:r>
          </w:p>
        </w:tc>
      </w:tr>
      <w:tr w:rsidR="00C218DD" w:rsidRPr="00C218DD" w14:paraId="6DDA8A95" w14:textId="77777777" w:rsidTr="007E3DF9">
        <w:trPr>
          <w:jc w:val="center"/>
        </w:trPr>
        <w:tc>
          <w:tcPr>
            <w:tcW w:w="4678" w:type="dxa"/>
          </w:tcPr>
          <w:p w14:paraId="48FBD497" w14:textId="77777777" w:rsidR="00C218DD" w:rsidRPr="00C218DD" w:rsidRDefault="00C218DD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Maximal photosynthetic capacity (A</w:t>
            </w:r>
            <w:r w:rsidRPr="00C218DD">
              <w:rPr>
                <w:rFonts w:ascii="Arial" w:hAnsi="Arial" w:cs="Arial"/>
                <w:sz w:val="18"/>
                <w:szCs w:val="18"/>
                <w:vertAlign w:val="subscript"/>
              </w:rPr>
              <w:t>max</w:t>
            </w:r>
            <w:r w:rsidRPr="00C218D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bottom"/>
          </w:tcPr>
          <w:p w14:paraId="001775C8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4.98</w:t>
            </w:r>
          </w:p>
        </w:tc>
        <w:tc>
          <w:tcPr>
            <w:tcW w:w="993" w:type="dxa"/>
          </w:tcPr>
          <w:p w14:paraId="1F0E33BA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3" w:type="dxa"/>
            <w:vAlign w:val="bottom"/>
          </w:tcPr>
          <w:p w14:paraId="7EE337A4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0.0257</w:t>
            </w:r>
          </w:p>
        </w:tc>
      </w:tr>
      <w:tr w:rsidR="00C218DD" w:rsidRPr="00C218DD" w14:paraId="0751F304" w14:textId="77777777" w:rsidTr="007E3DF9">
        <w:trPr>
          <w:jc w:val="center"/>
        </w:trPr>
        <w:tc>
          <w:tcPr>
            <w:tcW w:w="4678" w:type="dxa"/>
          </w:tcPr>
          <w:p w14:paraId="740367A4" w14:textId="77777777" w:rsidR="00C218DD" w:rsidRPr="00C218DD" w:rsidRDefault="00C218DD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Maximal stomatal conductance (</w:t>
            </w:r>
            <w:proofErr w:type="spellStart"/>
            <w:r w:rsidRPr="00C218DD">
              <w:rPr>
                <w:rFonts w:ascii="Arial" w:hAnsi="Arial" w:cs="Arial"/>
                <w:sz w:val="18"/>
                <w:szCs w:val="18"/>
              </w:rPr>
              <w:t>g</w:t>
            </w:r>
            <w:r w:rsidRPr="00C218DD">
              <w:rPr>
                <w:rFonts w:ascii="Arial" w:hAnsi="Arial" w:cs="Arial"/>
                <w:sz w:val="18"/>
                <w:szCs w:val="18"/>
                <w:vertAlign w:val="subscript"/>
              </w:rPr>
              <w:t>s</w:t>
            </w:r>
            <w:proofErr w:type="spellEnd"/>
            <w:r w:rsidRPr="00C218D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bottom"/>
          </w:tcPr>
          <w:p w14:paraId="41AC05F9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14.37</w:t>
            </w:r>
          </w:p>
        </w:tc>
        <w:tc>
          <w:tcPr>
            <w:tcW w:w="993" w:type="dxa"/>
          </w:tcPr>
          <w:p w14:paraId="7F6E03FC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3" w:type="dxa"/>
            <w:vAlign w:val="bottom"/>
          </w:tcPr>
          <w:p w14:paraId="3A9BD548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0.0002</w:t>
            </w:r>
          </w:p>
        </w:tc>
      </w:tr>
      <w:tr w:rsidR="00C218DD" w:rsidRPr="00C218DD" w14:paraId="12B2694C" w14:textId="77777777" w:rsidTr="007E3DF9">
        <w:trPr>
          <w:jc w:val="center"/>
        </w:trPr>
        <w:tc>
          <w:tcPr>
            <w:tcW w:w="4678" w:type="dxa"/>
          </w:tcPr>
          <w:p w14:paraId="6DE49B58" w14:textId="77777777" w:rsidR="00C218DD" w:rsidRPr="00C218DD" w:rsidRDefault="00C218DD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76287654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09505BFF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6AE5F344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18DD" w:rsidRPr="00C218DD" w14:paraId="7E6E6007" w14:textId="77777777" w:rsidTr="007E3DF9">
        <w:trPr>
          <w:jc w:val="center"/>
        </w:trPr>
        <w:tc>
          <w:tcPr>
            <w:tcW w:w="4678" w:type="dxa"/>
          </w:tcPr>
          <w:p w14:paraId="617E4A2B" w14:textId="77777777" w:rsidR="00C218DD" w:rsidRPr="00C218DD" w:rsidRDefault="00C218DD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218DD">
              <w:rPr>
                <w:rFonts w:ascii="Arial" w:hAnsi="Arial" w:cs="Arial"/>
                <w:sz w:val="18"/>
                <w:szCs w:val="18"/>
                <w:u w:val="single"/>
              </w:rPr>
              <w:t>Soil variables</w:t>
            </w:r>
          </w:p>
        </w:tc>
        <w:tc>
          <w:tcPr>
            <w:tcW w:w="992" w:type="dxa"/>
            <w:vAlign w:val="bottom"/>
          </w:tcPr>
          <w:p w14:paraId="44F0515A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526DBB97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Align w:val="bottom"/>
          </w:tcPr>
          <w:p w14:paraId="56C27E26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18DD" w:rsidRPr="00C218DD" w14:paraId="1229EF3F" w14:textId="77777777" w:rsidTr="007E3DF9">
        <w:trPr>
          <w:jc w:val="center"/>
        </w:trPr>
        <w:tc>
          <w:tcPr>
            <w:tcW w:w="4678" w:type="dxa"/>
          </w:tcPr>
          <w:p w14:paraId="6B66DFC8" w14:textId="77777777" w:rsidR="00C218DD" w:rsidRPr="00C218DD" w:rsidRDefault="00C218DD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Soil pore water absorbance (a</w:t>
            </w:r>
            <w:r w:rsidRPr="00C218DD">
              <w:rPr>
                <w:rFonts w:ascii="Arial" w:hAnsi="Arial" w:cs="Arial"/>
                <w:sz w:val="18"/>
                <w:szCs w:val="18"/>
                <w:vertAlign w:val="subscript"/>
              </w:rPr>
              <w:t>350</w:t>
            </w:r>
            <w:r w:rsidRPr="00C218D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bottom"/>
          </w:tcPr>
          <w:p w14:paraId="64A3E394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24.84</w:t>
            </w:r>
          </w:p>
        </w:tc>
        <w:tc>
          <w:tcPr>
            <w:tcW w:w="993" w:type="dxa"/>
          </w:tcPr>
          <w:p w14:paraId="7E5EA291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3" w:type="dxa"/>
            <w:vAlign w:val="bottom"/>
          </w:tcPr>
          <w:p w14:paraId="0F8F93E8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&lt; 0.0001</w:t>
            </w:r>
          </w:p>
        </w:tc>
      </w:tr>
      <w:tr w:rsidR="00C218DD" w:rsidRPr="00C218DD" w14:paraId="3DB98FEA" w14:textId="77777777" w:rsidTr="007E3DF9">
        <w:trPr>
          <w:jc w:val="center"/>
        </w:trPr>
        <w:tc>
          <w:tcPr>
            <w:tcW w:w="4678" w:type="dxa"/>
          </w:tcPr>
          <w:p w14:paraId="6DCBEDB2" w14:textId="77777777" w:rsidR="00C218DD" w:rsidRPr="00C218DD" w:rsidRDefault="00C218DD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Soil pore water total fluorescence (</w:t>
            </w:r>
            <w:proofErr w:type="spellStart"/>
            <w:r w:rsidRPr="00C218DD">
              <w:rPr>
                <w:rFonts w:ascii="Arial" w:hAnsi="Arial" w:cs="Arial"/>
                <w:sz w:val="18"/>
                <w:szCs w:val="18"/>
              </w:rPr>
              <w:t>F</w:t>
            </w:r>
            <w:r w:rsidRPr="00C218DD">
              <w:rPr>
                <w:rFonts w:ascii="Arial" w:hAnsi="Arial" w:cs="Arial"/>
                <w:sz w:val="18"/>
                <w:szCs w:val="18"/>
                <w:vertAlign w:val="subscript"/>
              </w:rPr>
              <w:t>tot</w:t>
            </w:r>
            <w:proofErr w:type="spellEnd"/>
            <w:r w:rsidRPr="00C218D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bottom"/>
          </w:tcPr>
          <w:p w14:paraId="436AAD24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27.72</w:t>
            </w:r>
          </w:p>
        </w:tc>
        <w:tc>
          <w:tcPr>
            <w:tcW w:w="993" w:type="dxa"/>
          </w:tcPr>
          <w:p w14:paraId="6E811212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3" w:type="dxa"/>
            <w:vAlign w:val="bottom"/>
          </w:tcPr>
          <w:p w14:paraId="689F2E21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&lt; 0.0001</w:t>
            </w:r>
          </w:p>
        </w:tc>
      </w:tr>
      <w:tr w:rsidR="00C218DD" w:rsidRPr="00C218DD" w14:paraId="7AA1F8AE" w14:textId="77777777" w:rsidTr="007E3DF9">
        <w:trPr>
          <w:jc w:val="center"/>
        </w:trPr>
        <w:tc>
          <w:tcPr>
            <w:tcW w:w="4678" w:type="dxa"/>
          </w:tcPr>
          <w:p w14:paraId="12D2DB61" w14:textId="77777777" w:rsidR="00C218DD" w:rsidRPr="00C218DD" w:rsidRDefault="00C218DD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Soil pore water fluorescence index (FI)</w:t>
            </w:r>
          </w:p>
        </w:tc>
        <w:tc>
          <w:tcPr>
            <w:tcW w:w="992" w:type="dxa"/>
            <w:vAlign w:val="bottom"/>
          </w:tcPr>
          <w:p w14:paraId="3E36C3C6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9.55</w:t>
            </w:r>
          </w:p>
        </w:tc>
        <w:tc>
          <w:tcPr>
            <w:tcW w:w="993" w:type="dxa"/>
          </w:tcPr>
          <w:p w14:paraId="56014ADC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3" w:type="dxa"/>
            <w:vAlign w:val="bottom"/>
          </w:tcPr>
          <w:p w14:paraId="0AA1C227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0.0020</w:t>
            </w:r>
          </w:p>
        </w:tc>
      </w:tr>
      <w:tr w:rsidR="00C218DD" w:rsidRPr="00C218DD" w14:paraId="32D77439" w14:textId="77777777" w:rsidTr="007E3DF9">
        <w:trPr>
          <w:jc w:val="center"/>
        </w:trPr>
        <w:tc>
          <w:tcPr>
            <w:tcW w:w="4678" w:type="dxa"/>
          </w:tcPr>
          <w:p w14:paraId="32CE12FD" w14:textId="77777777" w:rsidR="00C218DD" w:rsidRPr="00C218DD" w:rsidRDefault="00C218DD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Microbial biomass carbon</w:t>
            </w:r>
          </w:p>
        </w:tc>
        <w:tc>
          <w:tcPr>
            <w:tcW w:w="992" w:type="dxa"/>
          </w:tcPr>
          <w:p w14:paraId="26BB3D6B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0.16</w:t>
            </w:r>
          </w:p>
        </w:tc>
        <w:tc>
          <w:tcPr>
            <w:tcW w:w="993" w:type="dxa"/>
          </w:tcPr>
          <w:p w14:paraId="782FEC9D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3" w:type="dxa"/>
          </w:tcPr>
          <w:p w14:paraId="61952C75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0.6932</w:t>
            </w:r>
          </w:p>
        </w:tc>
      </w:tr>
      <w:tr w:rsidR="00C218DD" w:rsidRPr="00C218DD" w14:paraId="247B3D28" w14:textId="77777777" w:rsidTr="007E3DF9">
        <w:trPr>
          <w:jc w:val="center"/>
        </w:trPr>
        <w:tc>
          <w:tcPr>
            <w:tcW w:w="4678" w:type="dxa"/>
          </w:tcPr>
          <w:p w14:paraId="0E9281E1" w14:textId="77777777" w:rsidR="00C218DD" w:rsidRPr="00C218DD" w:rsidRDefault="00C218DD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Fast-decaying soil carbon pool size</w:t>
            </w:r>
          </w:p>
        </w:tc>
        <w:tc>
          <w:tcPr>
            <w:tcW w:w="992" w:type="dxa"/>
          </w:tcPr>
          <w:p w14:paraId="258D600B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3.99</w:t>
            </w:r>
          </w:p>
        </w:tc>
        <w:tc>
          <w:tcPr>
            <w:tcW w:w="993" w:type="dxa"/>
          </w:tcPr>
          <w:p w14:paraId="3BAA4E87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3" w:type="dxa"/>
          </w:tcPr>
          <w:p w14:paraId="0F93644B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0.0458</w:t>
            </w:r>
          </w:p>
        </w:tc>
      </w:tr>
      <w:tr w:rsidR="00C218DD" w:rsidRPr="00C218DD" w14:paraId="48580AB9" w14:textId="77777777" w:rsidTr="007E3DF9">
        <w:trPr>
          <w:jc w:val="center"/>
        </w:trPr>
        <w:tc>
          <w:tcPr>
            <w:tcW w:w="4678" w:type="dxa"/>
          </w:tcPr>
          <w:p w14:paraId="26E5EBF1" w14:textId="77777777" w:rsidR="00C218DD" w:rsidRPr="00C218DD" w:rsidRDefault="00C218DD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Fast-decaying soil carbon pool decay rate</w:t>
            </w:r>
          </w:p>
        </w:tc>
        <w:tc>
          <w:tcPr>
            <w:tcW w:w="992" w:type="dxa"/>
          </w:tcPr>
          <w:p w14:paraId="5D99502B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0.23</w:t>
            </w:r>
          </w:p>
        </w:tc>
        <w:tc>
          <w:tcPr>
            <w:tcW w:w="993" w:type="dxa"/>
          </w:tcPr>
          <w:p w14:paraId="5DA576BC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993" w:type="dxa"/>
          </w:tcPr>
          <w:p w14:paraId="2FC8E077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0.6306</w:t>
            </w:r>
          </w:p>
        </w:tc>
      </w:tr>
      <w:tr w:rsidR="00C218DD" w:rsidRPr="00C218DD" w14:paraId="594A61FC" w14:textId="77777777" w:rsidTr="007E3DF9">
        <w:trPr>
          <w:jc w:val="center"/>
        </w:trPr>
        <w:tc>
          <w:tcPr>
            <w:tcW w:w="4678" w:type="dxa"/>
          </w:tcPr>
          <w:p w14:paraId="74A03EB5" w14:textId="77777777" w:rsidR="00C218DD" w:rsidRPr="00C218DD" w:rsidRDefault="00C218DD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Soil DOM C1 (protein-like)</w:t>
            </w:r>
          </w:p>
        </w:tc>
        <w:tc>
          <w:tcPr>
            <w:tcW w:w="992" w:type="dxa"/>
          </w:tcPr>
          <w:p w14:paraId="4292AE59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21.39</w:t>
            </w:r>
          </w:p>
        </w:tc>
        <w:tc>
          <w:tcPr>
            <w:tcW w:w="993" w:type="dxa"/>
          </w:tcPr>
          <w:p w14:paraId="10376B45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3" w:type="dxa"/>
          </w:tcPr>
          <w:p w14:paraId="391AEEDD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&lt; 0.0001</w:t>
            </w:r>
          </w:p>
        </w:tc>
      </w:tr>
      <w:tr w:rsidR="00C218DD" w:rsidRPr="00C218DD" w14:paraId="592D11C9" w14:textId="77777777" w:rsidTr="007E3DF9">
        <w:trPr>
          <w:jc w:val="center"/>
        </w:trPr>
        <w:tc>
          <w:tcPr>
            <w:tcW w:w="4678" w:type="dxa"/>
          </w:tcPr>
          <w:p w14:paraId="159DE840" w14:textId="77777777" w:rsidR="00C218DD" w:rsidRPr="00C218DD" w:rsidRDefault="00C218DD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Soil DOM C2 (protein-like)</w:t>
            </w:r>
          </w:p>
        </w:tc>
        <w:tc>
          <w:tcPr>
            <w:tcW w:w="992" w:type="dxa"/>
            <w:vAlign w:val="bottom"/>
          </w:tcPr>
          <w:p w14:paraId="65E3A1B6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10.42</w:t>
            </w:r>
          </w:p>
        </w:tc>
        <w:tc>
          <w:tcPr>
            <w:tcW w:w="993" w:type="dxa"/>
          </w:tcPr>
          <w:p w14:paraId="68BFA160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3" w:type="dxa"/>
            <w:vAlign w:val="bottom"/>
          </w:tcPr>
          <w:p w14:paraId="1A9ECD0C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0.0012</w:t>
            </w:r>
          </w:p>
        </w:tc>
      </w:tr>
      <w:tr w:rsidR="00C218DD" w:rsidRPr="00C218DD" w14:paraId="173482F8" w14:textId="77777777" w:rsidTr="007E3DF9">
        <w:trPr>
          <w:jc w:val="center"/>
        </w:trPr>
        <w:tc>
          <w:tcPr>
            <w:tcW w:w="4678" w:type="dxa"/>
          </w:tcPr>
          <w:p w14:paraId="3110305A" w14:textId="77777777" w:rsidR="00C218DD" w:rsidRPr="00C218DD" w:rsidRDefault="00C218DD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Soil DOM C3 (</w:t>
            </w:r>
            <w:proofErr w:type="spellStart"/>
            <w:r w:rsidRPr="00C218DD">
              <w:rPr>
                <w:rFonts w:ascii="Arial" w:hAnsi="Arial" w:cs="Arial"/>
                <w:sz w:val="18"/>
                <w:szCs w:val="18"/>
              </w:rPr>
              <w:t>humic</w:t>
            </w:r>
            <w:proofErr w:type="spellEnd"/>
            <w:r w:rsidRPr="00C218DD">
              <w:rPr>
                <w:rFonts w:ascii="Arial" w:hAnsi="Arial" w:cs="Arial"/>
                <w:sz w:val="18"/>
                <w:szCs w:val="18"/>
              </w:rPr>
              <w:t>-like)</w:t>
            </w:r>
          </w:p>
        </w:tc>
        <w:tc>
          <w:tcPr>
            <w:tcW w:w="992" w:type="dxa"/>
            <w:vAlign w:val="bottom"/>
          </w:tcPr>
          <w:p w14:paraId="551BA87D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15.65</w:t>
            </w:r>
          </w:p>
        </w:tc>
        <w:tc>
          <w:tcPr>
            <w:tcW w:w="993" w:type="dxa"/>
          </w:tcPr>
          <w:p w14:paraId="211B9B4E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3" w:type="dxa"/>
            <w:vAlign w:val="bottom"/>
          </w:tcPr>
          <w:p w14:paraId="3B21B549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0.0001</w:t>
            </w:r>
          </w:p>
        </w:tc>
      </w:tr>
      <w:tr w:rsidR="00C218DD" w:rsidRPr="00C218DD" w14:paraId="572343A7" w14:textId="77777777" w:rsidTr="007E3DF9">
        <w:trPr>
          <w:jc w:val="center"/>
        </w:trPr>
        <w:tc>
          <w:tcPr>
            <w:tcW w:w="4678" w:type="dxa"/>
          </w:tcPr>
          <w:p w14:paraId="54912894" w14:textId="77777777" w:rsidR="00C218DD" w:rsidRPr="00C218DD" w:rsidRDefault="00C218DD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Soil DOM C4 (</w:t>
            </w:r>
            <w:proofErr w:type="spellStart"/>
            <w:r w:rsidRPr="00C218DD">
              <w:rPr>
                <w:rFonts w:ascii="Arial" w:hAnsi="Arial" w:cs="Arial"/>
                <w:sz w:val="18"/>
                <w:szCs w:val="18"/>
              </w:rPr>
              <w:t>humic</w:t>
            </w:r>
            <w:proofErr w:type="spellEnd"/>
            <w:r w:rsidRPr="00C218DD">
              <w:rPr>
                <w:rFonts w:ascii="Arial" w:hAnsi="Arial" w:cs="Arial"/>
                <w:sz w:val="18"/>
                <w:szCs w:val="18"/>
              </w:rPr>
              <w:t>-like)</w:t>
            </w:r>
          </w:p>
        </w:tc>
        <w:tc>
          <w:tcPr>
            <w:tcW w:w="992" w:type="dxa"/>
            <w:vAlign w:val="bottom"/>
          </w:tcPr>
          <w:p w14:paraId="5FCE905A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9.60</w:t>
            </w:r>
          </w:p>
        </w:tc>
        <w:tc>
          <w:tcPr>
            <w:tcW w:w="993" w:type="dxa"/>
          </w:tcPr>
          <w:p w14:paraId="1284BDB1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3" w:type="dxa"/>
            <w:vAlign w:val="bottom"/>
          </w:tcPr>
          <w:p w14:paraId="096DDF7C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0.0019</w:t>
            </w:r>
          </w:p>
        </w:tc>
      </w:tr>
      <w:tr w:rsidR="00C218DD" w:rsidRPr="00C218DD" w14:paraId="1DA1D6E3" w14:textId="77777777" w:rsidTr="007E3DF9">
        <w:trPr>
          <w:jc w:val="center"/>
        </w:trPr>
        <w:tc>
          <w:tcPr>
            <w:tcW w:w="4678" w:type="dxa"/>
          </w:tcPr>
          <w:p w14:paraId="7EE752ED" w14:textId="77777777" w:rsidR="00C218DD" w:rsidRPr="00C218DD" w:rsidRDefault="00C218DD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Soil DOM C5 (</w:t>
            </w:r>
            <w:proofErr w:type="spellStart"/>
            <w:r w:rsidRPr="00C218DD">
              <w:rPr>
                <w:rFonts w:ascii="Arial" w:hAnsi="Arial" w:cs="Arial"/>
                <w:sz w:val="18"/>
                <w:szCs w:val="18"/>
              </w:rPr>
              <w:t>humic</w:t>
            </w:r>
            <w:proofErr w:type="spellEnd"/>
            <w:r w:rsidRPr="00C218DD">
              <w:rPr>
                <w:rFonts w:ascii="Arial" w:hAnsi="Arial" w:cs="Arial"/>
                <w:sz w:val="18"/>
                <w:szCs w:val="18"/>
              </w:rPr>
              <w:t>-like)</w:t>
            </w:r>
          </w:p>
        </w:tc>
        <w:tc>
          <w:tcPr>
            <w:tcW w:w="992" w:type="dxa"/>
          </w:tcPr>
          <w:p w14:paraId="0B655892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17.39</w:t>
            </w:r>
          </w:p>
        </w:tc>
        <w:tc>
          <w:tcPr>
            <w:tcW w:w="993" w:type="dxa"/>
          </w:tcPr>
          <w:p w14:paraId="4A037FED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3" w:type="dxa"/>
          </w:tcPr>
          <w:p w14:paraId="034F8B5B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&lt; 0.0001</w:t>
            </w:r>
          </w:p>
        </w:tc>
      </w:tr>
      <w:tr w:rsidR="00C218DD" w:rsidRPr="00C218DD" w14:paraId="1CD22368" w14:textId="77777777" w:rsidTr="007E3DF9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14:paraId="64BD781D" w14:textId="77777777" w:rsidR="00C218DD" w:rsidRPr="00C218DD" w:rsidRDefault="00C218DD" w:rsidP="007E3DF9">
            <w:pPr>
              <w:spacing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Soil DOM C6 (fulvic acid-like)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3B5E379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16.50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3E48B3A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1BDE39E" w14:textId="77777777" w:rsidR="00C218DD" w:rsidRPr="00C218DD" w:rsidRDefault="00C218DD" w:rsidP="007E3DF9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218DD">
              <w:rPr>
                <w:rFonts w:ascii="Arial" w:hAnsi="Arial" w:cs="Arial"/>
                <w:sz w:val="18"/>
                <w:szCs w:val="18"/>
              </w:rPr>
              <w:t>&lt; 0.0001</w:t>
            </w:r>
          </w:p>
        </w:tc>
      </w:tr>
    </w:tbl>
    <w:p w14:paraId="01766DE2" w14:textId="2F4FA941" w:rsidR="006D74AB" w:rsidRPr="00C218DD" w:rsidRDefault="006D74AB" w:rsidP="00C218DD">
      <w:pPr>
        <w:spacing w:line="360" w:lineRule="auto"/>
      </w:pPr>
    </w:p>
    <w:sectPr w:rsidR="006D74AB" w:rsidRPr="00C218DD" w:rsidSect="00C8724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DD"/>
    <w:rsid w:val="006D74AB"/>
    <w:rsid w:val="00C218DD"/>
    <w:rsid w:val="00C8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D70C9E"/>
  <w15:chartTrackingRefBased/>
  <w15:docId w15:val="{FA9F2D05-B44A-D24F-A9EE-691836FF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="Times New Roman (Body CS)"/>
        <w:sz w:val="22"/>
        <w:szCs w:val="22"/>
        <w:lang w:val="en-CH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8DD"/>
    <w:pPr>
      <w:spacing w:line="480" w:lineRule="auto"/>
    </w:pPr>
    <w:rPr>
      <w:rFonts w:eastAsiaTheme="minorEastAsia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18DD"/>
    <w:pPr>
      <w:spacing w:line="240" w:lineRule="auto"/>
    </w:pPr>
    <w:rPr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Walker</dc:creator>
  <cp:keywords/>
  <dc:description/>
  <cp:lastModifiedBy>Tom Walker</cp:lastModifiedBy>
  <cp:revision>1</cp:revision>
  <dcterms:created xsi:type="dcterms:W3CDTF">2022-05-11T14:20:00Z</dcterms:created>
  <dcterms:modified xsi:type="dcterms:W3CDTF">2022-05-11T14:21:00Z</dcterms:modified>
</cp:coreProperties>
</file>