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rsidTr="00105B9B">
        <w:trPr>
          <w:trHeight w:val="368"/>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221CDC">
        <w:trPr>
          <w:trHeight w:val="171"/>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89E08EB" w:rsidR="00D8373B" w:rsidRPr="003D5AF6" w:rsidRDefault="00493DA4" w:rsidP="00D8373B">
            <w:pPr>
              <w:rPr>
                <w:rFonts w:ascii="Noto Sans" w:eastAsia="Noto Sans" w:hAnsi="Noto Sans" w:cs="Noto Sans"/>
                <w:bCs/>
                <w:color w:val="434343"/>
                <w:sz w:val="18"/>
                <w:szCs w:val="18"/>
              </w:rPr>
            </w:pPr>
            <w:r w:rsidRPr="00493DA4">
              <w:rPr>
                <w:rFonts w:ascii="Noto Sans" w:eastAsia="Noto Sans" w:hAnsi="Noto Sans" w:cs="Noto Sans"/>
                <w:bCs/>
                <w:color w:val="434343"/>
                <w:sz w:val="18"/>
                <w:szCs w:val="18"/>
              </w:rPr>
              <w:t xml:space="preserve">All data generated and </w:t>
            </w:r>
            <w:proofErr w:type="spellStart"/>
            <w:r w:rsidRPr="00493DA4">
              <w:rPr>
                <w:rFonts w:ascii="Noto Sans" w:eastAsia="Noto Sans" w:hAnsi="Noto Sans" w:cs="Noto Sans"/>
                <w:bCs/>
                <w:color w:val="434343"/>
                <w:sz w:val="18"/>
                <w:szCs w:val="18"/>
              </w:rPr>
              <w:t>analysed</w:t>
            </w:r>
            <w:proofErr w:type="spellEnd"/>
            <w:r w:rsidRPr="00493DA4">
              <w:rPr>
                <w:rFonts w:ascii="Noto Sans" w:eastAsia="Noto Sans" w:hAnsi="Noto Sans" w:cs="Noto Sans"/>
                <w:bCs/>
                <w:color w:val="434343"/>
                <w:sz w:val="18"/>
                <w:szCs w:val="18"/>
              </w:rPr>
              <w:t xml:space="preserve"> during this study are included in the manuscript and figure supplements. Source Data files have been provided for all figures.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7E1CB713"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4AE45B7" w:rsidR="00AD601A" w:rsidRPr="00AD601A" w:rsidRDefault="0051195C" w:rsidP="00AD601A">
            <w:pPr>
              <w:rPr>
                <w:rFonts w:ascii="Noto Sans" w:eastAsia="Noto Sans" w:hAnsi="Noto Sans" w:cs="Noto Sans"/>
                <w:bCs/>
                <w:color w:val="434343"/>
                <w:sz w:val="18"/>
                <w:szCs w:val="18"/>
              </w:rPr>
            </w:pPr>
            <w:r>
              <w:rPr>
                <w:rFonts w:ascii="Noto Sans" w:eastAsia="Noto Sans" w:hAnsi="Noto Sans" w:cs="Noto Sans"/>
                <w:color w:val="434343"/>
                <w:sz w:val="18"/>
                <w:szCs w:val="18"/>
              </w:rPr>
              <w:t>Provided</w:t>
            </w:r>
            <w:r w:rsidR="00AD601A">
              <w:rPr>
                <w:rFonts w:ascii="Noto Sans" w:eastAsia="Noto Sans" w:hAnsi="Noto Sans" w:cs="Noto Sans"/>
                <w:color w:val="434343"/>
                <w:sz w:val="18"/>
                <w:szCs w:val="18"/>
              </w:rPr>
              <w:t xml:space="preserve"> 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AF6543B" w:rsidR="00F102CC" w:rsidRPr="003D5AF6" w:rsidRDefault="00F34307" w:rsidP="00F3430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Sequences of </w:t>
            </w:r>
            <w:proofErr w:type="spellStart"/>
            <w:r>
              <w:rPr>
                <w:rFonts w:ascii="Noto Sans" w:eastAsia="Noto Sans" w:hAnsi="Noto Sans" w:cs="Noto Sans"/>
                <w:bCs/>
                <w:color w:val="434343"/>
                <w:sz w:val="18"/>
                <w:szCs w:val="18"/>
              </w:rPr>
              <w:t>pRT</w:t>
            </w:r>
            <w:proofErr w:type="spellEnd"/>
            <w:r>
              <w:rPr>
                <w:rFonts w:ascii="Noto Sans" w:eastAsia="Noto Sans" w:hAnsi="Noto Sans" w:cs="Noto Sans"/>
                <w:bCs/>
                <w:color w:val="434343"/>
                <w:sz w:val="18"/>
                <w:szCs w:val="18"/>
              </w:rPr>
              <w:t xml:space="preserve">-PCR primers and oligos used for the </w:t>
            </w:r>
            <w:proofErr w:type="spellStart"/>
            <w:r>
              <w:rPr>
                <w:rFonts w:ascii="Noto Sans" w:eastAsia="Noto Sans" w:hAnsi="Noto Sans" w:cs="Noto Sans"/>
                <w:bCs/>
                <w:color w:val="434343"/>
                <w:sz w:val="18"/>
                <w:szCs w:val="18"/>
              </w:rPr>
              <w:t>clonings</w:t>
            </w:r>
            <w:proofErr w:type="spellEnd"/>
            <w:r>
              <w:rPr>
                <w:rFonts w:ascii="Noto Sans" w:eastAsia="Noto Sans" w:hAnsi="Noto Sans" w:cs="Noto Sans"/>
                <w:bCs/>
                <w:color w:val="434343"/>
                <w:sz w:val="18"/>
                <w:szCs w:val="18"/>
              </w:rPr>
              <w:t xml:space="preserve"> are listed in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51195C">
        <w:trPr>
          <w:trHeight w:val="252"/>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CB56867" w:rsidR="00F102CC" w:rsidRPr="003D5AF6" w:rsidRDefault="0051195C">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B947A42" w:rsidR="00F102CC" w:rsidRPr="003D5AF6" w:rsidRDefault="00F102CC" w:rsidP="00A9651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78D2B7" w:rsidR="00F102CC" w:rsidRPr="003D5AF6" w:rsidRDefault="00A9651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156CA19F" w14:textId="77777777" w:rsidR="0051195C" w:rsidRDefault="0051195C">
      <w:r>
        <w:br w:type="page"/>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54EB4914" w14:textId="77777777" w:rsidTr="0051195C">
        <w:trPr>
          <w:trHeight w:val="425"/>
        </w:trPr>
        <w:tc>
          <w:tcPr>
            <w:tcW w:w="5550" w:type="dxa"/>
            <w:tcBorders>
              <w:top w:val="single" w:sz="4" w:space="0" w:color="auto"/>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single" w:sz="4" w:space="0" w:color="auto"/>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4" w:space="0" w:color="auto"/>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51195C">
        <w:trPr>
          <w:trHeight w:val="827"/>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780146C" w:rsidR="00F102CC" w:rsidRPr="003D5AF6" w:rsidRDefault="008109F3" w:rsidP="008109F3">
            <w:pPr>
              <w:rPr>
                <w:rFonts w:ascii="Noto Sans" w:eastAsia="Noto Sans" w:hAnsi="Noto Sans" w:cs="Noto Sans"/>
                <w:bCs/>
                <w:color w:val="434343"/>
                <w:sz w:val="18"/>
                <w:szCs w:val="18"/>
              </w:rPr>
            </w:pPr>
            <w:r>
              <w:rPr>
                <w:rFonts w:ascii="Noto Sans" w:eastAsia="Noto Sans" w:hAnsi="Noto Sans" w:cs="Noto Sans"/>
                <w:bCs/>
                <w:color w:val="434343"/>
                <w:sz w:val="18"/>
                <w:szCs w:val="18"/>
              </w:rPr>
              <w:t>Listed in the Key Resources Table. Furthermore, details are provided in the Materials and Methods as well as in the Figure legends.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8109F3">
        <w:trPr>
          <w:trHeight w:val="35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408C6F1" w:rsidR="00F102CC" w:rsidRPr="003D5AF6" w:rsidRDefault="008109F3" w:rsidP="008109F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Sex and age are specified in the figure legends.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rsidP="008109F3">
            <w:pPr>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61CE84A"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CA8C66" w:rsidR="00F102CC" w:rsidRPr="003D5AF6" w:rsidRDefault="00A9651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rsidP="008109F3">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E083C3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78ECB0" w:rsidR="00F102CC" w:rsidRPr="003D5AF6" w:rsidRDefault="00A9651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sidRPr="00961F7A">
              <w:rPr>
                <w:rFonts w:ascii="Noto Sans" w:eastAsia="Noto Sans" w:hAnsi="Noto Sans" w:cs="Noto Sans"/>
                <w:color w:val="434343"/>
                <w:sz w:val="18"/>
                <w:szCs w:val="18"/>
              </w:rPr>
              <w:t>If collected and within the bounds of privacy constraints report on age,</w:t>
            </w:r>
            <w:r w:rsidRPr="00961F7A">
              <w:rPr>
                <w:rFonts w:ascii="Noto Sans" w:eastAsia="Noto Sans" w:hAnsi="Noto Sans" w:cs="Noto Sans"/>
                <w:color w:val="434343"/>
              </w:rPr>
              <w:t xml:space="preserve"> </w:t>
            </w:r>
            <w:r w:rsidRPr="00961F7A">
              <w:rPr>
                <w:rFonts w:ascii="Noto Sans" w:eastAsia="Noto Sans" w:hAnsi="Noto Sans" w:cs="Noto Sans"/>
                <w:color w:val="434343"/>
                <w:sz w:val="18"/>
                <w:szCs w:val="18"/>
              </w:rPr>
              <w:t>sex</w:t>
            </w:r>
            <w:r w:rsidR="00A11E52" w:rsidRPr="00961F7A">
              <w:rPr>
                <w:rFonts w:ascii="Noto Sans" w:eastAsia="Noto Sans" w:hAnsi="Noto Sans" w:cs="Noto Sans"/>
                <w:color w:val="434343"/>
                <w:sz w:val="18"/>
                <w:szCs w:val="18"/>
              </w:rPr>
              <w:t xml:space="preserve">, </w:t>
            </w:r>
            <w:r w:rsidRPr="00961F7A">
              <w:rPr>
                <w:rFonts w:ascii="Noto Sans" w:eastAsia="Noto Sans" w:hAnsi="Noto Sans" w:cs="Noto Sans"/>
                <w:color w:val="434343"/>
                <w:sz w:val="18"/>
                <w:szCs w:val="18"/>
              </w:rPr>
              <w:t xml:space="preserve">gender </w:t>
            </w:r>
            <w:r w:rsidR="00A11E52" w:rsidRPr="00961F7A">
              <w:rPr>
                <w:rFonts w:ascii="Noto Sans" w:eastAsia="Noto Sans" w:hAnsi="Noto Sans" w:cs="Noto Sans"/>
                <w:color w:val="434343"/>
                <w:sz w:val="18"/>
                <w:szCs w:val="18"/>
              </w:rPr>
              <w:t>and</w:t>
            </w:r>
            <w:r w:rsidRPr="00961F7A">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C5B0F6E" w:rsidR="00F102CC" w:rsidRPr="003D5AF6" w:rsidRDefault="00961F7A" w:rsidP="00961F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Age </w:t>
            </w:r>
            <w:r w:rsidRPr="00961F7A">
              <w:rPr>
                <w:rFonts w:ascii="Noto Sans" w:eastAsia="Noto Sans" w:hAnsi="Noto Sans" w:cs="Noto Sans"/>
                <w:bCs/>
                <w:color w:val="434343"/>
                <w:sz w:val="18"/>
                <w:szCs w:val="18"/>
              </w:rPr>
              <w:t xml:space="preserve">and gender of human </w:t>
            </w:r>
            <w:r>
              <w:rPr>
                <w:rFonts w:ascii="Noto Sans" w:eastAsia="Noto Sans" w:hAnsi="Noto Sans" w:cs="Noto Sans"/>
                <w:bCs/>
                <w:color w:val="434343"/>
                <w:sz w:val="18"/>
                <w:szCs w:val="18"/>
              </w:rPr>
              <w:t>study participants</w:t>
            </w:r>
            <w:r w:rsidRPr="00961F7A">
              <w:rPr>
                <w:rFonts w:ascii="Noto Sans" w:eastAsia="Noto Sans" w:hAnsi="Noto Sans" w:cs="Noto Sans"/>
                <w:bCs/>
                <w:color w:val="434343"/>
                <w:sz w:val="18"/>
                <w:szCs w:val="18"/>
              </w:rPr>
              <w:t xml:space="preserve"> are provided in Figure 6–figure supplement 5.</w:t>
            </w:r>
            <w:r>
              <w:rPr>
                <w:rFonts w:ascii="Noto Sans" w:eastAsia="Noto Sans" w:hAnsi="Noto Sans" w:cs="Noto Sans"/>
                <w:b/>
                <w:bCs/>
                <w:color w:val="434343"/>
                <w:sz w:val="18"/>
                <w:szCs w:val="18"/>
              </w:rPr>
              <w:t xml:space="preserve"> </w:t>
            </w:r>
            <w:r>
              <w:rPr>
                <w:rFonts w:ascii="Noto Sans" w:eastAsia="Noto Sans" w:hAnsi="Noto Sans" w:cs="Noto Sans"/>
                <w:bCs/>
                <w:color w:val="434343"/>
                <w:sz w:val="18"/>
                <w:szCs w:val="18"/>
              </w:rPr>
              <w:t xml:space="preserve">In the “Human tissue” </w:t>
            </w:r>
            <w:r w:rsidR="00BC29DF">
              <w:rPr>
                <w:rFonts w:ascii="Noto Sans" w:eastAsia="Noto Sans" w:hAnsi="Noto Sans" w:cs="Noto Sans"/>
                <w:bCs/>
                <w:color w:val="434343"/>
                <w:sz w:val="18"/>
                <w:szCs w:val="18"/>
              </w:rPr>
              <w:t>sub</w:t>
            </w:r>
            <w:r>
              <w:rPr>
                <w:rFonts w:ascii="Noto Sans" w:eastAsia="Noto Sans" w:hAnsi="Noto Sans" w:cs="Noto Sans"/>
                <w:bCs/>
                <w:color w:val="434343"/>
                <w:sz w:val="18"/>
                <w:szCs w:val="18"/>
              </w:rPr>
              <w:t xml:space="preserve">section of the “Materials and Methods”, it is stated that all patients were Caucasian. </w:t>
            </w:r>
            <w:r w:rsidRPr="00961F7A">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F7EAAF8"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CFBFCCC" w:rsidR="00F102CC" w:rsidRPr="003D5AF6" w:rsidRDefault="00A965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67049713" w:rsidR="00F102CC" w:rsidRPr="003D5AF6" w:rsidRDefault="00F102CC" w:rsidP="00A9651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1E1BFE" w:rsidR="00F102CC" w:rsidRPr="003D5AF6" w:rsidRDefault="00A965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16CDDEF4" w14:textId="77777777" w:rsidR="00802092" w:rsidRDefault="00802092">
      <w:r>
        <w:br w:type="page"/>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10653C7A"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BA3045B" w:rsidR="00802092" w:rsidRPr="003D5AF6" w:rsidRDefault="00802092" w:rsidP="00802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sizes with adequate power to detect statistical differences between groups were determined based on our previous experience and gold standards in the field. This statement can be found in the “Statistical analysis” subsection of the “Materials and Methods”. The number of replicates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listed in each figure legend.</w:t>
            </w:r>
            <w:r w:rsidRPr="003D5AF6">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4CD7CF6" w:rsidR="00802092" w:rsidRPr="003D5AF6" w:rsidRDefault="00802092" w:rsidP="00802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Animals were randomly assigned to different experimental groups before the start of experiments. This statement can be found in the “Animal experiments” subsection of the “Materials and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579594D" w:rsidR="00F102CC" w:rsidRPr="003D5AF6" w:rsidRDefault="00802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investigators were blinded to genotyping and treatment. This statement can be found in the “Animal experiments” subsection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448E9FA" w:rsidR="00802092" w:rsidRPr="003D5AF6" w:rsidRDefault="00802092" w:rsidP="00802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only exclusion criteria were technical failure or death/injury. </w:t>
            </w:r>
            <w:r w:rsidR="009E57C4">
              <w:rPr>
                <w:rFonts w:ascii="Noto Sans" w:eastAsia="Noto Sans" w:hAnsi="Noto Sans" w:cs="Noto Sans"/>
                <w:bCs/>
                <w:color w:val="434343"/>
                <w:sz w:val="18"/>
                <w:szCs w:val="18"/>
              </w:rPr>
              <w:t>This statement can be found in the “Statistical analysis” subsection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D5534B6" w:rsidR="001F1ADA" w:rsidRPr="003D5AF6" w:rsidRDefault="00173793" w:rsidP="001F1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replicates is stated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0C1D9E11"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B8B2BF0" w:rsidR="00F102CC" w:rsidRPr="003D5AF6" w:rsidRDefault="001F1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number of biological (n) and technical replicates (when relevant) for each experiments are provided in the figure legends</w:t>
            </w:r>
            <w:r w:rsidR="005F0BBE">
              <w:rPr>
                <w:rFonts w:ascii="Noto Sans" w:eastAsia="Noto Sans" w:hAnsi="Noto Sans" w:cs="Noto Sans"/>
                <w:bCs/>
                <w:color w:val="434343"/>
                <w:sz w:val="18"/>
                <w:szCs w:val="18"/>
              </w:rPr>
              <w:t xml:space="preserve"> or “Materials and Methods”</w:t>
            </w:r>
            <w:r>
              <w:rPr>
                <w:rFonts w:ascii="Noto Sans" w:eastAsia="Noto Sans" w:hAnsi="Noto Sans" w:cs="Noto Sans"/>
                <w:bCs/>
                <w:color w:val="434343"/>
                <w:sz w:val="18"/>
                <w:szCs w:val="18"/>
              </w:rPr>
              <w:t>.</w:t>
            </w:r>
            <w:r w:rsidR="005F0BBE">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bl>
    <w:p w14:paraId="155D1E83" w14:textId="77777777" w:rsidR="003A7284" w:rsidRDefault="003A7284">
      <w:r>
        <w:br w:type="page"/>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27C0F91B" w14:textId="77777777" w:rsidTr="00832F82">
        <w:trPr>
          <w:trHeight w:val="425"/>
        </w:trPr>
        <w:tc>
          <w:tcPr>
            <w:tcW w:w="5595" w:type="dxa"/>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Ethics</w:t>
            </w:r>
          </w:p>
        </w:tc>
        <w:tc>
          <w:tcPr>
            <w:tcW w:w="3105" w:type="dxa"/>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832F82">
        <w:trPr>
          <w:trHeight w:val="784"/>
        </w:trPr>
        <w:tc>
          <w:tcPr>
            <w:tcW w:w="559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C24D922" w:rsidR="003A7284" w:rsidRDefault="00173793" w:rsidP="00BC29DF">
            <w:pPr>
              <w:spacing w:line="225" w:lineRule="auto"/>
              <w:rPr>
                <w:rFonts w:ascii="Noto Sans" w:eastAsia="Noto Sans" w:hAnsi="Noto Sans" w:cs="Noto Sans"/>
                <w:b/>
                <w:color w:val="434343"/>
                <w:sz w:val="18"/>
                <w:szCs w:val="18"/>
              </w:rPr>
            </w:pPr>
            <w:r w:rsidRPr="00173793">
              <w:rPr>
                <w:rFonts w:ascii="Noto Sans" w:eastAsia="Noto Sans" w:hAnsi="Noto Sans" w:cs="Noto Sans"/>
                <w:color w:val="434343"/>
                <w:sz w:val="18"/>
                <w:szCs w:val="18"/>
              </w:rPr>
              <w:t xml:space="preserve">Human </w:t>
            </w:r>
            <w:r>
              <w:rPr>
                <w:rFonts w:ascii="Noto Sans" w:eastAsia="Noto Sans" w:hAnsi="Noto Sans" w:cs="Noto Sans"/>
                <w:color w:val="434343"/>
                <w:sz w:val="18"/>
                <w:szCs w:val="18"/>
              </w:rPr>
              <w:t>biopsies were provi</w:t>
            </w:r>
            <w:r w:rsidR="00A96515">
              <w:rPr>
                <w:rFonts w:ascii="Noto Sans" w:eastAsia="Noto Sans" w:hAnsi="Noto Sans" w:cs="Noto Sans"/>
                <w:color w:val="434343"/>
                <w:sz w:val="18"/>
                <w:szCs w:val="18"/>
              </w:rPr>
              <w:t xml:space="preserve">ded by Leipzig Heart Center, </w:t>
            </w:r>
            <w:r>
              <w:rPr>
                <w:rFonts w:ascii="Noto Sans" w:eastAsia="Noto Sans" w:hAnsi="Noto Sans" w:cs="Noto Sans"/>
                <w:color w:val="434343"/>
                <w:sz w:val="18"/>
                <w:szCs w:val="18"/>
              </w:rPr>
              <w:t>Germany</w:t>
            </w:r>
            <w:r w:rsidR="00BC29DF">
              <w:rPr>
                <w:rFonts w:ascii="Noto Sans" w:eastAsia="Noto Sans" w:hAnsi="Noto Sans" w:cs="Noto Sans"/>
                <w:color w:val="434343"/>
                <w:sz w:val="18"/>
                <w:szCs w:val="18"/>
              </w:rPr>
              <w:t xml:space="preserve"> (p</w:t>
            </w:r>
            <w:r w:rsidR="00A96515">
              <w:rPr>
                <w:rFonts w:ascii="Noto Sans" w:eastAsia="Noto Sans" w:hAnsi="Noto Sans" w:cs="Noto Sans"/>
                <w:color w:val="434343"/>
                <w:sz w:val="18"/>
                <w:szCs w:val="18"/>
              </w:rPr>
              <w:t xml:space="preserve">rotocol #240/16-ek) and </w:t>
            </w:r>
            <w:proofErr w:type="spellStart"/>
            <w:r w:rsidR="00A96515" w:rsidRPr="00A96515">
              <w:rPr>
                <w:rFonts w:ascii="Noto Sans" w:eastAsia="Noto Sans" w:hAnsi="Noto Sans" w:cs="Noto Sans"/>
                <w:color w:val="434343"/>
                <w:sz w:val="18"/>
                <w:szCs w:val="18"/>
              </w:rPr>
              <w:t>Careggi</w:t>
            </w:r>
            <w:proofErr w:type="spellEnd"/>
            <w:r w:rsidR="00A96515" w:rsidRPr="00A96515">
              <w:rPr>
                <w:rFonts w:ascii="Noto Sans" w:eastAsia="Noto Sans" w:hAnsi="Noto Sans" w:cs="Noto Sans"/>
                <w:color w:val="434343"/>
                <w:sz w:val="18"/>
                <w:szCs w:val="18"/>
              </w:rPr>
              <w:t xml:space="preserve"> University Hospital</w:t>
            </w:r>
            <w:r w:rsidR="00A96515">
              <w:rPr>
                <w:rFonts w:ascii="Noto Sans" w:eastAsia="Noto Sans" w:hAnsi="Noto Sans" w:cs="Noto Sans"/>
                <w:color w:val="434343"/>
                <w:sz w:val="18"/>
                <w:szCs w:val="18"/>
              </w:rPr>
              <w:t>, Florence, Italy</w:t>
            </w:r>
            <w:r>
              <w:rPr>
                <w:rFonts w:ascii="Noto Sans" w:eastAsia="Noto Sans" w:hAnsi="Noto Sans" w:cs="Noto Sans"/>
                <w:color w:val="434343"/>
                <w:sz w:val="18"/>
                <w:szCs w:val="18"/>
              </w:rPr>
              <w:t xml:space="preserve"> </w:t>
            </w:r>
            <w:r w:rsidR="00BC29DF">
              <w:rPr>
                <w:rFonts w:ascii="Noto Sans" w:eastAsia="Noto Sans" w:hAnsi="Noto Sans" w:cs="Noto Sans"/>
                <w:color w:val="434343"/>
                <w:sz w:val="18"/>
                <w:szCs w:val="18"/>
              </w:rPr>
              <w:t>(p</w:t>
            </w:r>
            <w:r w:rsidR="00A96515" w:rsidRPr="00A96515">
              <w:rPr>
                <w:rFonts w:ascii="Noto Sans" w:eastAsia="Noto Sans" w:hAnsi="Noto Sans" w:cs="Noto Sans"/>
                <w:color w:val="434343"/>
                <w:sz w:val="18"/>
                <w:szCs w:val="18"/>
              </w:rPr>
              <w:t xml:space="preserve">rotocol #2006/0024713; renewed May 2009) </w:t>
            </w:r>
            <w:r w:rsidR="00A96515">
              <w:rPr>
                <w:rFonts w:ascii="Noto Sans" w:eastAsia="Noto Sans" w:hAnsi="Noto Sans" w:cs="Noto Sans"/>
                <w:color w:val="434343"/>
                <w:sz w:val="18"/>
                <w:szCs w:val="18"/>
              </w:rPr>
              <w:t>following ap</w:t>
            </w:r>
            <w:r>
              <w:rPr>
                <w:rFonts w:ascii="Noto Sans" w:eastAsia="Noto Sans" w:hAnsi="Noto Sans" w:cs="Noto Sans"/>
                <w:color w:val="434343"/>
                <w:sz w:val="18"/>
                <w:szCs w:val="18"/>
              </w:rPr>
              <w:t>proval by the institutional review board</w:t>
            </w:r>
            <w:r w:rsidR="00A96515">
              <w:rPr>
                <w:rFonts w:ascii="Noto Sans" w:eastAsia="Noto Sans" w:hAnsi="Noto Sans" w:cs="Noto Sans"/>
                <w:color w:val="434343"/>
                <w:sz w:val="18"/>
                <w:szCs w:val="18"/>
              </w:rPr>
              <w:t xml:space="preserve">s. </w:t>
            </w:r>
            <w:r>
              <w:rPr>
                <w:rFonts w:ascii="Noto Sans" w:eastAsia="Noto Sans" w:hAnsi="Noto Sans" w:cs="Noto Sans"/>
                <w:color w:val="434343"/>
                <w:sz w:val="18"/>
                <w:szCs w:val="18"/>
              </w:rPr>
              <w:t xml:space="preserve">This </w:t>
            </w:r>
            <w:r w:rsidR="00A96515">
              <w:rPr>
                <w:rFonts w:ascii="Noto Sans" w:eastAsia="Noto Sans" w:hAnsi="Noto Sans" w:cs="Noto Sans"/>
                <w:color w:val="434343"/>
                <w:sz w:val="18"/>
                <w:szCs w:val="18"/>
              </w:rPr>
              <w:t xml:space="preserve">is stated </w:t>
            </w:r>
            <w:r>
              <w:rPr>
                <w:rFonts w:ascii="Noto Sans" w:eastAsia="Noto Sans" w:hAnsi="Noto Sans" w:cs="Noto Sans"/>
                <w:color w:val="434343"/>
                <w:sz w:val="18"/>
                <w:szCs w:val="18"/>
              </w:rPr>
              <w:t xml:space="preserve">in the “Human tissue” subsection of the </w:t>
            </w:r>
            <w:r>
              <w:rPr>
                <w:rFonts w:ascii="Noto Sans" w:eastAsia="Noto Sans" w:hAnsi="Noto Sans" w:cs="Noto Sans"/>
                <w:bCs/>
                <w:color w:val="434343"/>
                <w:sz w:val="18"/>
                <w:szCs w:val="18"/>
              </w:rPr>
              <w:t>“Materials and Methods”.</w:t>
            </w:r>
          </w:p>
        </w:tc>
        <w:tc>
          <w:tcPr>
            <w:tcW w:w="990"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DB27A98" w:rsidR="00672A6F" w:rsidRPr="003D5AF6" w:rsidRDefault="00672A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animal experiments were approved by the Italian Ministry of Health </w:t>
            </w:r>
            <w:r w:rsidR="003B75C4">
              <w:rPr>
                <w:rFonts w:ascii="Noto Sans" w:eastAsia="Noto Sans" w:hAnsi="Noto Sans" w:cs="Noto Sans"/>
                <w:bCs/>
                <w:color w:val="434343"/>
                <w:sz w:val="18"/>
                <w:szCs w:val="18"/>
              </w:rPr>
              <w:t>(A</w:t>
            </w:r>
            <w:r w:rsidR="00567C2C">
              <w:rPr>
                <w:rFonts w:ascii="Noto Sans" w:eastAsia="Noto Sans" w:hAnsi="Noto Sans" w:cs="Noto Sans"/>
                <w:bCs/>
                <w:color w:val="434343"/>
                <w:sz w:val="18"/>
                <w:szCs w:val="18"/>
              </w:rPr>
              <w:t xml:space="preserve">pproval 12/2011) </w:t>
            </w:r>
            <w:r>
              <w:rPr>
                <w:rFonts w:ascii="Noto Sans" w:eastAsia="Noto Sans" w:hAnsi="Noto Sans" w:cs="Noto Sans"/>
                <w:bCs/>
                <w:color w:val="434343"/>
                <w:sz w:val="18"/>
                <w:szCs w:val="18"/>
              </w:rPr>
              <w:t>and performed in full compliance with the rules and regulations of the European Union (Directive 2010/63/EU of the European Parliament) and Italy (Council of 22 September 2010; directive from the Italian Ministry of Health) on the protection of animals use for scientific purposes.</w:t>
            </w:r>
            <w:r w:rsidR="003B75C4">
              <w:rPr>
                <w:rFonts w:ascii="Noto Sans" w:eastAsia="Noto Sans" w:hAnsi="Noto Sans" w:cs="Noto Sans"/>
                <w:bCs/>
                <w:color w:val="434343"/>
                <w:sz w:val="18"/>
                <w:szCs w:val="18"/>
              </w:rPr>
              <w:t xml:space="preserve"> This statement can be found in the “Animal experiments” subsection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DE2BB5">
        <w:trPr>
          <w:trHeight w:val="52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247CC74" w:rsidR="00F102CC" w:rsidRPr="003D5AF6" w:rsidRDefault="00F102CC" w:rsidP="00BC29D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63E6172" w:rsidR="00F102CC" w:rsidRPr="003D5AF6" w:rsidRDefault="00BC2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375642">
        <w:trPr>
          <w:trHeight w:val="427"/>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8FE4C3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77B28EC" w:rsidR="00F102CC" w:rsidRPr="003D5AF6" w:rsidRDefault="00BC2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B75C4">
        <w:trPr>
          <w:trHeight w:val="28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06255F9" w:rsidR="00F102CC" w:rsidRPr="003D5AF6" w:rsidRDefault="00A31D6E" w:rsidP="00A31D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Exclusion criteria were pre-</w:t>
            </w:r>
            <w:r w:rsidR="003B75C4">
              <w:rPr>
                <w:rFonts w:ascii="Noto Sans" w:eastAsia="Noto Sans" w:hAnsi="Noto Sans" w:cs="Noto Sans"/>
                <w:bCs/>
                <w:color w:val="434343"/>
                <w:sz w:val="18"/>
                <w:szCs w:val="18"/>
              </w:rPr>
              <w:t xml:space="preserve">established. </w:t>
            </w:r>
            <w:r w:rsidR="003B75C4" w:rsidRPr="00A31D6E">
              <w:rPr>
                <w:rFonts w:ascii="Noto Sans" w:eastAsia="Noto Sans" w:hAnsi="Noto Sans" w:cs="Noto Sans"/>
                <w:bCs/>
                <w:color w:val="404040" w:themeColor="text1" w:themeTint="BF"/>
                <w:sz w:val="18"/>
                <w:szCs w:val="18"/>
              </w:rPr>
              <w:t>The only</w:t>
            </w:r>
            <w:r w:rsidR="003B75C4">
              <w:rPr>
                <w:rFonts w:ascii="Noto Sans" w:eastAsia="Noto Sans" w:hAnsi="Noto Sans" w:cs="Noto Sans"/>
                <w:bCs/>
                <w:color w:val="434343"/>
                <w:sz w:val="18"/>
                <w:szCs w:val="18"/>
              </w:rPr>
              <w:t xml:space="preserve"> exclusion criteria were technical failure or death/injury. </w:t>
            </w:r>
            <w:r>
              <w:rPr>
                <w:rFonts w:ascii="Noto Sans" w:eastAsia="Noto Sans" w:hAnsi="Noto Sans" w:cs="Noto Sans"/>
                <w:bCs/>
                <w:color w:val="434343"/>
                <w:sz w:val="18"/>
                <w:szCs w:val="18"/>
              </w:rPr>
              <w:t>For transaortic constriction, mice with a pressure gradient &lt; 70 mmHg were excluded.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bl>
    <w:p w14:paraId="1F08F7CC" w14:textId="4A52958C" w:rsidR="00896111" w:rsidRDefault="00896111"/>
    <w:p w14:paraId="5D3FE5AA" w14:textId="77777777" w:rsidR="00896111" w:rsidRDefault="00896111">
      <w:r>
        <w:br w:type="page"/>
      </w:r>
    </w:p>
    <w:p w14:paraId="2DA91335" w14:textId="77777777" w:rsidR="00896111" w:rsidRDefault="00896111"/>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484C2955" w14:textId="77777777" w:rsidTr="00896111">
        <w:trPr>
          <w:trHeight w:val="425"/>
        </w:trPr>
        <w:tc>
          <w:tcPr>
            <w:tcW w:w="5565" w:type="dxa"/>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4" w:space="0" w:color="auto"/>
              <w:left w:val="single" w:sz="4" w:space="0" w:color="auto"/>
              <w:bottom w:val="single" w:sz="4" w:space="0" w:color="auto"/>
              <w:right w:val="single" w:sz="4" w:space="0" w:color="auto"/>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896111">
        <w:trPr>
          <w:trHeight w:val="419"/>
        </w:trPr>
        <w:tc>
          <w:tcPr>
            <w:tcW w:w="5565"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A31D6E" w:rsidRDefault="00427975">
            <w:pPr>
              <w:rPr>
                <w:rFonts w:ascii="Noto Sans" w:eastAsia="Noto Sans" w:hAnsi="Noto Sans" w:cs="Noto Sans"/>
                <w:b/>
                <w:color w:val="434343"/>
                <w:sz w:val="18"/>
                <w:szCs w:val="18"/>
              </w:rPr>
            </w:pPr>
            <w:r w:rsidRPr="00A31D6E">
              <w:rPr>
                <w:rFonts w:ascii="Noto Sans" w:eastAsia="Noto Sans" w:hAnsi="Noto Sans" w:cs="Noto Sans"/>
                <w:color w:val="434343"/>
                <w:sz w:val="18"/>
                <w:szCs w:val="18"/>
              </w:rPr>
              <w:t>Describe statistical tests used and justify choice of tests.</w:t>
            </w:r>
          </w:p>
        </w:tc>
        <w:tc>
          <w:tcPr>
            <w:tcW w:w="316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6F66FF42" w14:textId="77777777" w:rsidR="00A31D6E" w:rsidRDefault="00A31D6E" w:rsidP="00A31D6E">
            <w:pPr>
              <w:spacing w:line="225" w:lineRule="auto"/>
              <w:rPr>
                <w:rFonts w:ascii="Noto Sans" w:eastAsia="Noto Sans" w:hAnsi="Noto Sans" w:cs="Noto Sans"/>
                <w:bCs/>
                <w:color w:val="434343"/>
                <w:sz w:val="18"/>
                <w:szCs w:val="18"/>
              </w:rPr>
            </w:pPr>
            <w:r w:rsidRPr="00A31D6E">
              <w:rPr>
                <w:rFonts w:ascii="Noto Sans" w:eastAsia="Noto Sans" w:hAnsi="Noto Sans" w:cs="Noto Sans"/>
                <w:bCs/>
                <w:color w:val="434343"/>
                <w:sz w:val="18"/>
                <w:szCs w:val="18"/>
              </w:rPr>
              <w:t xml:space="preserve">Statistical comparisons between two groups were done using the unpaired Student’s t-test. </w:t>
            </w:r>
          </w:p>
          <w:p w14:paraId="1AE7E6D6" w14:textId="77777777" w:rsidR="00A31D6E" w:rsidRDefault="00A31D6E" w:rsidP="00A31D6E">
            <w:pPr>
              <w:spacing w:line="225" w:lineRule="auto"/>
              <w:rPr>
                <w:rFonts w:ascii="Noto Sans" w:eastAsia="Noto Sans" w:hAnsi="Noto Sans" w:cs="Noto Sans"/>
                <w:bCs/>
                <w:color w:val="434343"/>
                <w:sz w:val="18"/>
                <w:szCs w:val="18"/>
              </w:rPr>
            </w:pPr>
          </w:p>
          <w:p w14:paraId="39C5EFA8" w14:textId="59758A0F" w:rsidR="00A31D6E" w:rsidRDefault="00A31D6E" w:rsidP="00A31D6E">
            <w:pPr>
              <w:spacing w:line="225" w:lineRule="auto"/>
              <w:rPr>
                <w:rFonts w:ascii="Noto Sans" w:eastAsia="Noto Sans" w:hAnsi="Noto Sans" w:cs="Noto Sans"/>
                <w:bCs/>
                <w:color w:val="434343"/>
                <w:sz w:val="18"/>
                <w:szCs w:val="18"/>
              </w:rPr>
            </w:pPr>
            <w:r w:rsidRPr="00A31D6E">
              <w:rPr>
                <w:rFonts w:ascii="Noto Sans" w:eastAsia="Noto Sans" w:hAnsi="Noto Sans" w:cs="Noto Sans"/>
                <w:bCs/>
                <w:color w:val="434343"/>
                <w:sz w:val="18"/>
                <w:szCs w:val="18"/>
              </w:rPr>
              <w:t xml:space="preserve">Comparisons between multiple groups were performed by one-way or two-way ANOVA with </w:t>
            </w:r>
            <w:proofErr w:type="spellStart"/>
            <w:r w:rsidRPr="00A31D6E">
              <w:rPr>
                <w:rFonts w:ascii="Noto Sans" w:eastAsia="Noto Sans" w:hAnsi="Noto Sans" w:cs="Noto Sans"/>
                <w:bCs/>
                <w:color w:val="434343"/>
                <w:sz w:val="18"/>
                <w:szCs w:val="18"/>
              </w:rPr>
              <w:t>Šídák's</w:t>
            </w:r>
            <w:proofErr w:type="spellEnd"/>
            <w:r w:rsidRPr="00A31D6E">
              <w:rPr>
                <w:rFonts w:ascii="Noto Sans" w:eastAsia="Noto Sans" w:hAnsi="Noto Sans" w:cs="Noto Sans"/>
                <w:bCs/>
                <w:color w:val="434343"/>
                <w:sz w:val="18"/>
                <w:szCs w:val="18"/>
              </w:rPr>
              <w:t xml:space="preserve"> or Tukey’s multiple comparisons test</w:t>
            </w:r>
            <w:r>
              <w:rPr>
                <w:rFonts w:ascii="Noto Sans" w:eastAsia="Noto Sans" w:hAnsi="Noto Sans" w:cs="Noto Sans"/>
                <w:bCs/>
                <w:color w:val="434343"/>
                <w:sz w:val="18"/>
                <w:szCs w:val="18"/>
              </w:rPr>
              <w:t xml:space="preserve"> as recommended in </w:t>
            </w:r>
            <w:r w:rsidR="00BC29DF">
              <w:rPr>
                <w:rFonts w:ascii="Noto Sans" w:eastAsia="Noto Sans" w:hAnsi="Noto Sans" w:cs="Noto Sans"/>
                <w:bCs/>
                <w:color w:val="434343"/>
                <w:sz w:val="18"/>
                <w:szCs w:val="18"/>
              </w:rPr>
              <w:t xml:space="preserve">GraphPad </w:t>
            </w:r>
            <w:r>
              <w:rPr>
                <w:rFonts w:ascii="Noto Sans" w:eastAsia="Noto Sans" w:hAnsi="Noto Sans" w:cs="Noto Sans"/>
                <w:bCs/>
                <w:color w:val="434343"/>
                <w:sz w:val="18"/>
                <w:szCs w:val="18"/>
              </w:rPr>
              <w:t>PRISM</w:t>
            </w:r>
            <w:r w:rsidRPr="00A31D6E">
              <w:rPr>
                <w:rFonts w:ascii="Noto Sans" w:eastAsia="Noto Sans" w:hAnsi="Noto Sans" w:cs="Noto Sans"/>
                <w:bCs/>
                <w:color w:val="434343"/>
                <w:sz w:val="18"/>
                <w:szCs w:val="18"/>
              </w:rPr>
              <w:t>.</w:t>
            </w:r>
          </w:p>
          <w:p w14:paraId="3C54D6BE" w14:textId="77777777" w:rsidR="00A31D6E" w:rsidRDefault="00A31D6E" w:rsidP="00A31D6E">
            <w:pPr>
              <w:spacing w:line="225" w:lineRule="auto"/>
              <w:rPr>
                <w:rFonts w:ascii="Noto Sans" w:eastAsia="Noto Sans" w:hAnsi="Noto Sans" w:cs="Noto Sans"/>
                <w:bCs/>
                <w:color w:val="434343"/>
                <w:sz w:val="18"/>
                <w:szCs w:val="18"/>
              </w:rPr>
            </w:pPr>
          </w:p>
          <w:p w14:paraId="1DBEFA89" w14:textId="7EEA8153" w:rsidR="00A31D6E" w:rsidRDefault="00A31D6E" w:rsidP="00A31D6E">
            <w:pPr>
              <w:spacing w:line="225" w:lineRule="auto"/>
              <w:rPr>
                <w:rFonts w:ascii="Noto Sans" w:eastAsia="Noto Sans" w:hAnsi="Noto Sans" w:cs="Noto Sans"/>
                <w:bCs/>
                <w:color w:val="434343"/>
                <w:sz w:val="18"/>
                <w:szCs w:val="18"/>
              </w:rPr>
            </w:pPr>
            <w:r w:rsidRPr="00A31D6E">
              <w:rPr>
                <w:rFonts w:ascii="Noto Sans" w:eastAsia="Noto Sans" w:hAnsi="Noto Sans" w:cs="Noto Sans"/>
                <w:bCs/>
                <w:color w:val="434343"/>
                <w:sz w:val="18"/>
                <w:szCs w:val="18"/>
              </w:rPr>
              <w:t xml:space="preserve">The Shapiro-Wilk test was performed to confirm normal distribution in each group and in residuals from a linear regression model, Bartlett’s test to check for homogeneity of variance across groups, and Spearman’s rank correlation test to confirm heteroscedasticity of residuals. The residuals diagnostic was performed with the </w:t>
            </w:r>
            <w:proofErr w:type="spellStart"/>
            <w:r w:rsidRPr="00A31D6E">
              <w:rPr>
                <w:rFonts w:ascii="Noto Sans" w:eastAsia="Noto Sans" w:hAnsi="Noto Sans" w:cs="Noto Sans"/>
                <w:bCs/>
                <w:color w:val="434343"/>
                <w:sz w:val="18"/>
                <w:szCs w:val="18"/>
              </w:rPr>
              <w:t>DHARMa</w:t>
            </w:r>
            <w:proofErr w:type="spellEnd"/>
            <w:r w:rsidRPr="00A31D6E">
              <w:rPr>
                <w:rFonts w:ascii="Noto Sans" w:eastAsia="Noto Sans" w:hAnsi="Noto Sans" w:cs="Noto Sans"/>
                <w:bCs/>
                <w:color w:val="434343"/>
                <w:sz w:val="18"/>
                <w:szCs w:val="18"/>
              </w:rPr>
              <w:t xml:space="preserve"> package, version 0.4.1 in R (R Core Team, 2021</w:t>
            </w:r>
            <w:r>
              <w:rPr>
                <w:rFonts w:ascii="Noto Sans" w:eastAsia="Noto Sans" w:hAnsi="Noto Sans" w:cs="Noto Sans"/>
                <w:bCs/>
                <w:color w:val="434343"/>
                <w:sz w:val="18"/>
                <w:szCs w:val="18"/>
              </w:rPr>
              <w:t xml:space="preserve">; </w:t>
            </w:r>
            <w:r w:rsidRPr="002201AB">
              <w:rPr>
                <w:rFonts w:ascii="Noto Sans" w:eastAsia="Noto Sans" w:hAnsi="Noto Sans" w:cs="Noto Sans"/>
                <w:bCs/>
                <w:sz w:val="18"/>
                <w:szCs w:val="18"/>
              </w:rPr>
              <w:t>https://www.R-project.org/</w:t>
            </w:r>
            <w:r w:rsidRPr="00A31D6E">
              <w:rPr>
                <w:rFonts w:ascii="Noto Sans" w:eastAsia="Noto Sans" w:hAnsi="Noto Sans" w:cs="Noto Sans"/>
                <w:bCs/>
                <w:color w:val="434343"/>
                <w:sz w:val="18"/>
                <w:szCs w:val="18"/>
              </w:rPr>
              <w:t>). When necessary, data were transformed to meet ANOVA assumptions.</w:t>
            </w:r>
          </w:p>
          <w:p w14:paraId="63247D4F" w14:textId="77777777" w:rsidR="00A31D6E" w:rsidRPr="00A31D6E" w:rsidRDefault="00A31D6E" w:rsidP="00A31D6E">
            <w:pPr>
              <w:spacing w:line="225" w:lineRule="auto"/>
              <w:rPr>
                <w:rFonts w:ascii="Noto Sans" w:eastAsia="Noto Sans" w:hAnsi="Noto Sans" w:cs="Noto Sans"/>
                <w:bCs/>
                <w:color w:val="434343"/>
                <w:sz w:val="18"/>
                <w:szCs w:val="18"/>
              </w:rPr>
            </w:pPr>
          </w:p>
          <w:p w14:paraId="09E83ACF" w14:textId="77777777" w:rsidR="00A31D6E" w:rsidRDefault="00A31D6E" w:rsidP="00A31D6E">
            <w:pPr>
              <w:spacing w:line="225" w:lineRule="auto"/>
              <w:rPr>
                <w:rFonts w:ascii="Noto Sans" w:eastAsia="Noto Sans" w:hAnsi="Noto Sans" w:cs="Noto Sans"/>
                <w:bCs/>
                <w:color w:val="434343"/>
                <w:sz w:val="18"/>
                <w:szCs w:val="18"/>
              </w:rPr>
            </w:pPr>
            <w:r w:rsidRPr="00A31D6E">
              <w:rPr>
                <w:rFonts w:ascii="Noto Sans" w:eastAsia="Noto Sans" w:hAnsi="Noto Sans" w:cs="Noto Sans"/>
                <w:bCs/>
                <w:color w:val="434343"/>
                <w:sz w:val="18"/>
                <w:szCs w:val="18"/>
              </w:rPr>
              <w:t>For the statistical analyses of echocardiographic parameters over time</w:t>
            </w:r>
            <w:r>
              <w:rPr>
                <w:rFonts w:ascii="Noto Sans" w:eastAsia="Noto Sans" w:hAnsi="Noto Sans" w:cs="Noto Sans"/>
                <w:bCs/>
                <w:color w:val="434343"/>
                <w:sz w:val="18"/>
                <w:szCs w:val="18"/>
              </w:rPr>
              <w:t xml:space="preserve"> (repeated measures with some missing values)</w:t>
            </w:r>
            <w:r w:rsidRPr="00A31D6E">
              <w:rPr>
                <w:rFonts w:ascii="Noto Sans" w:eastAsia="Noto Sans" w:hAnsi="Noto Sans" w:cs="Noto Sans"/>
                <w:bCs/>
                <w:color w:val="434343"/>
                <w:sz w:val="18"/>
                <w:szCs w:val="18"/>
              </w:rPr>
              <w:t xml:space="preserve">, a linear mixed </w:t>
            </w:r>
            <w:r>
              <w:rPr>
                <w:rFonts w:ascii="Noto Sans" w:eastAsia="Noto Sans" w:hAnsi="Noto Sans" w:cs="Noto Sans"/>
                <w:bCs/>
                <w:color w:val="434343"/>
                <w:sz w:val="18"/>
                <w:szCs w:val="18"/>
              </w:rPr>
              <w:t xml:space="preserve">model </w:t>
            </w:r>
            <w:r w:rsidRPr="00A31D6E">
              <w:rPr>
                <w:rFonts w:ascii="Noto Sans" w:eastAsia="Noto Sans" w:hAnsi="Noto Sans" w:cs="Noto Sans"/>
                <w:bCs/>
                <w:color w:val="434343"/>
                <w:sz w:val="18"/>
                <w:szCs w:val="18"/>
              </w:rPr>
              <w:t>with Tukey’s multiple comparisons test was used</w:t>
            </w:r>
            <w:r>
              <w:rPr>
                <w:rFonts w:ascii="Noto Sans" w:eastAsia="Noto Sans" w:hAnsi="Noto Sans" w:cs="Noto Sans"/>
                <w:bCs/>
                <w:color w:val="434343"/>
                <w:sz w:val="18"/>
                <w:szCs w:val="18"/>
              </w:rPr>
              <w:t xml:space="preserve">. </w:t>
            </w:r>
          </w:p>
          <w:p w14:paraId="30EBD4EA" w14:textId="77777777" w:rsidR="002201AB" w:rsidRDefault="002201AB" w:rsidP="00A31D6E">
            <w:pPr>
              <w:spacing w:line="225" w:lineRule="auto"/>
              <w:rPr>
                <w:rFonts w:ascii="Noto Sans" w:eastAsia="Noto Sans" w:hAnsi="Noto Sans" w:cs="Noto Sans"/>
                <w:bCs/>
                <w:color w:val="434343"/>
                <w:sz w:val="18"/>
                <w:szCs w:val="18"/>
              </w:rPr>
            </w:pPr>
          </w:p>
          <w:p w14:paraId="6A99CD71" w14:textId="259B7FD7" w:rsidR="002201AB" w:rsidRPr="002201AB" w:rsidRDefault="002201AB" w:rsidP="002201AB">
            <w:pPr>
              <w:spacing w:line="225" w:lineRule="auto"/>
              <w:rPr>
                <w:rFonts w:ascii="Noto Sans" w:eastAsia="Noto Sans" w:hAnsi="Noto Sans" w:cs="Noto Sans"/>
                <w:bCs/>
                <w:color w:val="434343"/>
                <w:sz w:val="18"/>
                <w:szCs w:val="18"/>
              </w:rPr>
            </w:pPr>
            <w:r w:rsidRPr="002201AB">
              <w:rPr>
                <w:rFonts w:ascii="Noto Sans" w:eastAsia="Noto Sans" w:hAnsi="Noto Sans" w:cs="Noto Sans"/>
                <w:bCs/>
                <w:color w:val="434343"/>
                <w:sz w:val="18"/>
                <w:szCs w:val="18"/>
              </w:rPr>
              <w:t>The statistical analysis of data not showing equal standard deviation was performed by Brown-Forsythe and Welch’s ANOVA with Dunnett’s T3 multiple comparisons test (</w:t>
            </w:r>
            <w:r w:rsidRPr="002201AB">
              <w:rPr>
                <w:rFonts w:ascii="Noto Sans" w:eastAsia="Noto Sans" w:hAnsi="Noto Sans" w:cs="Noto Sans"/>
                <w:bCs/>
                <w:i/>
                <w:iCs/>
                <w:color w:val="434343"/>
                <w:sz w:val="18"/>
                <w:szCs w:val="18"/>
              </w:rPr>
              <w:t>n</w:t>
            </w:r>
            <w:r w:rsidRPr="002201AB">
              <w:rPr>
                <w:rFonts w:ascii="Noto Sans" w:eastAsia="Noto Sans" w:hAnsi="Noto Sans" w:cs="Noto Sans"/>
                <w:bCs/>
                <w:color w:val="434343"/>
                <w:sz w:val="18"/>
                <w:szCs w:val="18"/>
              </w:rPr>
              <w:t xml:space="preserve"> &lt; 50 per group; </w:t>
            </w:r>
            <w:proofErr w:type="spellStart"/>
            <w:r w:rsidRPr="002201AB">
              <w:rPr>
                <w:rFonts w:ascii="Noto Sans" w:eastAsia="Noto Sans" w:hAnsi="Noto Sans" w:cs="Noto Sans"/>
                <w:bCs/>
                <w:color w:val="434343"/>
                <w:sz w:val="18"/>
                <w:szCs w:val="18"/>
              </w:rPr>
              <w:t>qRT</w:t>
            </w:r>
            <w:proofErr w:type="spellEnd"/>
            <w:r w:rsidRPr="002201AB">
              <w:rPr>
                <w:rFonts w:ascii="Noto Sans" w:eastAsia="Noto Sans" w:hAnsi="Noto Sans" w:cs="Noto Sans"/>
                <w:bCs/>
                <w:color w:val="434343"/>
                <w:sz w:val="18"/>
                <w:szCs w:val="18"/>
              </w:rPr>
              <w:t xml:space="preserve">-PCR data from human biopsies) or Games-Howell’s </w:t>
            </w:r>
            <w:r w:rsidRPr="002201AB">
              <w:rPr>
                <w:rFonts w:ascii="Noto Sans" w:eastAsia="Noto Sans" w:hAnsi="Noto Sans" w:cs="Noto Sans"/>
                <w:bCs/>
                <w:iCs/>
                <w:color w:val="434343"/>
                <w:sz w:val="18"/>
                <w:szCs w:val="18"/>
              </w:rPr>
              <w:t>multiple comparisons test</w:t>
            </w:r>
            <w:r w:rsidRPr="002201AB">
              <w:rPr>
                <w:rFonts w:ascii="Noto Sans" w:eastAsia="Noto Sans" w:hAnsi="Noto Sans" w:cs="Noto Sans"/>
                <w:bCs/>
                <w:color w:val="434343"/>
                <w:sz w:val="18"/>
                <w:szCs w:val="18"/>
              </w:rPr>
              <w:t xml:space="preserve"> (</w:t>
            </w:r>
            <w:r w:rsidRPr="002201AB">
              <w:rPr>
                <w:rFonts w:ascii="Noto Sans" w:eastAsia="Noto Sans" w:hAnsi="Noto Sans" w:cs="Noto Sans"/>
                <w:bCs/>
                <w:i/>
                <w:iCs/>
                <w:color w:val="434343"/>
                <w:sz w:val="18"/>
                <w:szCs w:val="18"/>
              </w:rPr>
              <w:t>n</w:t>
            </w:r>
            <w:r w:rsidRPr="002201AB">
              <w:rPr>
                <w:rFonts w:ascii="Noto Sans" w:eastAsia="Noto Sans" w:hAnsi="Noto Sans" w:cs="Noto Sans"/>
                <w:bCs/>
                <w:color w:val="434343"/>
                <w:sz w:val="18"/>
                <w:szCs w:val="18"/>
              </w:rPr>
              <w:t xml:space="preserve"> &gt; 50 per group; ICD fold amplitude).</w:t>
            </w:r>
          </w:p>
          <w:p w14:paraId="132E0963" w14:textId="77777777" w:rsidR="00A31D6E" w:rsidRPr="002201AB" w:rsidRDefault="00A31D6E" w:rsidP="00A31D6E">
            <w:pPr>
              <w:spacing w:line="225" w:lineRule="auto"/>
              <w:rPr>
                <w:rFonts w:ascii="Noto Sans" w:eastAsia="Noto Sans" w:hAnsi="Noto Sans" w:cs="Noto Sans"/>
                <w:bCs/>
                <w:color w:val="434343"/>
                <w:sz w:val="18"/>
                <w:szCs w:val="18"/>
              </w:rPr>
            </w:pPr>
          </w:p>
          <w:p w14:paraId="474888B7" w14:textId="6D34AB95" w:rsidR="00A31D6E" w:rsidRDefault="00A31D6E" w:rsidP="00A31D6E">
            <w:pPr>
              <w:spacing w:line="225" w:lineRule="auto"/>
              <w:rPr>
                <w:rFonts w:ascii="Noto Sans" w:eastAsia="Noto Sans" w:hAnsi="Noto Sans" w:cs="Noto Sans"/>
                <w:bCs/>
                <w:color w:val="434343"/>
                <w:sz w:val="18"/>
                <w:szCs w:val="18"/>
              </w:rPr>
            </w:pPr>
            <w:r w:rsidRPr="00A31D6E">
              <w:rPr>
                <w:rFonts w:ascii="Noto Sans" w:eastAsia="Noto Sans" w:hAnsi="Noto Sans" w:cs="Noto Sans"/>
                <w:bCs/>
                <w:color w:val="434343"/>
                <w:sz w:val="18"/>
                <w:szCs w:val="18"/>
              </w:rPr>
              <w:t>The functional comparisons of sarcomere shortening and Ca</w:t>
            </w:r>
            <w:r w:rsidRPr="00A31D6E">
              <w:rPr>
                <w:rFonts w:ascii="Noto Sans" w:eastAsia="Noto Sans" w:hAnsi="Noto Sans" w:cs="Noto Sans"/>
                <w:bCs/>
                <w:color w:val="434343"/>
                <w:sz w:val="18"/>
                <w:szCs w:val="18"/>
                <w:vertAlign w:val="superscript"/>
              </w:rPr>
              <w:t>2+</w:t>
            </w:r>
            <w:r w:rsidRPr="00A31D6E">
              <w:rPr>
                <w:rFonts w:ascii="Noto Sans" w:eastAsia="Noto Sans" w:hAnsi="Noto Sans" w:cs="Noto Sans"/>
                <w:bCs/>
                <w:color w:val="434343"/>
                <w:sz w:val="18"/>
                <w:szCs w:val="18"/>
              </w:rPr>
              <w:t xml:space="preserve"> transients in CMCs were performed using two-level hierarchical testing with Bonferroni correction to eliminate the effects of variations both within cells and between mice (</w:t>
            </w:r>
            <w:proofErr w:type="spellStart"/>
            <w:r w:rsidRPr="00A31D6E">
              <w:rPr>
                <w:rFonts w:ascii="Noto Sans" w:eastAsia="Noto Sans" w:hAnsi="Noto Sans" w:cs="Noto Sans"/>
                <w:bCs/>
                <w:color w:val="434343"/>
                <w:sz w:val="18"/>
                <w:szCs w:val="18"/>
              </w:rPr>
              <w:t>Sikkel</w:t>
            </w:r>
            <w:proofErr w:type="spellEnd"/>
            <w:r w:rsidRPr="00A31D6E">
              <w:rPr>
                <w:rFonts w:ascii="Noto Sans" w:eastAsia="Noto Sans" w:hAnsi="Noto Sans" w:cs="Noto Sans"/>
                <w:bCs/>
                <w:color w:val="434343"/>
                <w:sz w:val="18"/>
                <w:szCs w:val="18"/>
              </w:rPr>
              <w:t xml:space="preserve"> et al., </w:t>
            </w:r>
            <w:r w:rsidRPr="002201AB">
              <w:rPr>
                <w:rFonts w:ascii="Noto Sans" w:eastAsia="Noto Sans" w:hAnsi="Noto Sans" w:cs="Noto Sans"/>
                <w:bCs/>
                <w:i/>
                <w:color w:val="434343"/>
                <w:sz w:val="18"/>
                <w:szCs w:val="18"/>
              </w:rPr>
              <w:t xml:space="preserve">Cardiovasc Res, </w:t>
            </w:r>
            <w:r w:rsidRPr="002201AB">
              <w:rPr>
                <w:rFonts w:ascii="Noto Sans" w:eastAsia="Noto Sans" w:hAnsi="Noto Sans" w:cs="Noto Sans"/>
                <w:bCs/>
                <w:i/>
                <w:color w:val="434343"/>
                <w:sz w:val="18"/>
                <w:szCs w:val="18"/>
              </w:rPr>
              <w:lastRenderedPageBreak/>
              <w:t>113</w:t>
            </w:r>
            <w:r w:rsidRPr="002201AB">
              <w:rPr>
                <w:rFonts w:ascii="Noto Sans" w:eastAsia="Noto Sans" w:hAnsi="Noto Sans" w:cs="Noto Sans"/>
                <w:bCs/>
                <w:color w:val="434343"/>
                <w:sz w:val="18"/>
                <w:szCs w:val="18"/>
              </w:rPr>
              <w:t xml:space="preserve">(14), 1743-1752. </w:t>
            </w:r>
            <w:r w:rsidRPr="00A31D6E">
              <w:rPr>
                <w:rFonts w:ascii="Noto Sans" w:eastAsia="Noto Sans" w:hAnsi="Noto Sans" w:cs="Noto Sans"/>
                <w:bCs/>
                <w:color w:val="434343"/>
                <w:sz w:val="18"/>
                <w:szCs w:val="18"/>
              </w:rPr>
              <w:t>2017)</w:t>
            </w:r>
            <w:r w:rsidR="00786AD0">
              <w:rPr>
                <w:rFonts w:ascii="Noto Sans" w:eastAsia="Noto Sans" w:hAnsi="Noto Sans" w:cs="Noto Sans"/>
                <w:bCs/>
                <w:color w:val="434343"/>
                <w:sz w:val="18"/>
                <w:szCs w:val="18"/>
              </w:rPr>
              <w:t>.</w:t>
            </w:r>
          </w:p>
          <w:p w14:paraId="18A76758" w14:textId="77777777" w:rsidR="00786AD0" w:rsidRDefault="00786AD0" w:rsidP="00A31D6E">
            <w:pPr>
              <w:spacing w:line="225" w:lineRule="auto"/>
              <w:rPr>
                <w:rFonts w:ascii="Noto Sans" w:eastAsia="Noto Sans" w:hAnsi="Noto Sans" w:cs="Noto Sans"/>
                <w:bCs/>
                <w:color w:val="434343"/>
                <w:sz w:val="18"/>
                <w:szCs w:val="18"/>
              </w:rPr>
            </w:pPr>
          </w:p>
          <w:p w14:paraId="54E0127B" w14:textId="0D302DB6" w:rsidR="00786AD0" w:rsidRPr="00A31D6E" w:rsidRDefault="00786AD0" w:rsidP="00A31D6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These statements can be found in the “Statistical analysis” subsection of the “Materials and Methods”.</w:t>
            </w:r>
          </w:p>
        </w:tc>
        <w:tc>
          <w:tcPr>
            <w:tcW w:w="975"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bl>
    <w:p w14:paraId="02242C4D" w14:textId="77777777" w:rsidR="00832F82" w:rsidRDefault="00832F82">
      <w:r>
        <w:br w:type="page"/>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5935DB1F"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A31D6E">
        <w:trPr>
          <w:trHeight w:val="28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5C50C5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5703A2D" w:rsidR="00F102CC" w:rsidRPr="003D5AF6" w:rsidRDefault="00C109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rsidTr="00A31D6E">
        <w:trPr>
          <w:trHeight w:val="59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37804B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D748EEA" w:rsidR="00F102CC" w:rsidRPr="003D5AF6" w:rsidRDefault="00C109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A31D6E">
        <w:trPr>
          <w:trHeight w:val="33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5A91A17F" w:rsidR="00F102CC" w:rsidRPr="003D5AF6" w:rsidRDefault="00F102CC" w:rsidP="00C1093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B9B742F" w:rsidR="00F102CC" w:rsidRPr="003D5AF6" w:rsidRDefault="00C1093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A31D6E">
        <w:trPr>
          <w:trHeight w:val="66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37AF0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E88FA28" w:rsidR="00F102CC" w:rsidRPr="003D5AF6" w:rsidRDefault="009A1C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A31D6E">
        <w:trPr>
          <w:trHeight w:val="497"/>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8419DFE"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7F1C6B2" w:rsidR="00F102CC" w:rsidRPr="003D5AF6" w:rsidRDefault="009A1C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rsidTr="00A31D6E">
        <w:trPr>
          <w:trHeight w:val="44"/>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856F0F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605F60" w:rsidR="00F102CC" w:rsidRPr="003D5AF6" w:rsidRDefault="009A1C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79650B">
        <w:trPr>
          <w:trHeight w:val="243"/>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3FAF357" w:rsidR="00F102CC" w:rsidRPr="003D5AF6" w:rsidRDefault="007965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ARRIVE guidelines have been followed.</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4212E6EC" w:rsidR="00A31D6E" w:rsidRDefault="00A31D6E">
      <w:pPr>
        <w:spacing w:line="227" w:lineRule="auto"/>
        <w:rPr>
          <w:rFonts w:ascii="Noto Sans" w:eastAsia="Noto Sans" w:hAnsi="Noto Sans" w:cs="Noto Sans"/>
          <w:b/>
          <w:color w:val="434343"/>
          <w:sz w:val="18"/>
          <w:szCs w:val="18"/>
        </w:rPr>
      </w:pPr>
    </w:p>
    <w:p w14:paraId="1D7D6531" w14:textId="6E9FCFAE" w:rsidR="0079650B" w:rsidRPr="0079650B" w:rsidRDefault="00A31D6E" w:rsidP="0079650B">
      <w:pPr>
        <w:rPr>
          <w:rFonts w:ascii="Times New Roman" w:eastAsia="Times New Roman" w:hAnsi="Times New Roman" w:cs="Times New Roman"/>
          <w:sz w:val="20"/>
          <w:szCs w:val="20"/>
          <w:lang w:eastAsia="en-US"/>
        </w:rPr>
      </w:pPr>
      <w:r>
        <w:rPr>
          <w:rFonts w:ascii="Noto Sans" w:eastAsia="Noto Sans" w:hAnsi="Noto Sans" w:cs="Noto Sans"/>
          <w:b/>
          <w:color w:val="434343"/>
          <w:sz w:val="18"/>
          <w:szCs w:val="18"/>
        </w:rPr>
        <w:br w:type="page"/>
      </w:r>
    </w:p>
    <w:p w14:paraId="6A31B144" w14:textId="77777777" w:rsidR="00A31D6E" w:rsidRDefault="00A31D6E">
      <w:pPr>
        <w:rPr>
          <w:rFonts w:ascii="Noto Sans" w:eastAsia="Noto Sans" w:hAnsi="Noto Sans" w:cs="Noto Sans"/>
          <w:b/>
          <w:color w:val="434343"/>
          <w:sz w:val="18"/>
          <w:szCs w:val="18"/>
        </w:rPr>
      </w:pPr>
    </w:p>
    <w:p w14:paraId="20002EDF"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9578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857E2" w14:textId="77777777" w:rsidR="0029578B" w:rsidRDefault="0029578B">
      <w:r>
        <w:separator/>
      </w:r>
    </w:p>
  </w:endnote>
  <w:endnote w:type="continuationSeparator" w:id="0">
    <w:p w14:paraId="1E7225EA" w14:textId="77777777" w:rsidR="0029578B" w:rsidRDefault="00295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A96515" w:rsidRDefault="00A9651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93DA4">
      <w:rPr>
        <w:noProof/>
        <w:color w:val="000000"/>
      </w:rPr>
      <w:t>7</w:t>
    </w:r>
    <w:r>
      <w:rPr>
        <w:color w:val="000000"/>
      </w:rPr>
      <w:fldChar w:fldCharType="end"/>
    </w:r>
  </w:p>
  <w:p w14:paraId="674BA7DB" w14:textId="77777777" w:rsidR="00A96515" w:rsidRDefault="00A9651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BFC4C" w14:textId="77777777" w:rsidR="0029578B" w:rsidRDefault="0029578B">
      <w:r>
        <w:separator/>
      </w:r>
    </w:p>
  </w:footnote>
  <w:footnote w:type="continuationSeparator" w:id="0">
    <w:p w14:paraId="5680C3A6" w14:textId="77777777" w:rsidR="0029578B" w:rsidRDefault="00295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A96515" w:rsidRDefault="00A9651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A96515" w:rsidRDefault="00A96515">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3146196">
    <w:abstractNumId w:val="2"/>
  </w:num>
  <w:num w:numId="2" w16cid:durableId="443813859">
    <w:abstractNumId w:val="0"/>
  </w:num>
  <w:num w:numId="3" w16cid:durableId="1922369524">
    <w:abstractNumId w:val="1"/>
  </w:num>
  <w:num w:numId="4" w16cid:durableId="992560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0412E1"/>
    <w:rsid w:val="00105B9B"/>
    <w:rsid w:val="00106508"/>
    <w:rsid w:val="00173793"/>
    <w:rsid w:val="001B3BCC"/>
    <w:rsid w:val="001D7AEA"/>
    <w:rsid w:val="001F1ADA"/>
    <w:rsid w:val="002201AB"/>
    <w:rsid w:val="002209A8"/>
    <w:rsid w:val="00221CDC"/>
    <w:rsid w:val="0029578B"/>
    <w:rsid w:val="00375642"/>
    <w:rsid w:val="003A7284"/>
    <w:rsid w:val="003B75C4"/>
    <w:rsid w:val="003D5AF6"/>
    <w:rsid w:val="00427975"/>
    <w:rsid w:val="00493DA4"/>
    <w:rsid w:val="004A31F9"/>
    <w:rsid w:val="004E2C31"/>
    <w:rsid w:val="0051195C"/>
    <w:rsid w:val="00567C2C"/>
    <w:rsid w:val="005B0259"/>
    <w:rsid w:val="005F0BBE"/>
    <w:rsid w:val="00672A6F"/>
    <w:rsid w:val="007054B6"/>
    <w:rsid w:val="00786AD0"/>
    <w:rsid w:val="0079650B"/>
    <w:rsid w:val="007F4652"/>
    <w:rsid w:val="00802092"/>
    <w:rsid w:val="008109F3"/>
    <w:rsid w:val="00832F82"/>
    <w:rsid w:val="00896111"/>
    <w:rsid w:val="009267BC"/>
    <w:rsid w:val="009406F6"/>
    <w:rsid w:val="00961F7A"/>
    <w:rsid w:val="009A1CAA"/>
    <w:rsid w:val="009C7B26"/>
    <w:rsid w:val="009E57C4"/>
    <w:rsid w:val="00A11E52"/>
    <w:rsid w:val="00A31D6E"/>
    <w:rsid w:val="00A6417C"/>
    <w:rsid w:val="00A96515"/>
    <w:rsid w:val="00AD601A"/>
    <w:rsid w:val="00BC29DF"/>
    <w:rsid w:val="00BD41E9"/>
    <w:rsid w:val="00C1093C"/>
    <w:rsid w:val="00C763E2"/>
    <w:rsid w:val="00C84413"/>
    <w:rsid w:val="00D8373B"/>
    <w:rsid w:val="00DE2BB5"/>
    <w:rsid w:val="00EE53CA"/>
    <w:rsid w:val="00F102CC"/>
    <w:rsid w:val="00F34307"/>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06CDEA"/>
  <w15:docId w15:val="{6B751364-6817-9F45-A1C2-3D334D62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0412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12E1"/>
    <w:rPr>
      <w:rFonts w:ascii="Lucida Grande" w:hAnsi="Lucida Grande" w:cs="Lucida Grande"/>
      <w:sz w:val="18"/>
      <w:szCs w:val="18"/>
    </w:rPr>
  </w:style>
  <w:style w:type="character" w:styleId="Hyperlink">
    <w:name w:val="Hyperlink"/>
    <w:basedOn w:val="DefaultParagraphFont"/>
    <w:uiPriority w:val="99"/>
    <w:unhideWhenUsed/>
    <w:rsid w:val="00A31D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7105">
      <w:bodyDiv w:val="1"/>
      <w:marLeft w:val="0"/>
      <w:marRight w:val="0"/>
      <w:marTop w:val="0"/>
      <w:marBottom w:val="0"/>
      <w:divBdr>
        <w:top w:val="none" w:sz="0" w:space="0" w:color="auto"/>
        <w:left w:val="none" w:sz="0" w:space="0" w:color="auto"/>
        <w:bottom w:val="none" w:sz="0" w:space="0" w:color="auto"/>
        <w:right w:val="none" w:sz="0" w:space="0" w:color="auto"/>
      </w:divBdr>
    </w:div>
    <w:div w:id="1032803546">
      <w:bodyDiv w:val="1"/>
      <w:marLeft w:val="0"/>
      <w:marRight w:val="0"/>
      <w:marTop w:val="0"/>
      <w:marBottom w:val="0"/>
      <w:divBdr>
        <w:top w:val="none" w:sz="0" w:space="0" w:color="auto"/>
        <w:left w:val="none" w:sz="0" w:space="0" w:color="auto"/>
        <w:bottom w:val="none" w:sz="0" w:space="0" w:color="auto"/>
        <w:right w:val="none" w:sz="0" w:space="0" w:color="auto"/>
      </w:divBdr>
    </w:div>
    <w:div w:id="1982954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2068</Words>
  <Characters>11790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BANG MARIELOUISE</cp:lastModifiedBy>
  <cp:revision>2</cp:revision>
  <dcterms:created xsi:type="dcterms:W3CDTF">2023-01-24T16:31:00Z</dcterms:created>
  <dcterms:modified xsi:type="dcterms:W3CDTF">2023-01-24T16:31:00Z</dcterms:modified>
</cp:coreProperties>
</file>