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A34D38E" w14:textId="7824A492" w:rsidR="0079701A" w:rsidRPr="0079701A" w:rsidRDefault="0079701A" w:rsidP="0038212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applicable, </w:t>
      </w:r>
      <w:r w:rsidR="00382121">
        <w:rPr>
          <w:rFonts w:asciiTheme="minorHAnsi" w:hAnsiTheme="minorHAnsi"/>
        </w:rPr>
        <w:t>re-analysis of existing dataset with the purpose of reliability and predictability analyses.</w:t>
      </w:r>
    </w:p>
    <w:p w14:paraId="6B32F573" w14:textId="314B58AB" w:rsidR="0079701A" w:rsidRPr="00125190" w:rsidRDefault="0079701A" w:rsidP="0079701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9701A">
        <w:rPr>
          <w:rFonts w:asciiTheme="minorHAnsi" w:hAnsiTheme="minorHAnsi"/>
        </w:rPr>
        <w:t>D</w:t>
      </w:r>
      <w:r w:rsidR="00382121">
        <w:rPr>
          <w:rFonts w:asciiTheme="minorHAnsi" w:hAnsiTheme="minorHAnsi"/>
        </w:rPr>
        <w:t>ataset: N = 120</w:t>
      </w:r>
      <w:r w:rsidRPr="0079701A">
        <w:rPr>
          <w:rFonts w:asciiTheme="minorHAnsi" w:hAnsiTheme="minorHAnsi"/>
        </w:rPr>
        <w:t xml:space="preserve"> part</w:t>
      </w:r>
      <w:r w:rsidR="00382121">
        <w:rPr>
          <w:rFonts w:asciiTheme="minorHAnsi" w:hAnsiTheme="minorHAnsi"/>
        </w:rPr>
        <w:t>icipants, female = 79, male = 41, ageM = 24.5</w:t>
      </w:r>
      <w:r w:rsidRPr="0079701A">
        <w:rPr>
          <w:rFonts w:asciiTheme="minorHAnsi" w:hAnsiTheme="minorHAnsi"/>
        </w:rPr>
        <w:t>, ageSD =</w:t>
      </w:r>
      <w:r w:rsidR="00382121">
        <w:rPr>
          <w:rFonts w:asciiTheme="minorHAnsi" w:hAnsiTheme="minorHAnsi"/>
        </w:rPr>
        <w:t xml:space="preserve"> 3.73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9E340EE" w:rsidR="00B330BD" w:rsidRDefault="007970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Not applicable, the </w:t>
      </w:r>
      <w:r w:rsidR="00382121">
        <w:rPr>
          <w:rFonts w:asciiTheme="minorHAnsi" w:hAnsiTheme="minorHAnsi"/>
        </w:rPr>
        <w:t>study did not include replicates.</w:t>
      </w:r>
    </w:p>
    <w:p w14:paraId="7AC47DA5" w14:textId="77777777" w:rsidR="00382121" w:rsidRDefault="003821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6316B34" w14:textId="0028AA67" w:rsidR="00C43CFD" w:rsidRPr="00382121" w:rsidRDefault="003821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382121">
        <w:rPr>
          <w:rFonts w:asciiTheme="minorHAnsi" w:hAnsiTheme="minorHAnsi" w:cstheme="minorHAnsi"/>
        </w:rPr>
        <w:t>Inclusions/exclusions:</w:t>
      </w:r>
    </w:p>
    <w:p w14:paraId="28D3ADE1" w14:textId="56E6A9DA" w:rsidR="00382121" w:rsidRPr="00382121" w:rsidRDefault="003821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382121">
        <w:rPr>
          <w:rFonts w:asciiTheme="minorHAnsi" w:hAnsiTheme="minorHAnsi" w:cstheme="minorHAnsi"/>
        </w:rPr>
        <w:t>Only healthy individuals between 18 and 50 years of age without a history of childhood trauma according to the Childhood Trauma Questionnaire (CTQ; critical cutoffs as identified by Bernstein et al., 2003). Additional exclusion criteria were claustrophobia, cardiac pacemaker, non-MR-compatible metal implants, brain surgery, left handedness, participation in pharmacological studies within the past 2 weeks, medication except for oral contraceptives, internal medical disorders, chronic pain, neurological disorders, psychiatric disorders, metabolic disorders, acute infections, complications with anaesthesia in the past and pregnancy. Participants were right-handed and had normal or corrected to normal vision.</w:t>
      </w:r>
    </w:p>
    <w:p w14:paraId="746F4873" w14:textId="77777777" w:rsidR="008E05CF" w:rsidRDefault="003821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382121">
        <w:rPr>
          <w:rFonts w:asciiTheme="minorHAnsi" w:hAnsiTheme="minorHAnsi" w:cstheme="minorHAnsi"/>
        </w:rPr>
        <w:t xml:space="preserve">At </w:t>
      </w:r>
      <w:r w:rsidR="00C43CFD">
        <w:rPr>
          <w:rFonts w:asciiTheme="minorHAnsi" w:hAnsiTheme="minorHAnsi" w:cstheme="minorHAnsi"/>
        </w:rPr>
        <w:t xml:space="preserve">baseline </w:t>
      </w:r>
      <w:r w:rsidRPr="00382121">
        <w:rPr>
          <w:rFonts w:asciiTheme="minorHAnsi" w:hAnsiTheme="minorHAnsi" w:cstheme="minorHAnsi"/>
        </w:rPr>
        <w:t xml:space="preserve">T0 on day 1 and day 2, in total 13 participants were excluded due to technical issues (day 1: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0; day 2: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3), deviating protocols (day 1: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2; day 2: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0) and SCR non-responding (day 1: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3; day 2: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5). At</w:t>
      </w:r>
      <w:r w:rsidR="00C43CFD">
        <w:rPr>
          <w:rFonts w:asciiTheme="minorHAnsi" w:hAnsiTheme="minorHAnsi" w:cstheme="minorHAnsi"/>
        </w:rPr>
        <w:t xml:space="preserve"> follow-up</w:t>
      </w:r>
      <w:r w:rsidRPr="00382121">
        <w:rPr>
          <w:rFonts w:asciiTheme="minorHAnsi" w:hAnsiTheme="minorHAnsi" w:cstheme="minorHAnsi"/>
        </w:rPr>
        <w:t xml:space="preserve"> T1, 16 subjects were excluded due to technical issues (day 1: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1; day 2: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1), deviating protocols (day 1: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3; day 2: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0) and SCR non-responding (day 1: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5; day 2: </w:t>
      </w:r>
      <w:r w:rsidRPr="00382121">
        <w:rPr>
          <w:rFonts w:asciiTheme="minorHAnsi" w:hAnsiTheme="minorHAnsi" w:cstheme="minorHAnsi"/>
          <w:i/>
          <w:iCs/>
        </w:rPr>
        <w:t>N</w:t>
      </w:r>
      <w:r w:rsidRPr="00382121">
        <w:rPr>
          <w:rFonts w:asciiTheme="minorHAnsi" w:hAnsiTheme="minorHAnsi" w:cstheme="minorHAnsi"/>
        </w:rPr>
        <w:t xml:space="preserve"> = 6).</w:t>
      </w:r>
    </w:p>
    <w:p w14:paraId="5F152F0E" w14:textId="66FDE680" w:rsidR="00382121" w:rsidRPr="00382121" w:rsidRDefault="008E05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Definition of SCR non-responding: </w:t>
      </w:r>
      <w:r w:rsidR="00382121" w:rsidRPr="00382121">
        <w:rPr>
          <w:rFonts w:asciiTheme="minorHAnsi" w:hAnsiTheme="minorHAnsi" w:cstheme="minorHAnsi"/>
        </w:rPr>
        <w:t>Participants with zero responses to the US in more than two-thirds (i.e., more than 9 out of 14) of US acquisition trials were classified as non-responders on day 1. On day 2, non-responding was defined as no response to any of the three reinstatement USs.</w:t>
      </w:r>
    </w:p>
    <w:p w14:paraId="758534D7" w14:textId="77777777" w:rsidR="0079701A" w:rsidRDefault="0079701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90D5CC3" w14:textId="3580A76C" w:rsidR="00C43CFD" w:rsidRPr="00382121" w:rsidRDefault="00382121" w:rsidP="0038212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82121">
        <w:rPr>
          <w:rFonts w:asciiTheme="minorHAnsi" w:hAnsiTheme="minorHAnsi"/>
          <w:sz w:val="22"/>
          <w:szCs w:val="22"/>
        </w:rPr>
        <w:t>General information on</w:t>
      </w:r>
      <w:r w:rsidR="00C43CFD">
        <w:rPr>
          <w:rFonts w:asciiTheme="minorHAnsi" w:hAnsiTheme="minorHAnsi"/>
          <w:sz w:val="22"/>
          <w:szCs w:val="22"/>
        </w:rPr>
        <w:t xml:space="preserve"> and justification of</w:t>
      </w:r>
      <w:r w:rsidRPr="00382121">
        <w:rPr>
          <w:rFonts w:asciiTheme="minorHAnsi" w:hAnsiTheme="minorHAnsi"/>
          <w:sz w:val="22"/>
          <w:szCs w:val="22"/>
        </w:rPr>
        <w:t xml:space="preserve"> data analysis </w:t>
      </w:r>
      <w:r w:rsidR="00C43CFD">
        <w:rPr>
          <w:rFonts w:asciiTheme="minorHAnsi" w:hAnsiTheme="minorHAnsi"/>
          <w:sz w:val="22"/>
          <w:szCs w:val="22"/>
        </w:rPr>
        <w:t xml:space="preserve">were </w:t>
      </w:r>
      <w:r w:rsidRPr="00382121">
        <w:rPr>
          <w:rFonts w:asciiTheme="minorHAnsi" w:hAnsiTheme="minorHAnsi"/>
          <w:sz w:val="22"/>
          <w:szCs w:val="22"/>
        </w:rPr>
        <w:t xml:space="preserve">given at </w:t>
      </w:r>
      <w:r w:rsidR="00C43CFD">
        <w:rPr>
          <w:rFonts w:asciiTheme="minorHAnsi" w:hAnsiTheme="minorHAnsi"/>
          <w:sz w:val="22"/>
          <w:szCs w:val="22"/>
        </w:rPr>
        <w:t xml:space="preserve">the </w:t>
      </w:r>
      <w:r w:rsidRPr="00382121">
        <w:rPr>
          <w:rFonts w:asciiTheme="minorHAnsi" w:hAnsiTheme="minorHAnsi"/>
          <w:sz w:val="22"/>
          <w:szCs w:val="22"/>
        </w:rPr>
        <w:t>end of</w:t>
      </w:r>
      <w:r w:rsidR="00C43CFD">
        <w:rPr>
          <w:rFonts w:asciiTheme="minorHAnsi" w:hAnsiTheme="minorHAnsi"/>
          <w:sz w:val="22"/>
          <w:szCs w:val="22"/>
        </w:rPr>
        <w:t xml:space="preserve"> the</w:t>
      </w:r>
      <w:r w:rsidRPr="00382121">
        <w:rPr>
          <w:rFonts w:asciiTheme="minorHAnsi" w:hAnsiTheme="minorHAnsi"/>
          <w:sz w:val="22"/>
          <w:szCs w:val="22"/>
        </w:rPr>
        <w:t xml:space="preserve"> Methods section. Every figure legend has statistical information con</w:t>
      </w:r>
      <w:r w:rsidR="00C43CFD">
        <w:rPr>
          <w:rFonts w:asciiTheme="minorHAnsi" w:hAnsiTheme="minorHAnsi"/>
          <w:sz w:val="22"/>
          <w:szCs w:val="22"/>
        </w:rPr>
        <w:t>cerning the data representation</w:t>
      </w:r>
      <w:r w:rsidRPr="00382121">
        <w:rPr>
          <w:rFonts w:asciiTheme="minorHAnsi" w:hAnsiTheme="minorHAnsi"/>
          <w:sz w:val="22"/>
          <w:szCs w:val="22"/>
        </w:rPr>
        <w:t xml:space="preserve"> and details of </w:t>
      </w:r>
      <w:r w:rsidR="00C43CFD">
        <w:rPr>
          <w:rFonts w:asciiTheme="minorHAnsi" w:hAnsiTheme="minorHAnsi"/>
          <w:sz w:val="22"/>
          <w:szCs w:val="22"/>
        </w:rPr>
        <w:t>statistical tests</w:t>
      </w:r>
      <w:r w:rsidRPr="00382121">
        <w:rPr>
          <w:rFonts w:asciiTheme="minorHAnsi" w:hAnsiTheme="minorHAnsi"/>
          <w:sz w:val="22"/>
          <w:szCs w:val="22"/>
        </w:rPr>
        <w:t>.</w:t>
      </w:r>
      <w:r w:rsidR="00C43CFD">
        <w:rPr>
          <w:rFonts w:asciiTheme="minorHAnsi" w:hAnsiTheme="minorHAnsi"/>
          <w:sz w:val="22"/>
          <w:szCs w:val="22"/>
        </w:rPr>
        <w:t xml:space="preserve"> Means, p-values, 95% confidence intervals and effect sizes are presented within the figures or reported in </w:t>
      </w:r>
      <w:r w:rsidR="008E05CF">
        <w:rPr>
          <w:rFonts w:asciiTheme="minorHAnsi" w:hAnsiTheme="minorHAnsi"/>
          <w:sz w:val="22"/>
          <w:szCs w:val="22"/>
        </w:rPr>
        <w:t xml:space="preserve">the </w:t>
      </w:r>
      <w:r w:rsidR="00C43CFD">
        <w:rPr>
          <w:rFonts w:asciiTheme="minorHAnsi" w:hAnsiTheme="minorHAnsi"/>
          <w:sz w:val="22"/>
          <w:szCs w:val="22"/>
        </w:rPr>
        <w:t>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F3AD322" w14:textId="1EF3A35A" w:rsidR="0079701A" w:rsidRPr="00C43CFD" w:rsidRDefault="00C43CF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C43CFD">
        <w:rPr>
          <w:rFonts w:asciiTheme="minorHAnsi" w:hAnsiTheme="minorHAnsi" w:cstheme="minorHAnsi"/>
        </w:rPr>
        <w:t xml:space="preserve">Visual stimuli were identical for all participants, but allocation </w:t>
      </w:r>
      <w:r w:rsidR="00B23076">
        <w:rPr>
          <w:rFonts w:asciiTheme="minorHAnsi" w:hAnsiTheme="minorHAnsi" w:cstheme="minorHAnsi"/>
        </w:rPr>
        <w:t>to the stimulus which was paired with an electrotactile stimulation (conditioned stimulus +)</w:t>
      </w:r>
      <w:r w:rsidR="008E05CF">
        <w:rPr>
          <w:rFonts w:asciiTheme="minorHAnsi" w:hAnsiTheme="minorHAnsi" w:cstheme="minorHAnsi"/>
        </w:rPr>
        <w:t xml:space="preserve"> as well as</w:t>
      </w:r>
      <w:r w:rsidR="00B23076">
        <w:rPr>
          <w:rFonts w:asciiTheme="minorHAnsi" w:hAnsiTheme="minorHAnsi" w:cstheme="minorHAnsi"/>
        </w:rPr>
        <w:t xml:space="preserve"> which was not (conditioned stimulus -) and the stimulus with which the experiment started </w:t>
      </w:r>
      <w:r w:rsidRPr="00C43CFD">
        <w:rPr>
          <w:rFonts w:asciiTheme="minorHAnsi" w:hAnsiTheme="minorHAnsi" w:cstheme="minorHAnsi"/>
        </w:rPr>
        <w:t>were counterbalanced across participants.</w:t>
      </w:r>
      <w:r w:rsidR="00B23076">
        <w:rPr>
          <w:rFonts w:asciiTheme="minorHAnsi" w:hAnsiTheme="minorHAnsi" w:cstheme="minorHAnsi"/>
        </w:rPr>
        <w:t xml:space="preserve"> During data preprocessing (</w:t>
      </w:r>
      <w:r w:rsidR="000D3CA2">
        <w:rPr>
          <w:rFonts w:asciiTheme="minorHAnsi" w:hAnsiTheme="minorHAnsi" w:cstheme="minorHAnsi"/>
        </w:rPr>
        <w:t>especially s</w:t>
      </w:r>
      <w:r w:rsidR="00B23076">
        <w:rPr>
          <w:rFonts w:asciiTheme="minorHAnsi" w:hAnsiTheme="minorHAnsi" w:cstheme="minorHAnsi"/>
        </w:rPr>
        <w:t xml:space="preserve">coring of </w:t>
      </w:r>
      <w:r w:rsidR="000D3CA2">
        <w:rPr>
          <w:rFonts w:asciiTheme="minorHAnsi" w:hAnsiTheme="minorHAnsi" w:cstheme="minorHAnsi"/>
        </w:rPr>
        <w:t>skin conductance responses</w:t>
      </w:r>
      <w:r w:rsidR="00B23076">
        <w:rPr>
          <w:rFonts w:asciiTheme="minorHAnsi" w:hAnsiTheme="minorHAnsi" w:cstheme="minorHAnsi"/>
        </w:rPr>
        <w:t>), the experimenter had no information on this allocation.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EC99E44" w:rsidR="00BC3CCE" w:rsidRPr="00B23076" w:rsidRDefault="00B23076" w:rsidP="00B2307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B23076">
        <w:rPr>
          <w:rFonts w:asciiTheme="minorHAnsi" w:hAnsiTheme="minorHAnsi" w:cstheme="minorHAnsi"/>
        </w:rPr>
        <w:lastRenderedPageBreak/>
        <w:t>Code</w:t>
      </w:r>
      <w:r>
        <w:rPr>
          <w:rFonts w:asciiTheme="minorHAnsi" w:hAnsiTheme="minorHAnsi" w:cstheme="minorHAnsi"/>
        </w:rPr>
        <w:t xml:space="preserve"> to create the whole manuscript</w:t>
      </w:r>
      <w:r w:rsidRPr="00B23076">
        <w:rPr>
          <w:rFonts w:asciiTheme="minorHAnsi" w:hAnsiTheme="minorHAnsi" w:cstheme="minorHAnsi"/>
        </w:rPr>
        <w:t xml:space="preserve"> is provided on Zenodo at </w:t>
      </w:r>
      <w:hyperlink r:id="rId12" w:history="1">
        <w:r w:rsidRPr="00B23076">
          <w:rPr>
            <w:rStyle w:val="Hyperlink"/>
            <w:rFonts w:asciiTheme="minorHAnsi" w:hAnsiTheme="minorHAnsi" w:cstheme="minorHAnsi"/>
          </w:rPr>
          <w:t>https://doi.org/10.5281/zenodo.6359920</w:t>
        </w:r>
      </w:hyperlink>
      <w:r w:rsidRPr="00B23076">
        <w:rPr>
          <w:rFonts w:asciiTheme="minorHAnsi" w:hAnsiTheme="minorHAnsi" w:cstheme="minorHAnsi"/>
        </w:rPr>
        <w:t xml:space="preserve"> </w:t>
      </w:r>
      <w:r w:rsidR="0079701A" w:rsidRPr="00B23076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xce</w:t>
      </w:r>
      <w:r w:rsidRPr="00AF0705">
        <w:rPr>
          <w:rFonts w:asciiTheme="minorHAnsi" w:hAnsiTheme="minorHAnsi" w:cstheme="minorHAnsi"/>
        </w:rPr>
        <w:t xml:space="preserve">pt for Figures 5 and 7 as well as Table </w:t>
      </w:r>
      <w:r w:rsidR="00AF0705" w:rsidRPr="00AF0705">
        <w:rPr>
          <w:rFonts w:asciiTheme="minorHAnsi" w:hAnsiTheme="minorHAnsi" w:cstheme="minorHAnsi"/>
        </w:rPr>
        <w:t xml:space="preserve">1, Supplementary Tables 1 and 2 </w:t>
      </w:r>
      <w:r w:rsidR="00AF0705" w:rsidRPr="00AF0705">
        <w:rPr>
          <w:rFonts w:asciiTheme="minorHAnsi" w:hAnsiTheme="minorHAnsi" w:cstheme="minorHAnsi"/>
          <w:color w:val="1D1C1D"/>
          <w:shd w:val="clear" w:color="auto" w:fill="FFFFFF"/>
        </w:rPr>
        <w:t>because the compilation of these highly complex figures</w:t>
      </w:r>
      <w:r w:rsidR="00AF0705" w:rsidRPr="00AF0705">
        <w:rPr>
          <w:rFonts w:asciiTheme="minorHAnsi" w:hAnsiTheme="minorHAnsi" w:cstheme="minorHAnsi"/>
          <w:color w:val="1D1C1D"/>
          <w:shd w:val="clear" w:color="auto" w:fill="FFFFFF"/>
        </w:rPr>
        <w:t xml:space="preserve"> and tables</w:t>
      </w:r>
      <w:r w:rsidR="00AF0705" w:rsidRPr="00AF0705">
        <w:rPr>
          <w:rFonts w:asciiTheme="minorHAnsi" w:hAnsiTheme="minorHAnsi" w:cstheme="minorHAnsi"/>
          <w:color w:val="1D1C1D"/>
          <w:shd w:val="clear" w:color="auto" w:fill="FFFFFF"/>
        </w:rPr>
        <w:t xml:space="preserve"> required user interaction</w:t>
      </w:r>
      <w:r w:rsidR="00AF0705">
        <w:rPr>
          <w:rFonts w:asciiTheme="minorHAnsi" w:hAnsiTheme="minorHAnsi" w:cstheme="minorHAnsi"/>
          <w:color w:val="1D1C1D"/>
          <w:shd w:val="clear" w:color="auto" w:fill="FFFFFF"/>
        </w:rPr>
        <w:t>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58228" w14:textId="77777777" w:rsidR="00EB6E24" w:rsidRDefault="00EB6E24" w:rsidP="004215FE">
      <w:r>
        <w:separator/>
      </w:r>
    </w:p>
  </w:endnote>
  <w:endnote w:type="continuationSeparator" w:id="0">
    <w:p w14:paraId="7EC39302" w14:textId="77777777" w:rsidR="00EB6E24" w:rsidRDefault="00EB6E2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AF0705">
      <w:rPr>
        <w:rStyle w:val="Seitenzahl"/>
        <w:rFonts w:asciiTheme="minorHAnsi" w:hAnsiTheme="minorHAnsi"/>
        <w:noProof/>
        <w:sz w:val="20"/>
        <w:szCs w:val="20"/>
      </w:rPr>
      <w:t>4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3D393" w14:textId="77777777" w:rsidR="00EB6E24" w:rsidRDefault="00EB6E24" w:rsidP="004215FE">
      <w:r>
        <w:separator/>
      </w:r>
    </w:p>
  </w:footnote>
  <w:footnote w:type="continuationSeparator" w:id="0">
    <w:p w14:paraId="56671018" w14:textId="77777777" w:rsidR="00EB6E24" w:rsidRDefault="00EB6E2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CA2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45E3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2121"/>
    <w:rsid w:val="003F19A6"/>
    <w:rsid w:val="00402ADD"/>
    <w:rsid w:val="00406FF4"/>
    <w:rsid w:val="0041682E"/>
    <w:rsid w:val="004215FE"/>
    <w:rsid w:val="004242DB"/>
    <w:rsid w:val="00426FD0"/>
    <w:rsid w:val="00436CD5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7AB1"/>
    <w:rsid w:val="00605A12"/>
    <w:rsid w:val="00634AC7"/>
    <w:rsid w:val="00657587"/>
    <w:rsid w:val="00661DCC"/>
    <w:rsid w:val="00665115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9701A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50C0"/>
    <w:rsid w:val="008A22A7"/>
    <w:rsid w:val="008C73C0"/>
    <w:rsid w:val="008D7885"/>
    <w:rsid w:val="008E05CF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0705"/>
    <w:rsid w:val="00AF5736"/>
    <w:rsid w:val="00B124CC"/>
    <w:rsid w:val="00B17836"/>
    <w:rsid w:val="00B2307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3CFD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6E24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9AFA5A5C-7585-4FF1-ABB5-7179A0BC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281/zenodo.63599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DE1DAA-9A84-4A0A-8EAE-C780ECE9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6268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7248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klingelhoefer</cp:lastModifiedBy>
  <cp:revision>5</cp:revision>
  <dcterms:created xsi:type="dcterms:W3CDTF">2022-07-18T12:57:00Z</dcterms:created>
  <dcterms:modified xsi:type="dcterms:W3CDTF">2022-07-19T07:05:00Z</dcterms:modified>
</cp:coreProperties>
</file>