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1B23AC3" w:rsidR="00F102CC" w:rsidRPr="005B11B6" w:rsidRDefault="00B66041">
            <w:pPr>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See section “Materials availability statement” at the end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5F0C78" w:rsidR="00F102CC" w:rsidRPr="003D5AF6" w:rsidRDefault="00B43C1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D02EE1">
              <w:rPr>
                <w:rFonts w:ascii="Noto Sans" w:eastAsia="Noto Sans" w:hAnsi="Noto Sans" w:cs="Noto Sans"/>
                <w:bCs/>
                <w:color w:val="434343"/>
                <w:sz w:val="18"/>
                <w:szCs w:val="18"/>
              </w:rPr>
              <w:t xml:space="preserve">Key Resources table and </w:t>
            </w:r>
            <w:r>
              <w:rPr>
                <w:rFonts w:ascii="Noto Sans" w:eastAsia="Noto Sans" w:hAnsi="Noto Sans" w:cs="Noto Sans"/>
                <w:bCs/>
                <w:color w:val="434343"/>
                <w:sz w:val="18"/>
                <w:szCs w:val="18"/>
              </w:rPr>
              <w:t>Methods section “HCR in situ hybridization and antibody 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AF19AC" w:rsidR="008C3255" w:rsidRPr="005B11B6" w:rsidRDefault="008C1361" w:rsidP="00D02EE1">
            <w:pPr>
              <w:rPr>
                <w:rFonts w:ascii="Noto Sans" w:eastAsia="Noto Sans" w:hAnsi="Noto Sans" w:cs="Noto Sans"/>
                <w:bCs/>
                <w:color w:val="434343"/>
                <w:sz w:val="18"/>
                <w:szCs w:val="18"/>
                <w:highlight w:val="yellow"/>
              </w:rPr>
            </w:pPr>
            <w:r w:rsidRPr="008C1361">
              <w:rPr>
                <w:rFonts w:ascii="Noto Sans" w:eastAsia="Noto Sans" w:hAnsi="Noto Sans" w:cs="Noto Sans"/>
                <w:bCs/>
                <w:color w:val="434343"/>
                <w:sz w:val="18"/>
                <w:szCs w:val="18"/>
              </w:rPr>
              <w:t xml:space="preserve">Primer sequences used in the generation of the Opa antibody are provided in </w:t>
            </w:r>
            <w:r w:rsidR="00D02EE1">
              <w:rPr>
                <w:rFonts w:ascii="Noto Sans" w:eastAsia="Noto Sans" w:hAnsi="Noto Sans" w:cs="Noto Sans"/>
                <w:bCs/>
                <w:color w:val="434343"/>
                <w:sz w:val="18"/>
                <w:szCs w:val="18"/>
              </w:rPr>
              <w:t xml:space="preserve">the Key Resources table and the </w:t>
            </w:r>
            <w:r w:rsidR="00B66041">
              <w:rPr>
                <w:rFonts w:ascii="Noto Sans" w:eastAsia="Noto Sans" w:hAnsi="Noto Sans" w:cs="Noto Sans"/>
                <w:bCs/>
                <w:color w:val="434343"/>
                <w:sz w:val="18"/>
                <w:szCs w:val="18"/>
              </w:rPr>
              <w:t xml:space="preserve">Methods </w:t>
            </w:r>
            <w:r w:rsidRPr="008C1361">
              <w:rPr>
                <w:rFonts w:ascii="Noto Sans" w:eastAsia="Noto Sans" w:hAnsi="Noto Sans" w:cs="Noto Sans"/>
                <w:bCs/>
                <w:color w:val="434343"/>
                <w:sz w:val="18"/>
                <w:szCs w:val="18"/>
              </w:rPr>
              <w:t xml:space="preserve">section </w:t>
            </w:r>
            <w:r w:rsidR="00B66041">
              <w:rPr>
                <w:rFonts w:ascii="Noto Sans" w:eastAsia="Noto Sans" w:hAnsi="Noto Sans" w:cs="Noto Sans"/>
                <w:bCs/>
                <w:color w:val="434343"/>
                <w:sz w:val="18"/>
                <w:szCs w:val="18"/>
              </w:rPr>
              <w:t>“</w:t>
            </w:r>
            <w:r w:rsidRPr="008C1361">
              <w:rPr>
                <w:rFonts w:ascii="Noto Sans" w:eastAsia="Noto Sans" w:hAnsi="Noto Sans" w:cs="Noto Sans"/>
                <w:bCs/>
                <w:color w:val="434343"/>
                <w:sz w:val="18"/>
                <w:szCs w:val="18"/>
              </w:rPr>
              <w:t>Opa antibody generation</w:t>
            </w:r>
            <w:r w:rsidR="00B66041">
              <w:rPr>
                <w:rFonts w:ascii="Noto Sans" w:eastAsia="Noto Sans" w:hAnsi="Noto Sans" w:cs="Noto Sans"/>
                <w:bCs/>
                <w:color w:val="434343"/>
                <w:sz w:val="18"/>
                <w:szCs w:val="18"/>
              </w:rPr>
              <w:t>”</w:t>
            </w:r>
            <w:r w:rsidRPr="008C136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0E3D30" w:rsidR="00F102CC" w:rsidRPr="003D5AF6" w:rsidRDefault="005B1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4C7239" w:rsidR="00F102CC" w:rsidRPr="003D5AF6" w:rsidRDefault="005B1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009CBA" w:rsidR="00F102CC" w:rsidRPr="003D5AF6" w:rsidRDefault="00176D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D02EE1">
              <w:rPr>
                <w:rFonts w:ascii="Noto Sans" w:eastAsia="Noto Sans" w:hAnsi="Noto Sans" w:cs="Noto Sans"/>
                <w:bCs/>
                <w:color w:val="434343"/>
                <w:sz w:val="18"/>
                <w:szCs w:val="18"/>
              </w:rPr>
              <w:t xml:space="preserve">Key Resources table and </w:t>
            </w:r>
            <w:r>
              <w:rPr>
                <w:rFonts w:ascii="Noto Sans" w:eastAsia="Noto Sans" w:hAnsi="Noto Sans" w:cs="Noto Sans"/>
                <w:bCs/>
                <w:color w:val="434343"/>
                <w:sz w:val="18"/>
                <w:szCs w:val="18"/>
              </w:rPr>
              <w:t>Methods section “</w:t>
            </w:r>
            <w:r w:rsidRPr="00176D35">
              <w:rPr>
                <w:rFonts w:ascii="Noto Sans" w:eastAsia="Noto Sans" w:hAnsi="Noto Sans" w:cs="Noto Sans"/>
                <w:bCs/>
                <w:i/>
                <w:color w:val="434343"/>
                <w:sz w:val="18"/>
                <w:szCs w:val="18"/>
              </w:rPr>
              <w:t>Drosophila</w:t>
            </w:r>
            <w:r>
              <w:rPr>
                <w:rFonts w:ascii="Noto Sans" w:eastAsia="Noto Sans" w:hAnsi="Noto Sans" w:cs="Noto Sans"/>
                <w:bCs/>
                <w:color w:val="434343"/>
                <w:sz w:val="18"/>
                <w:szCs w:val="18"/>
              </w:rPr>
              <w:t xml:space="preserve"> husbandry and genetics”.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5CD3F0" w:rsidR="00F102CC" w:rsidRPr="003D5AF6" w:rsidRDefault="005B1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FBF0F0" w:rsidR="00F102CC" w:rsidRPr="003D5AF6" w:rsidRDefault="005B1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832CB0" w:rsidR="00F102CC" w:rsidRPr="003D5AF6" w:rsidRDefault="005B11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67EA75" w:rsidR="00F102CC" w:rsidRPr="008C3255" w:rsidRDefault="008C3255">
            <w:pPr>
              <w:rPr>
                <w:rFonts w:ascii="Noto Sans" w:eastAsia="Noto Sans" w:hAnsi="Noto Sans" w:cs="Noto Sans"/>
                <w:color w:val="434343"/>
                <w:sz w:val="18"/>
                <w:szCs w:val="18"/>
              </w:rPr>
            </w:pPr>
            <w:r w:rsidRPr="008C3255">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DCC01F" w:rsidR="00F102CC" w:rsidRPr="003D5AF6" w:rsidRDefault="008C32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BB72AA4" w:rsidR="008C3255" w:rsidRPr="008C3255" w:rsidRDefault="00B43C1B">
            <w:pPr>
              <w:spacing w:line="225" w:lineRule="auto"/>
              <w:rPr>
                <w:rFonts w:ascii="Noto Sans" w:eastAsia="Noto Sans" w:hAnsi="Noto Sans" w:cs="Noto Sans"/>
                <w:bCs/>
                <w:color w:val="434343"/>
                <w:sz w:val="18"/>
                <w:szCs w:val="18"/>
                <w:highlight w:val="yellow"/>
              </w:rPr>
            </w:pPr>
            <w:r w:rsidRPr="00B43C1B">
              <w:rPr>
                <w:rFonts w:ascii="Noto Sans" w:eastAsia="Noto Sans" w:hAnsi="Noto Sans" w:cs="Noto Sans"/>
                <w:bCs/>
                <w:color w:val="434343"/>
                <w:sz w:val="18"/>
                <w:szCs w:val="18"/>
              </w:rPr>
              <w:t>The protocol for generating germline clones is cited in Methods section “</w:t>
            </w:r>
            <w:r w:rsidRPr="00D02EE1">
              <w:rPr>
                <w:rFonts w:ascii="Noto Sans" w:eastAsia="Noto Sans" w:hAnsi="Noto Sans" w:cs="Noto Sans"/>
                <w:bCs/>
                <w:i/>
                <w:iCs/>
                <w:color w:val="434343"/>
                <w:sz w:val="18"/>
                <w:szCs w:val="18"/>
              </w:rPr>
              <w:t>Drosophila</w:t>
            </w:r>
            <w:r w:rsidRPr="00B43C1B">
              <w:rPr>
                <w:rFonts w:ascii="Noto Sans" w:eastAsia="Noto Sans" w:hAnsi="Noto Sans" w:cs="Noto Sans"/>
                <w:bCs/>
                <w:color w:val="434343"/>
                <w:sz w:val="18"/>
                <w:szCs w:val="18"/>
              </w:rPr>
              <w:t xml:space="preserve"> husbandry and genetics”. The protocol for HCR in situ hybridization is cited in Methods section “HCR in situ hybridization and antibody staining” (modifications described in text).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15D75A" w:rsidR="00CC34BB" w:rsidRPr="003D5AF6" w:rsidRDefault="00CC34BB" w:rsidP="00033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expression stains and quantitative expression traces, see </w:t>
            </w:r>
            <w:r w:rsidR="00D02EE1">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“Embryo staging</w:t>
            </w:r>
            <w:r w:rsidR="000339CF">
              <w:rPr>
                <w:rFonts w:ascii="Noto Sans" w:eastAsia="Noto Sans" w:hAnsi="Noto Sans" w:cs="Noto Sans"/>
                <w:bCs/>
                <w:color w:val="434343"/>
                <w:sz w:val="18"/>
                <w:szCs w:val="18"/>
              </w:rPr>
              <w:t xml:space="preserve"> and selection</w:t>
            </w:r>
            <w:r>
              <w:rPr>
                <w:rFonts w:ascii="Noto Sans" w:eastAsia="Noto Sans" w:hAnsi="Noto Sans" w:cs="Noto Sans"/>
                <w:bCs/>
                <w:color w:val="434343"/>
                <w:sz w:val="18"/>
                <w:szCs w:val="18"/>
              </w:rPr>
              <w:t>”</w:t>
            </w:r>
            <w:r w:rsidR="000339C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For </w:t>
            </w:r>
            <w:r w:rsidRPr="00CC34BB">
              <w:rPr>
                <w:rFonts w:ascii="Noto Sans" w:eastAsia="Noto Sans" w:hAnsi="Noto Sans" w:cs="Noto Sans"/>
                <w:bCs/>
                <w:i/>
                <w:color w:val="434343"/>
                <w:sz w:val="18"/>
                <w:szCs w:val="18"/>
              </w:rPr>
              <w:t>cad</w:t>
            </w:r>
            <w:r>
              <w:rPr>
                <w:rFonts w:ascii="Noto Sans" w:eastAsia="Noto Sans" w:hAnsi="Noto Sans" w:cs="Noto Sans"/>
                <w:bCs/>
                <w:color w:val="434343"/>
                <w:sz w:val="18"/>
                <w:szCs w:val="18"/>
                <w:vertAlign w:val="superscript"/>
              </w:rPr>
              <w:t>m-z-</w:t>
            </w:r>
            <w:r>
              <w:rPr>
                <w:rFonts w:ascii="Noto Sans" w:eastAsia="Noto Sans" w:hAnsi="Noto Sans" w:cs="Noto Sans"/>
                <w:bCs/>
                <w:color w:val="434343"/>
                <w:sz w:val="18"/>
                <w:szCs w:val="18"/>
              </w:rPr>
              <w:t xml:space="preserve"> mutant embryo morphology, see figure legend for </w:t>
            </w:r>
            <w:r w:rsidRPr="00F1454B">
              <w:rPr>
                <w:rFonts w:ascii="Noto Sans" w:eastAsia="Noto Sans" w:hAnsi="Noto Sans" w:cs="Noto Sans"/>
                <w:bCs/>
                <w:color w:val="434343"/>
                <w:sz w:val="18"/>
                <w:szCs w:val="18"/>
              </w:rPr>
              <w:t>Figure 4—figure supplement 6</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F26151" w:rsidR="00F102CC" w:rsidRPr="008C3255" w:rsidRDefault="008C3255">
            <w:pPr>
              <w:spacing w:line="225" w:lineRule="auto"/>
              <w:rPr>
                <w:rFonts w:ascii="Noto Sans" w:eastAsia="Noto Sans" w:hAnsi="Noto Sans" w:cs="Noto Sans"/>
                <w:color w:val="434343"/>
                <w:sz w:val="18"/>
                <w:szCs w:val="18"/>
              </w:rPr>
            </w:pPr>
            <w:r w:rsidRPr="008C3255">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40C56E" w:rsidR="00F102CC" w:rsidRPr="003D5AF6" w:rsidRDefault="008C32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1CF81A" w:rsidR="00F102CC" w:rsidRPr="008C3255" w:rsidRDefault="00F1454B" w:rsidP="000339CF">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 xml:space="preserve">See </w:t>
            </w:r>
            <w:r w:rsidR="00D02EE1">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“Embryo staging</w:t>
            </w:r>
            <w:r w:rsidR="000339CF">
              <w:rPr>
                <w:rFonts w:ascii="Noto Sans" w:eastAsia="Noto Sans" w:hAnsi="Noto Sans" w:cs="Noto Sans"/>
                <w:bCs/>
                <w:color w:val="434343"/>
                <w:sz w:val="18"/>
                <w:szCs w:val="18"/>
              </w:rPr>
              <w:t xml:space="preserve"> and selection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45AD45" w:rsidR="00F102CC" w:rsidRPr="008F7411" w:rsidRDefault="00CC34BB" w:rsidP="00CC34BB">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 xml:space="preserve">See </w:t>
            </w:r>
            <w:r w:rsidR="00D02EE1">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“Embryo staging</w:t>
            </w:r>
            <w:r w:rsidR="000339CF">
              <w:rPr>
                <w:rFonts w:ascii="Noto Sans" w:eastAsia="Noto Sans" w:hAnsi="Noto Sans" w:cs="Noto Sans"/>
                <w:bCs/>
                <w:color w:val="434343"/>
                <w:sz w:val="18"/>
                <w:szCs w:val="18"/>
              </w:rPr>
              <w:t xml:space="preserve"> and selection”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3B4301" w:rsidR="00F102CC" w:rsidRPr="00202EB4" w:rsidRDefault="00CC34BB" w:rsidP="00033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16287C">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“Embryo staging</w:t>
            </w:r>
            <w:r w:rsidR="000339CF">
              <w:rPr>
                <w:rFonts w:ascii="Noto Sans" w:eastAsia="Noto Sans" w:hAnsi="Noto Sans" w:cs="Noto Sans"/>
                <w:bCs/>
                <w:color w:val="434343"/>
                <w:sz w:val="18"/>
                <w:szCs w:val="18"/>
              </w:rPr>
              <w:t xml:space="preserve"> and selection”.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17FD1A" w:rsidR="00F102CC" w:rsidRPr="003D5AF6" w:rsidRDefault="008F7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F0D8F4" w:rsidR="00F102CC" w:rsidRPr="003D5AF6" w:rsidRDefault="008F7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9E672B" w:rsidR="00F102CC" w:rsidRPr="003D5AF6" w:rsidRDefault="008F7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DBBDE8" w:rsidR="00F102CC" w:rsidRPr="003D5AF6" w:rsidRDefault="008F7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43E90C6" w:rsidR="00F102CC" w:rsidRPr="003D5AF6" w:rsidRDefault="00F1454B" w:rsidP="00033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16287C">
              <w:rPr>
                <w:rFonts w:ascii="Noto Sans" w:eastAsia="Noto Sans" w:hAnsi="Noto Sans" w:cs="Noto Sans"/>
                <w:bCs/>
                <w:color w:val="434343"/>
                <w:sz w:val="18"/>
                <w:szCs w:val="18"/>
              </w:rPr>
              <w:t>Appendix 1:</w:t>
            </w:r>
            <w:r>
              <w:rPr>
                <w:rFonts w:ascii="Noto Sans" w:eastAsia="Noto Sans" w:hAnsi="Noto Sans" w:cs="Noto Sans"/>
                <w:bCs/>
                <w:color w:val="434343"/>
                <w:sz w:val="18"/>
                <w:szCs w:val="18"/>
              </w:rPr>
              <w:t xml:space="preserve"> “Embryo staging</w:t>
            </w:r>
            <w:r w:rsidR="000339CF">
              <w:rPr>
                <w:rFonts w:ascii="Noto Sans" w:eastAsia="Noto Sans" w:hAnsi="Noto Sans" w:cs="Noto Sans"/>
                <w:bCs/>
                <w:color w:val="434343"/>
                <w:sz w:val="18"/>
                <w:szCs w:val="18"/>
              </w:rPr>
              <w:t xml:space="preserve"> and selection</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742A61" w:rsidR="00F102CC" w:rsidRPr="003D5AF6" w:rsidRDefault="00F14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legend for </w:t>
            </w:r>
            <w:r w:rsidRPr="00F1454B">
              <w:rPr>
                <w:rFonts w:ascii="Noto Sans" w:eastAsia="Noto Sans" w:hAnsi="Noto Sans" w:cs="Noto Sans"/>
                <w:bCs/>
                <w:color w:val="434343"/>
                <w:sz w:val="18"/>
                <w:szCs w:val="18"/>
              </w:rPr>
              <w:t>Figure 4—figure supplement 6</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3F887D" w:rsidR="00F102CC" w:rsidRPr="003D5AF6" w:rsidRDefault="00B43C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“Data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388C8F" w:rsidR="00F102CC" w:rsidRPr="003D5AF6" w:rsidRDefault="005E7A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“Data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EA3238" w:rsidR="00F102CC" w:rsidRPr="003D5AF6" w:rsidRDefault="00EA5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D99EAA0" w:rsidR="00F102CC" w:rsidRPr="003D5AF6" w:rsidRDefault="005E7A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“Data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60F13AF" w:rsidR="00F102CC" w:rsidRPr="00EA53CB" w:rsidRDefault="005E7A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“Data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A5EC183" w:rsidR="00F102CC" w:rsidRPr="003D5AF6" w:rsidRDefault="003336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 “Image analysis</w:t>
            </w:r>
            <w:r w:rsidR="0016287C">
              <w:rPr>
                <w:rFonts w:ascii="Noto Sans" w:eastAsia="Noto Sans" w:hAnsi="Noto Sans" w:cs="Noto Sans"/>
                <w:bCs/>
                <w:color w:val="434343"/>
                <w:sz w:val="18"/>
                <w:szCs w:val="18"/>
              </w:rPr>
              <w:t xml:space="preserve"> and figure preparation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8F7A7A" w:rsidR="00F102CC" w:rsidRPr="003D5AF6" w:rsidRDefault="00EA5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646C" w14:textId="77777777" w:rsidR="00D2602D" w:rsidRDefault="00D2602D">
      <w:r>
        <w:separator/>
      </w:r>
    </w:p>
  </w:endnote>
  <w:endnote w:type="continuationSeparator" w:id="0">
    <w:p w14:paraId="7D6C61ED" w14:textId="77777777" w:rsidR="00D2602D" w:rsidRDefault="00D2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476DECB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339C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4A46" w14:textId="77777777" w:rsidR="00D2602D" w:rsidRDefault="00D2602D">
      <w:r>
        <w:separator/>
      </w:r>
    </w:p>
  </w:footnote>
  <w:footnote w:type="continuationSeparator" w:id="0">
    <w:p w14:paraId="3AA9417E" w14:textId="77777777" w:rsidR="00D2602D" w:rsidRDefault="00D2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6197600">
    <w:abstractNumId w:val="2"/>
  </w:num>
  <w:num w:numId="2" w16cid:durableId="784469800">
    <w:abstractNumId w:val="0"/>
  </w:num>
  <w:num w:numId="3" w16cid:durableId="389498332">
    <w:abstractNumId w:val="1"/>
  </w:num>
  <w:num w:numId="4" w16cid:durableId="167144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9CF"/>
    <w:rsid w:val="0016287C"/>
    <w:rsid w:val="00176D35"/>
    <w:rsid w:val="00186669"/>
    <w:rsid w:val="001B3BCC"/>
    <w:rsid w:val="00202EB4"/>
    <w:rsid w:val="002209A8"/>
    <w:rsid w:val="00333691"/>
    <w:rsid w:val="003D5AF6"/>
    <w:rsid w:val="00427975"/>
    <w:rsid w:val="004E2C31"/>
    <w:rsid w:val="005B0259"/>
    <w:rsid w:val="005B11B6"/>
    <w:rsid w:val="005E7A6A"/>
    <w:rsid w:val="007054B6"/>
    <w:rsid w:val="008C1361"/>
    <w:rsid w:val="008C3255"/>
    <w:rsid w:val="008F7411"/>
    <w:rsid w:val="009C7B26"/>
    <w:rsid w:val="00A11E52"/>
    <w:rsid w:val="00B43C1B"/>
    <w:rsid w:val="00B66041"/>
    <w:rsid w:val="00BD41E9"/>
    <w:rsid w:val="00C84413"/>
    <w:rsid w:val="00CC34BB"/>
    <w:rsid w:val="00D02EE1"/>
    <w:rsid w:val="00D2602D"/>
    <w:rsid w:val="00D7624C"/>
    <w:rsid w:val="00E460E1"/>
    <w:rsid w:val="00EA53CB"/>
    <w:rsid w:val="00F102CC"/>
    <w:rsid w:val="00F1454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Clark</cp:lastModifiedBy>
  <cp:revision>3</cp:revision>
  <dcterms:created xsi:type="dcterms:W3CDTF">2022-11-30T12:06:00Z</dcterms:created>
  <dcterms:modified xsi:type="dcterms:W3CDTF">2022-11-30T12:12:00Z</dcterms:modified>
</cp:coreProperties>
</file>