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140" w:lineRule="atLeast"/>
        <w:jc w:val="left"/>
        <w:rPr>
          <w:rFonts w:hint="default" w:ascii="Times New Roman" w:hAnsi="Times New Roman" w:eastAsia="Arial Narrow" w:cs="Times New Roman"/>
          <w:i w:val="0"/>
          <w:color w:val="000000"/>
          <w:spacing w:val="0"/>
          <w:sz w:val="20"/>
          <w:szCs w:val="20"/>
        </w:rPr>
      </w:pPr>
      <w:r>
        <w:rPr>
          <w:rFonts w:hint="eastAsia" w:eastAsia="Arial Narrow" w:cs="Times New Roman"/>
          <w:b/>
          <w:i w:val="0"/>
          <w:color w:val="000000"/>
          <w:spacing w:val="0"/>
          <w:kern w:val="0"/>
          <w:sz w:val="20"/>
          <w:szCs w:val="20"/>
          <w:lang w:val="en-US" w:eastAsia="zh-CN" w:bidi="ar"/>
        </w:rPr>
        <w:t>Supplementary file 8</w:t>
      </w:r>
      <w:bookmarkStart w:id="0" w:name="_GoBack"/>
      <w:bookmarkEnd w:id="0"/>
      <w:r>
        <w:rPr>
          <w:rFonts w:hint="default" w:ascii="Times New Roman" w:hAnsi="Times New Roman" w:eastAsia="Arial Narrow" w:cs="Times New Roman"/>
          <w:b/>
          <w:i w:val="0"/>
          <w:color w:val="000000"/>
          <w:spacing w:val="0"/>
          <w:kern w:val="0"/>
          <w:sz w:val="20"/>
          <w:szCs w:val="20"/>
          <w:lang w:val="en-US" w:eastAsia="zh-CN" w:bidi="ar"/>
        </w:rPr>
        <w:t>:</w:t>
      </w:r>
      <w:r>
        <w:rPr>
          <w:rFonts w:hint="eastAsia" w:eastAsia="Arial Narrow" w:cs="Times New Roman"/>
          <w:b/>
          <w:i w:val="0"/>
          <w:color w:val="000000"/>
          <w:spacing w:val="0"/>
          <w:kern w:val="0"/>
          <w:sz w:val="20"/>
          <w:szCs w:val="20"/>
          <w:lang w:val="en-US" w:eastAsia="zh-CN" w:bidi="ar"/>
        </w:rPr>
        <w:t xml:space="preserve"> GRADE assessment</w:t>
      </w:r>
      <w:r>
        <w:rPr>
          <w:rFonts w:hint="default" w:ascii="Times New Roman" w:hAnsi="Times New Roman" w:eastAsia="Arial Narrow" w:cs="Times New Roman"/>
          <w:b/>
          <w:i w:val="0"/>
          <w:color w:val="000000"/>
          <w:spacing w:val="0"/>
          <w:kern w:val="0"/>
          <w:sz w:val="20"/>
          <w:szCs w:val="20"/>
          <w:lang w:val="en-US" w:eastAsia="zh-CN" w:bidi="ar"/>
        </w:rPr>
        <w:t xml:space="preserve"> </w:t>
      </w:r>
    </w:p>
    <w:tbl>
      <w:tblPr>
        <w:tblStyle w:val="4"/>
        <w:tblW w:w="14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727"/>
        <w:gridCol w:w="942"/>
        <w:gridCol w:w="948"/>
        <w:gridCol w:w="1019"/>
        <w:gridCol w:w="1019"/>
        <w:gridCol w:w="1019"/>
        <w:gridCol w:w="1601"/>
        <w:gridCol w:w="1164"/>
        <w:gridCol w:w="1164"/>
        <w:gridCol w:w="466"/>
        <w:gridCol w:w="1305"/>
        <w:gridCol w:w="1455"/>
        <w:gridCol w:w="1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blHeader/>
        </w:trPr>
        <w:tc>
          <w:tcPr>
            <w:tcW w:w="7275" w:type="dxa"/>
            <w:gridSpan w:val="7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2F5496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2F5496"/>
              <w:jc w:val="center"/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kern w:val="0"/>
                <w:sz w:val="16"/>
                <w:szCs w:val="16"/>
                <w:lang w:val="en-US" w:eastAsia="zh-CN" w:bidi="ar"/>
              </w:rPr>
              <w:t>Certainty assessment</w:t>
            </w:r>
          </w:p>
        </w:tc>
        <w:tc>
          <w:tcPr>
            <w:tcW w:w="2328" w:type="dxa"/>
            <w:gridSpan w:val="2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2F5496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2F5496"/>
              <w:jc w:val="center"/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kern w:val="0"/>
                <w:sz w:val="16"/>
                <w:szCs w:val="16"/>
                <w:lang w:val="en-US" w:eastAsia="zh-CN" w:bidi="ar"/>
              </w:rPr>
              <w:t>№ of patients</w:t>
            </w:r>
          </w:p>
        </w:tc>
        <w:tc>
          <w:tcPr>
            <w:tcW w:w="1771" w:type="dxa"/>
            <w:gridSpan w:val="2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2F5496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2F5496"/>
              <w:jc w:val="center"/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kern w:val="0"/>
                <w:sz w:val="16"/>
                <w:szCs w:val="16"/>
                <w:lang w:val="en-US" w:eastAsia="zh-CN" w:bidi="ar"/>
              </w:rPr>
              <w:t>Effect</w:t>
            </w:r>
          </w:p>
        </w:tc>
        <w:tc>
          <w:tcPr>
            <w:tcW w:w="1455" w:type="dxa"/>
            <w:vMerge w:val="restart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2F5496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2F5496"/>
              <w:jc w:val="center"/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kern w:val="0"/>
                <w:sz w:val="16"/>
                <w:szCs w:val="16"/>
                <w:lang w:val="en-US" w:eastAsia="zh-CN" w:bidi="ar"/>
              </w:rPr>
              <w:t>Certainty</w:t>
            </w:r>
          </w:p>
        </w:tc>
        <w:tc>
          <w:tcPr>
            <w:tcW w:w="1721" w:type="dxa"/>
            <w:vMerge w:val="restart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2F5496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2F5496"/>
              <w:jc w:val="center"/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kern w:val="0"/>
                <w:sz w:val="16"/>
                <w:szCs w:val="16"/>
                <w:lang w:val="en-US" w:eastAsia="zh-CN" w:bidi="ar"/>
              </w:rPr>
              <w:t>Importance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739" w:hRule="atLeast"/>
          <w:tblHeader/>
        </w:trPr>
        <w:tc>
          <w:tcPr>
            <w:tcW w:w="727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2F5496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2F5496"/>
              <w:jc w:val="center"/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kern w:val="0"/>
                <w:sz w:val="16"/>
                <w:szCs w:val="16"/>
                <w:lang w:val="en-US" w:eastAsia="zh-CN" w:bidi="ar"/>
              </w:rPr>
              <w:t>№ of studies</w:t>
            </w:r>
          </w:p>
        </w:tc>
        <w:tc>
          <w:tcPr>
            <w:tcW w:w="942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2F5496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2F5496"/>
              <w:jc w:val="center"/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kern w:val="0"/>
                <w:sz w:val="16"/>
                <w:szCs w:val="16"/>
                <w:lang w:val="en-US" w:eastAsia="zh-CN" w:bidi="ar"/>
              </w:rPr>
              <w:t>Study design</w:t>
            </w:r>
          </w:p>
        </w:tc>
        <w:tc>
          <w:tcPr>
            <w:tcW w:w="948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2F5496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2F5496"/>
              <w:jc w:val="center"/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kern w:val="0"/>
                <w:sz w:val="16"/>
                <w:szCs w:val="16"/>
                <w:lang w:val="en-US" w:eastAsia="zh-CN" w:bidi="ar"/>
              </w:rPr>
              <w:t>Risk of bias</w:t>
            </w:r>
          </w:p>
        </w:tc>
        <w:tc>
          <w:tcPr>
            <w:tcW w:w="1019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2F5496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2F5496"/>
              <w:jc w:val="center"/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kern w:val="0"/>
                <w:sz w:val="16"/>
                <w:szCs w:val="16"/>
                <w:lang w:val="en-US" w:eastAsia="zh-CN" w:bidi="ar"/>
              </w:rPr>
              <w:t>Inconsistency</w:t>
            </w:r>
          </w:p>
        </w:tc>
        <w:tc>
          <w:tcPr>
            <w:tcW w:w="1019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2F5496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2F5496"/>
              <w:jc w:val="center"/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kern w:val="0"/>
                <w:sz w:val="16"/>
                <w:szCs w:val="16"/>
                <w:lang w:val="en-US" w:eastAsia="zh-CN" w:bidi="ar"/>
              </w:rPr>
              <w:t>Indirectness</w:t>
            </w:r>
          </w:p>
        </w:tc>
        <w:tc>
          <w:tcPr>
            <w:tcW w:w="1019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2F5496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2F5496"/>
              <w:jc w:val="center"/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kern w:val="0"/>
                <w:sz w:val="16"/>
                <w:szCs w:val="16"/>
                <w:lang w:val="en-US" w:eastAsia="zh-CN" w:bidi="ar"/>
              </w:rPr>
              <w:t>Imprecision</w:t>
            </w:r>
          </w:p>
        </w:tc>
        <w:tc>
          <w:tcPr>
            <w:tcW w:w="1601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2F5496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2F5496"/>
              <w:jc w:val="center"/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kern w:val="0"/>
                <w:sz w:val="16"/>
                <w:szCs w:val="16"/>
                <w:lang w:val="en-US" w:eastAsia="zh-CN" w:bidi="ar"/>
              </w:rPr>
              <w:t>Other considerations</w:t>
            </w:r>
          </w:p>
        </w:tc>
        <w:tc>
          <w:tcPr>
            <w:tcW w:w="1164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2F5496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2F5496"/>
              <w:jc w:val="center"/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kern w:val="0"/>
                <w:sz w:val="16"/>
                <w:szCs w:val="16"/>
                <w:lang w:val="en-US" w:eastAsia="zh-CN" w:bidi="ar"/>
              </w:rPr>
              <w:t>[干预]</w:t>
            </w:r>
          </w:p>
        </w:tc>
        <w:tc>
          <w:tcPr>
            <w:tcW w:w="1164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2F5496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2F5496"/>
              <w:jc w:val="center"/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kern w:val="0"/>
                <w:sz w:val="16"/>
                <w:szCs w:val="16"/>
                <w:lang w:val="en-US" w:eastAsia="zh-CN" w:bidi="ar"/>
              </w:rPr>
              <w:t>[对照]</w:t>
            </w:r>
          </w:p>
        </w:tc>
        <w:tc>
          <w:tcPr>
            <w:tcW w:w="466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2F5496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2F5496"/>
              <w:jc w:val="center"/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kern w:val="0"/>
                <w:sz w:val="16"/>
                <w:szCs w:val="16"/>
                <w:lang w:val="en-US" w:eastAsia="zh-CN" w:bidi="ar"/>
              </w:rPr>
              <w:t>Relative</w:t>
            </w:r>
            <w:r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kern w:val="0"/>
                <w:sz w:val="16"/>
                <w:szCs w:val="16"/>
                <w:lang w:val="en-US" w:eastAsia="zh-CN" w:bidi="ar"/>
              </w:rPr>
              <w:t>(95% CI)</w:t>
            </w:r>
          </w:p>
        </w:tc>
        <w:tc>
          <w:tcPr>
            <w:tcW w:w="1305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2F5496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2F5496"/>
              <w:jc w:val="center"/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kern w:val="0"/>
                <w:sz w:val="16"/>
                <w:szCs w:val="16"/>
                <w:lang w:val="en-US" w:eastAsia="zh-CN" w:bidi="ar"/>
              </w:rPr>
              <w:t>Absolute</w:t>
            </w:r>
            <w:r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kern w:val="0"/>
                <w:sz w:val="16"/>
                <w:szCs w:val="16"/>
                <w:lang w:val="en-US" w:eastAsia="zh-CN" w:bidi="ar"/>
              </w:rPr>
              <w:t>(95% CI)</w:t>
            </w:r>
          </w:p>
        </w:tc>
        <w:tc>
          <w:tcPr>
            <w:tcW w:w="1455" w:type="dxa"/>
            <w:vMerge w:val="continue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2F5496"/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sz w:val="16"/>
                <w:szCs w:val="16"/>
              </w:rPr>
            </w:pPr>
          </w:p>
        </w:tc>
        <w:tc>
          <w:tcPr>
            <w:tcW w:w="1721" w:type="dxa"/>
            <w:vMerge w:val="continue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2F5496"/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b/>
                <w:i w:val="0"/>
                <w:color w:val="FFFFFF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</w:trPr>
        <w:tc>
          <w:tcPr>
            <w:tcW w:w="14550" w:type="dxa"/>
            <w:gridSpan w:val="1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jc w:val="left"/>
              <w:textAlignment w:val="center"/>
              <w:rPr>
                <w:rFonts w:hint="default" w:ascii="Times New Roman" w:hAnsi="Times New Roman" w:eastAsia="Arial Narrow" w:cs="Times New Roman"/>
                <w:b/>
                <w:i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b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LSBMD (follow-up: range 3 months to 2 years; assessed with: DXA)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583" w:hRule="atLeast"/>
        </w:trPr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35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randomised trials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not serious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serious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not serious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not serious</w:t>
            </w:r>
          </w:p>
        </w:tc>
        <w:tc>
          <w:tcPr>
            <w:tcW w:w="1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none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1774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1824</w:t>
            </w:r>
          </w:p>
        </w:tc>
        <w:tc>
          <w:tcPr>
            <w:tcW w:w="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 xml:space="preserve">SMD </w:t>
            </w:r>
            <w:r>
              <w:rPr>
                <w:rFonts w:hint="default" w:ascii="Times New Roman" w:hAnsi="Times New Roman" w:eastAsia="Arial Narrow" w:cs="Times New Roman"/>
                <w:b/>
                <w:i w:val="0"/>
                <w:kern w:val="0"/>
                <w:sz w:val="16"/>
                <w:szCs w:val="16"/>
                <w:lang w:val="en-US" w:eastAsia="zh-CN" w:bidi="ar"/>
              </w:rPr>
              <w:t>0.09 SD higher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(-0.044 lower to 0.224 higher)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GRADE-quality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⨁⨁⨁◯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Moderate</w:t>
            </w:r>
          </w:p>
        </w:tc>
        <w:tc>
          <w:tcPr>
            <w:tcW w:w="1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CRITICAL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</w:trPr>
        <w:tc>
          <w:tcPr>
            <w:tcW w:w="14550" w:type="dxa"/>
            <w:gridSpan w:val="1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jc w:val="left"/>
              <w:textAlignment w:val="center"/>
              <w:rPr>
                <w:rFonts w:hint="default" w:ascii="Times New Roman" w:hAnsi="Times New Roman" w:eastAsia="Arial Narrow" w:cs="Times New Roman"/>
                <w:b/>
                <w:i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b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FNBMD (follow-up: range 9 months to 2 years; assessed with: DXA)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758" w:hRule="atLeast"/>
        </w:trPr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24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randomised trials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not serious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serious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not serious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not serious</w:t>
            </w:r>
          </w:p>
        </w:tc>
        <w:tc>
          <w:tcPr>
            <w:tcW w:w="1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publication bias strongly suspected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vertAlign w:val="superscript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strong association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1355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1054</w:t>
            </w:r>
          </w:p>
        </w:tc>
        <w:tc>
          <w:tcPr>
            <w:tcW w:w="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 xml:space="preserve">SMD </w:t>
            </w:r>
            <w:r>
              <w:rPr>
                <w:rFonts w:hint="default" w:ascii="Times New Roman" w:hAnsi="Times New Roman" w:eastAsia="Arial Narrow" w:cs="Times New Roman"/>
                <w:b/>
                <w:i w:val="0"/>
                <w:kern w:val="0"/>
                <w:sz w:val="16"/>
                <w:szCs w:val="16"/>
                <w:lang w:val="en-US" w:eastAsia="zh-CN" w:bidi="ar"/>
              </w:rPr>
              <w:t>0.627 SD more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(0.338 more to 0.915 more)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GRADE-quality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⨁⨁⨁◯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Moderate</w:t>
            </w:r>
          </w:p>
        </w:tc>
        <w:tc>
          <w:tcPr>
            <w:tcW w:w="1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CRITICAL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</w:trPr>
        <w:tc>
          <w:tcPr>
            <w:tcW w:w="14550" w:type="dxa"/>
            <w:gridSpan w:val="1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jc w:val="left"/>
              <w:textAlignment w:val="center"/>
              <w:rPr>
                <w:rFonts w:hint="default" w:ascii="Times New Roman" w:hAnsi="Times New Roman" w:eastAsia="Arial Narrow" w:cs="Times New Roman"/>
                <w:b/>
                <w:i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b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THBMD (follow-up: range 8 months to 2 years; assessed with: DXA)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</w:trPr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18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randomised trials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not serious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serious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not serious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not serious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1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none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866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910</w:t>
            </w:r>
          </w:p>
        </w:tc>
        <w:tc>
          <w:tcPr>
            <w:tcW w:w="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 xml:space="preserve">SMD </w:t>
            </w:r>
            <w:r>
              <w:rPr>
                <w:rFonts w:hint="default" w:ascii="Times New Roman" w:hAnsi="Times New Roman" w:eastAsia="Arial Narrow" w:cs="Times New Roman"/>
                <w:b/>
                <w:i w:val="0"/>
                <w:kern w:val="0"/>
                <w:sz w:val="16"/>
                <w:szCs w:val="16"/>
                <w:lang w:val="en-US" w:eastAsia="zh-CN" w:bidi="ar"/>
              </w:rPr>
              <w:t>0.257 SD higher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(-0.053 lower to 0.566 higher)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GRADE-quality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⨁⨁⨁◯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Moderate</w:t>
            </w:r>
          </w:p>
        </w:tc>
        <w:tc>
          <w:tcPr>
            <w:tcW w:w="1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CRITICAL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</w:trPr>
        <w:tc>
          <w:tcPr>
            <w:tcW w:w="14550" w:type="dxa"/>
            <w:gridSpan w:val="1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jc w:val="left"/>
              <w:textAlignment w:val="center"/>
              <w:rPr>
                <w:rFonts w:hint="default" w:ascii="Times New Roman" w:hAnsi="Times New Roman" w:eastAsia="Arial Narrow" w:cs="Times New Roman"/>
                <w:b/>
                <w:i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b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TBBMD (follow-up: range 3 months to 2 years; assessed with: DXA)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</w:trPr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38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randomised trials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not serious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serious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not serious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not serious</w:t>
            </w:r>
          </w:p>
        </w:tc>
        <w:tc>
          <w:tcPr>
            <w:tcW w:w="1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none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1870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2013</w:t>
            </w:r>
          </w:p>
        </w:tc>
        <w:tc>
          <w:tcPr>
            <w:tcW w:w="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 xml:space="preserve">SMD </w:t>
            </w:r>
            <w:r>
              <w:rPr>
                <w:rFonts w:hint="default" w:ascii="Times New Roman" w:hAnsi="Times New Roman" w:eastAsia="Arial Narrow" w:cs="Times New Roman"/>
                <w:b/>
                <w:i w:val="0"/>
                <w:kern w:val="0"/>
                <w:sz w:val="16"/>
                <w:szCs w:val="16"/>
                <w:lang w:val="en-US" w:eastAsia="zh-CN" w:bidi="ar"/>
              </w:rPr>
              <w:t>0.33 SD more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(0.163 more to 0.496 more)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GRADE-quality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⨁⨁⨁◯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Moderate</w:t>
            </w:r>
          </w:p>
        </w:tc>
        <w:tc>
          <w:tcPr>
            <w:tcW w:w="1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CRITICAL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</w:trPr>
        <w:tc>
          <w:tcPr>
            <w:tcW w:w="14550" w:type="dxa"/>
            <w:gridSpan w:val="1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jc w:val="left"/>
              <w:textAlignment w:val="center"/>
              <w:rPr>
                <w:rFonts w:hint="default" w:ascii="Times New Roman" w:hAnsi="Times New Roman" w:eastAsia="Arial Narrow" w:cs="Times New Roman"/>
                <w:b/>
                <w:i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b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LSBMC (follow-up: range 3 months to 2 years; assessed with: DXA)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</w:trPr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36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randomised trials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not serious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serious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not serious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not serious</w:t>
            </w:r>
          </w:p>
        </w:tc>
        <w:tc>
          <w:tcPr>
            <w:tcW w:w="1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none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1331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1423</w:t>
            </w:r>
          </w:p>
        </w:tc>
        <w:tc>
          <w:tcPr>
            <w:tcW w:w="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 xml:space="preserve">SMD </w:t>
            </w:r>
            <w:r>
              <w:rPr>
                <w:rFonts w:hint="default" w:ascii="Times New Roman" w:hAnsi="Times New Roman" w:eastAsia="Arial Narrow" w:cs="Times New Roman"/>
                <w:b/>
                <w:i w:val="0"/>
                <w:kern w:val="0"/>
                <w:sz w:val="16"/>
                <w:szCs w:val="16"/>
                <w:lang w:val="en-US" w:eastAsia="zh-CN" w:bidi="ar"/>
              </w:rPr>
              <w:t>0.163 SD more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(0.008 more to 0.317 more)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GRADE-quality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⨁⨁⨁◯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Moderate</w:t>
            </w:r>
          </w:p>
        </w:tc>
        <w:tc>
          <w:tcPr>
            <w:tcW w:w="1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CRITICAL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</w:trPr>
        <w:tc>
          <w:tcPr>
            <w:tcW w:w="14550" w:type="dxa"/>
            <w:gridSpan w:val="1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jc w:val="left"/>
              <w:textAlignment w:val="center"/>
              <w:rPr>
                <w:rFonts w:hint="default" w:ascii="Times New Roman" w:hAnsi="Times New Roman" w:eastAsia="Arial Narrow" w:cs="Times New Roman"/>
                <w:b/>
                <w:i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b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FNBMC (follow-up: range 1 years to 2 years; assessed with: DXA)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</w:trPr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randomised trials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not serious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serious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not serious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not serious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1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none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587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631</w:t>
            </w:r>
          </w:p>
        </w:tc>
        <w:tc>
          <w:tcPr>
            <w:tcW w:w="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 xml:space="preserve">SMD </w:t>
            </w:r>
            <w:r>
              <w:rPr>
                <w:rFonts w:hint="default" w:ascii="Times New Roman" w:hAnsi="Times New Roman" w:eastAsia="Arial Narrow" w:cs="Times New Roman"/>
                <w:b/>
                <w:i w:val="0"/>
                <w:kern w:val="0"/>
                <w:sz w:val="16"/>
                <w:szCs w:val="16"/>
                <w:lang w:val="en-US" w:eastAsia="zh-CN" w:bidi="ar"/>
              </w:rPr>
              <w:t>0.364 SD more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(0.134 more to 0.595 more)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GRADE-quality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⨁⨁⨁◯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Moderate</w:t>
            </w:r>
          </w:p>
        </w:tc>
        <w:tc>
          <w:tcPr>
            <w:tcW w:w="1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CRITICAL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</w:trPr>
        <w:tc>
          <w:tcPr>
            <w:tcW w:w="14550" w:type="dxa"/>
            <w:gridSpan w:val="1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jc w:val="left"/>
              <w:textAlignment w:val="center"/>
              <w:rPr>
                <w:rFonts w:hint="default" w:ascii="Times New Roman" w:hAnsi="Times New Roman" w:eastAsia="Arial Narrow" w:cs="Times New Roman"/>
                <w:b/>
                <w:i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b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THBMC (follow-up: range 1 years to 2 years; assessed with: DXA)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</w:trPr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14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randomised trials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not serious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serious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not serious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not serious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1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none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673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642</w:t>
            </w:r>
          </w:p>
        </w:tc>
        <w:tc>
          <w:tcPr>
            <w:tcW w:w="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 xml:space="preserve">SMD </w:t>
            </w:r>
            <w:r>
              <w:rPr>
                <w:rFonts w:hint="default" w:ascii="Times New Roman" w:hAnsi="Times New Roman" w:eastAsia="Arial Narrow" w:cs="Times New Roman"/>
                <w:b/>
                <w:i w:val="0"/>
                <w:kern w:val="0"/>
                <w:sz w:val="16"/>
                <w:szCs w:val="16"/>
                <w:lang w:val="en-US" w:eastAsia="zh-CN" w:bidi="ar"/>
              </w:rPr>
              <w:t>0.116 SD higher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(-0.382 lower to 0.614 higher)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GRADE-quality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⨁⨁⨁◯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Moderate</w:t>
            </w:r>
          </w:p>
        </w:tc>
        <w:tc>
          <w:tcPr>
            <w:tcW w:w="1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CRITICAL</w:t>
            </w:r>
          </w:p>
        </w:tc>
      </w:tr>
    </w:tbl>
    <w:p>
      <w:pPr>
        <w:keepNext w:val="0"/>
        <w:keepLines w:val="0"/>
        <w:widowControl/>
        <w:suppressLineNumbers w:val="0"/>
        <w:spacing w:line="140" w:lineRule="atLeast"/>
        <w:jc w:val="left"/>
        <w:rPr>
          <w:rFonts w:hint="default" w:ascii="Times New Roman" w:hAnsi="Times New Roman" w:eastAsia="宋体" w:cs="Times New Roman"/>
          <w:i w:val="0"/>
          <w:color w:val="000000"/>
          <w:spacing w:val="0"/>
          <w:sz w:val="20"/>
          <w:szCs w:val="20"/>
          <w:lang w:val="en-US" w:eastAsia="zh-CN"/>
        </w:rPr>
      </w:pPr>
    </w:p>
    <w:p>
      <w:pPr>
        <w:keepNext w:val="0"/>
        <w:keepLines w:val="0"/>
        <w:widowControl/>
        <w:suppressLineNumbers w:val="0"/>
        <w:spacing w:line="140" w:lineRule="atLeast"/>
        <w:jc w:val="left"/>
        <w:rPr>
          <w:rFonts w:hint="default" w:ascii="Times New Roman" w:hAnsi="Times New Roman" w:eastAsia="宋体" w:cs="Times New Roman"/>
          <w:i w:val="0"/>
          <w:color w:val="000000"/>
          <w:spacing w:val="0"/>
          <w:sz w:val="20"/>
          <w:szCs w:val="20"/>
          <w:lang w:val="en-US" w:eastAsia="zh-CN"/>
        </w:rPr>
      </w:pPr>
      <w:r>
        <w:rPr>
          <w:rFonts w:hint="eastAsia" w:eastAsia="Arial Narrow" w:cs="Times New Roman"/>
          <w:b/>
          <w:i w:val="0"/>
          <w:color w:val="000000"/>
          <w:spacing w:val="0"/>
          <w:kern w:val="0"/>
          <w:sz w:val="20"/>
          <w:szCs w:val="20"/>
          <w:lang w:val="en-US" w:eastAsia="zh-CN" w:bidi="ar"/>
        </w:rPr>
        <w:t>eTable 8</w:t>
      </w:r>
      <w:r>
        <w:rPr>
          <w:rFonts w:hint="default" w:ascii="Times New Roman" w:hAnsi="Times New Roman" w:eastAsia="Arial Narrow" w:cs="Times New Roman"/>
          <w:b/>
          <w:i w:val="0"/>
          <w:color w:val="000000"/>
          <w:spacing w:val="0"/>
          <w:kern w:val="0"/>
          <w:sz w:val="20"/>
          <w:szCs w:val="20"/>
          <w:lang w:val="en-US" w:eastAsia="zh-CN" w:bidi="ar"/>
        </w:rPr>
        <w:t>:</w:t>
      </w:r>
      <w:r>
        <w:rPr>
          <w:rFonts w:hint="eastAsia" w:eastAsia="Arial Narrow" w:cs="Times New Roman"/>
          <w:b/>
          <w:i w:val="0"/>
          <w:color w:val="000000"/>
          <w:spacing w:val="0"/>
          <w:kern w:val="0"/>
          <w:sz w:val="20"/>
          <w:szCs w:val="20"/>
          <w:lang w:val="en-US" w:eastAsia="zh-CN" w:bidi="ar"/>
        </w:rPr>
        <w:t xml:space="preserve"> GRADE assessment</w:t>
      </w:r>
      <w:r>
        <w:rPr>
          <w:rFonts w:hint="default" w:ascii="Times New Roman" w:hAnsi="Times New Roman" w:eastAsia="Arial Narrow" w:cs="Times New Roman"/>
          <w:b/>
          <w:i w:val="0"/>
          <w:color w:val="000000"/>
          <w:spacing w:val="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eastAsia" w:eastAsia="Arial Narrow" w:cs="Times New Roman"/>
          <w:b/>
          <w:i w:val="0"/>
          <w:color w:val="000000"/>
          <w:spacing w:val="0"/>
          <w:kern w:val="0"/>
          <w:sz w:val="20"/>
          <w:szCs w:val="20"/>
          <w:lang w:val="en-US" w:eastAsia="zh-CN" w:bidi="ar"/>
        </w:rPr>
        <w:t xml:space="preserve"> (continued)</w:t>
      </w:r>
    </w:p>
    <w:tbl>
      <w:tblPr>
        <w:tblStyle w:val="4"/>
        <w:tblW w:w="14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727"/>
        <w:gridCol w:w="942"/>
        <w:gridCol w:w="948"/>
        <w:gridCol w:w="1019"/>
        <w:gridCol w:w="1019"/>
        <w:gridCol w:w="1019"/>
        <w:gridCol w:w="1601"/>
        <w:gridCol w:w="1164"/>
        <w:gridCol w:w="1164"/>
        <w:gridCol w:w="466"/>
        <w:gridCol w:w="1305"/>
        <w:gridCol w:w="1455"/>
        <w:gridCol w:w="1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</w:trPr>
        <w:tc>
          <w:tcPr>
            <w:tcW w:w="14550" w:type="dxa"/>
            <w:gridSpan w:val="1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jc w:val="left"/>
              <w:textAlignment w:val="center"/>
              <w:rPr>
                <w:rFonts w:hint="default" w:ascii="Times New Roman" w:hAnsi="Times New Roman" w:eastAsia="Arial Narrow" w:cs="Times New Roman"/>
                <w:b/>
                <w:i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b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TBBMC (follow-up: range 3 months to 2 years; assessed with: DXA)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</w:trPr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51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randomised trials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not serious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serious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not serious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not serious</w:t>
            </w:r>
          </w:p>
        </w:tc>
        <w:tc>
          <w:tcPr>
            <w:tcW w:w="1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none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2129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2265</w:t>
            </w:r>
          </w:p>
        </w:tc>
        <w:tc>
          <w:tcPr>
            <w:tcW w:w="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 xml:space="preserve">SMD </w:t>
            </w:r>
            <w:r>
              <w:rPr>
                <w:rFonts w:hint="default" w:ascii="Times New Roman" w:hAnsi="Times New Roman" w:eastAsia="Arial Narrow" w:cs="Times New Roman"/>
                <w:b/>
                <w:i w:val="0"/>
                <w:kern w:val="0"/>
                <w:sz w:val="16"/>
                <w:szCs w:val="16"/>
                <w:lang w:val="en-US" w:eastAsia="zh-CN" w:bidi="ar"/>
              </w:rPr>
              <w:t>0.149 SD more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(0.006 more to 0.291 more)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GRADE-quality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⨁⨁⨁◯</w:t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Moderate</w:t>
            </w:r>
          </w:p>
        </w:tc>
        <w:tc>
          <w:tcPr>
            <w:tcW w:w="1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Narrow" w:cs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kern w:val="0"/>
                <w:sz w:val="16"/>
                <w:szCs w:val="16"/>
                <w:lang w:val="en-US" w:eastAsia="zh-CN" w:bidi="ar"/>
              </w:rPr>
              <w:t>CRITICAL</w:t>
            </w:r>
          </w:p>
        </w:tc>
      </w:tr>
    </w:tbl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eastAsia="宋体" w:cs="Times New Roman"/>
          <w:i w:val="0"/>
          <w:color w:val="000000"/>
          <w:spacing w:val="0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olor w:val="000000"/>
          <w:spacing w:val="0"/>
          <w:sz w:val="20"/>
          <w:szCs w:val="20"/>
          <w:lang w:val="en-US" w:eastAsia="zh-CN"/>
        </w:rPr>
        <w:t xml:space="preserve">Abbreciations: </w:t>
      </w:r>
      <w:r>
        <w:rPr>
          <w:rFonts w:hint="default" w:ascii="Times New Roman" w:hAnsi="Times New Roman" w:eastAsia="宋体" w:cs="Times New Roman"/>
          <w:i w:val="0"/>
          <w:color w:val="000000"/>
          <w:spacing w:val="0"/>
          <w:sz w:val="20"/>
          <w:szCs w:val="20"/>
          <w:lang w:val="en-US" w:eastAsia="zh-CN"/>
        </w:rPr>
        <w:t>CI: confidence interval; SMD: standardised mean difference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eastAsia="Arial Narrow" w:cs="Times New Roman"/>
          <w:i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eastAsia="Arial Narrow" w:cs="Times New Roman"/>
          <w:i w:val="0"/>
          <w:color w:val="000000"/>
          <w:spacing w:val="0"/>
          <w:kern w:val="0"/>
          <w:sz w:val="20"/>
          <w:szCs w:val="20"/>
          <w:lang w:val="en-US" w:eastAsia="zh-CN" w:bidi="ar"/>
        </w:rPr>
        <w:t>a. We conducted I2 test for heterogeneity, all studies included were over 60% and had some heterogeneity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eastAsia="宋体" w:cs="Times New Roman"/>
          <w:i w:val="0"/>
          <w:color w:val="000000"/>
          <w:spacing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olor w:val="000000"/>
          <w:spacing w:val="0"/>
          <w:sz w:val="20"/>
          <w:szCs w:val="20"/>
          <w:lang w:val="en-US" w:eastAsia="zh-CN"/>
        </w:rPr>
        <w:t>b. We assessed publication bias by examining funnel plots and using Begg’s rank correlation and Egger’s linear regression tests, and this outcome was strongly suspected.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eastAsia="宋体" w:cs="Times New Roman"/>
          <w:i w:val="0"/>
          <w:color w:val="000000"/>
          <w:spacing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olor w:val="000000"/>
          <w:spacing w:val="0"/>
          <w:sz w:val="20"/>
          <w:szCs w:val="20"/>
          <w:lang w:val="en-US" w:eastAsia="zh-CN"/>
        </w:rPr>
        <w:t xml:space="preserve">c. </w:t>
      </w:r>
      <w:r>
        <w:rPr>
          <w:rFonts w:hint="eastAsia" w:cs="Times New Roman"/>
          <w:i w:val="0"/>
          <w:color w:val="000000"/>
          <w:spacing w:val="0"/>
          <w:sz w:val="20"/>
          <w:szCs w:val="20"/>
          <w:lang w:val="en-US" w:eastAsia="zh-CN"/>
        </w:rPr>
        <w:t>When</w:t>
      </w:r>
      <w:r>
        <w:rPr>
          <w:rFonts w:hint="default" w:ascii="Times New Roman" w:hAnsi="Times New Roman" w:eastAsia="宋体" w:cs="Times New Roman"/>
          <w:i w:val="0"/>
          <w:color w:val="000000"/>
          <w:spacing w:val="0"/>
          <w:sz w:val="20"/>
          <w:szCs w:val="20"/>
          <w:lang w:val="en-US" w:eastAsia="zh-CN"/>
        </w:rPr>
        <w:t xml:space="preserve"> effect size was over 0.5, </w:t>
      </w:r>
      <w:r>
        <w:rPr>
          <w:rFonts w:hint="eastAsia" w:cs="Times New Roman"/>
          <w:i w:val="0"/>
          <w:color w:val="000000"/>
          <w:spacing w:val="0"/>
          <w:sz w:val="20"/>
          <w:szCs w:val="20"/>
          <w:lang w:val="en-US" w:eastAsia="zh-CN"/>
        </w:rPr>
        <w:t>it</w:t>
      </w:r>
      <w:r>
        <w:rPr>
          <w:rFonts w:hint="default" w:ascii="Times New Roman" w:hAnsi="Times New Roman" w:eastAsia="宋体" w:cs="Times New Roman"/>
          <w:i w:val="0"/>
          <w:color w:val="000000"/>
          <w:spacing w:val="0"/>
          <w:sz w:val="20"/>
          <w:szCs w:val="20"/>
          <w:lang w:val="en-US" w:eastAsia="zh-CN"/>
        </w:rPr>
        <w:t xml:space="preserve"> was determined as upgrade +1.</w:t>
      </w:r>
    </w:p>
    <w:p>
      <w:pPr>
        <w:keepNext w:val="0"/>
        <w:keepLines w:val="0"/>
        <w:widowControl/>
        <w:suppressLineNumbers w:val="0"/>
        <w:spacing w:line="140" w:lineRule="atLeast"/>
        <w:jc w:val="left"/>
        <w:rPr>
          <w:rFonts w:hint="default" w:ascii="Times New Roman" w:hAnsi="Times New Roman" w:eastAsia="宋体" w:cs="Times New Roman"/>
          <w:i w:val="0"/>
          <w:color w:val="000000"/>
          <w:spacing w:val="0"/>
          <w:sz w:val="20"/>
          <w:szCs w:val="20"/>
          <w:lang w:val="en-US" w:eastAsia="zh-CN"/>
        </w:rPr>
      </w:pPr>
    </w:p>
    <w:sectPr>
      <w:pgSz w:w="15840" w:h="12240" w:orient="landscape"/>
      <w:pgMar w:top="720" w:right="720" w:bottom="720" w:left="7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GRADE-qualit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compat>
    <w:doNotExpandShiftReturn/>
    <w:useFELayout/>
    <w:splitPgBreakAndParaMark/>
    <w:compatSetting w:name="compatibilityMode" w:uri="http://schemas.microsoft.com/office/word" w:val="12"/>
  </w:compat>
  <w:rsids>
    <w:rsidRoot w:val="00000000"/>
    <w:rsid w:val="105703AC"/>
    <w:rsid w:val="169A6784"/>
    <w:rsid w:val="224A5E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Office_11.8.2.8506_F1E327BC-269C-435d-A152-05C5408002CA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2022-01-09T05:16:00Z</dcterms:created>
  <dc:creator>lysm</dc:creator>
  <cp:lastModifiedBy>lysm</cp:lastModifiedBy>
  <dcterms:modified xsi:type="dcterms:W3CDTF">2022-04-08T03:21:36Z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