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“Data and code availability”.</w:t>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
                <w:bCs/>
                <w:color w:val="434343"/>
                <w:sz w:val="18"/>
                <w:szCs w:val="18"/>
              </w:rPr>
              <w:t>N/A</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Described in Materials and Methods, as well as Results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“Data and code availability” and “Web resources”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“Data and code availability” and “Web resources”.  There are no restrictions on code availability or accessibility.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in section “Web resources”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4235" cy="1270"/>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0" allowOverlap="1" relativeHeight="3">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7"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LibreOffice/7.2.5.2.0$Linux_X86_64 LibreOffice_project/20$Build-2</Application>
  <AppVersion>15.0000</AppVersion>
  <Pages>5</Pages>
  <Words>1311</Words>
  <Characters>7970</Characters>
  <CharactersWithSpaces>9153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Alejandro Ochoa</cp:lastModifiedBy>
  <dcterms:modified xsi:type="dcterms:W3CDTF">2022-04-07T22:30:01Z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