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7314" w14:textId="04A8BFA1" w:rsidR="00FD395D" w:rsidRDefault="00FD395D" w:rsidP="00FD395D">
      <w:pPr>
        <w:pStyle w:val="List"/>
        <w:spacing w:after="156"/>
        <w:ind w:right="2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Table S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Examples of divergent (</w:t>
      </w:r>
      <w:r>
        <w:rPr>
          <w:i/>
          <w:sz w:val="20"/>
          <w:szCs w:val="20"/>
        </w:rPr>
        <w:t>D</w:t>
      </w:r>
      <w:r>
        <w:rPr>
          <w:sz w:val="20"/>
          <w:szCs w:val="20"/>
        </w:rPr>
        <w:t>) and polymorphic (</w:t>
      </w:r>
      <w:r>
        <w:rPr>
          <w:i/>
          <w:sz w:val="20"/>
          <w:szCs w:val="20"/>
        </w:rPr>
        <w:t>P</w:t>
      </w:r>
      <w:r>
        <w:rPr>
          <w:sz w:val="20"/>
          <w:szCs w:val="20"/>
        </w:rPr>
        <w:t>) sites as calculated for the McDonald-</w:t>
      </w:r>
      <w:proofErr w:type="spellStart"/>
      <w:r>
        <w:rPr>
          <w:sz w:val="20"/>
          <w:szCs w:val="20"/>
        </w:rPr>
        <w:t>Kreitman</w:t>
      </w:r>
      <w:proofErr w:type="spellEnd"/>
      <w:r>
        <w:rPr>
          <w:sz w:val="20"/>
          <w:szCs w:val="20"/>
        </w:rPr>
        <w:t xml:space="preserve"> (MK) test. Synonymous and nonsynonymous substitutions from germ-line sequence are underlined and boldfaced, correspondingly.</w:t>
      </w:r>
    </w:p>
    <w:tbl>
      <w:tblPr>
        <w:tblW w:w="9782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1739"/>
        <w:gridCol w:w="750"/>
        <w:gridCol w:w="703"/>
        <w:gridCol w:w="636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</w:tblGrid>
      <w:tr w:rsidR="00FD395D" w14:paraId="4994A55C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8FB2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Codon #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479CD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9B0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4D7B9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A402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</w:tr>
      <w:tr w:rsidR="00FD395D" w14:paraId="0D8855F4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8A2F2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Germline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06AB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C7F0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E0A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132B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A4B2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1110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68D5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37AF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00E92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D88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57A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A799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</w:tr>
      <w:tr w:rsidR="00FD395D" w14:paraId="6070C512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1C0D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MRCA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F137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8CAA9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7CA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E28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BA1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357D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BF2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CEC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9EC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EEC6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DB4B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CCF1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</w:tr>
      <w:tr w:rsidR="00FD395D" w14:paraId="18A29449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3414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Clonotypes in the clonal lineage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BDCB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117F8FE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65C083E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25923AB2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947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  <w:p w14:paraId="1066258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  <w:p w14:paraId="39BA3110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  <w:p w14:paraId="36F9132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491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</w:t>
            </w:r>
          </w:p>
          <w:p w14:paraId="0B3DC37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</w:t>
            </w:r>
          </w:p>
          <w:p w14:paraId="5B813480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</w:t>
            </w:r>
          </w:p>
          <w:p w14:paraId="06C80525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0C7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g</w:t>
            </w:r>
            <w:proofErr w:type="spellEnd"/>
          </w:p>
          <w:p w14:paraId="5F3D41F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  <w:p w14:paraId="4C19846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B9D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4C5C279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06673FDF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4209FF17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EE39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573EC48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1E05E48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631DE4F0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C4B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3F5BB88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3CC2421F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14:paraId="036F728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B77F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48F46DE9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6429574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21059A7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2A4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</w:t>
            </w:r>
          </w:p>
          <w:p w14:paraId="677AEE3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7210B16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</w:t>
            </w:r>
          </w:p>
          <w:p w14:paraId="0571BF7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066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1C655C2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778D85B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14:paraId="0B4F516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30F45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g</w:t>
            </w:r>
            <w:proofErr w:type="spellEnd"/>
          </w:p>
          <w:p w14:paraId="139DBA0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24F5C6F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4B85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0203EEB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6BEA455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14:paraId="1573DAE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</w:tr>
      <w:tr w:rsidR="00FD395D" w14:paraId="7A257716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F745C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Nonsynonymous divergence (</w:t>
            </w:r>
            <w:proofErr w:type="spellStart"/>
            <w:r>
              <w:rPr>
                <w:b/>
                <w:i/>
                <w:sz w:val="16"/>
                <w:szCs w:val="16"/>
              </w:rPr>
              <w:t>Dn</w:t>
            </w:r>
            <w:proofErr w:type="spellEnd"/>
            <w:r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BDF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B70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62D0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9ED7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7F8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4A38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2AD7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47C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9189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1D9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2E8D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CB5D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D395D" w14:paraId="048A7583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9210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Synonymous divergence (Ds)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281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9748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5CF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C90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BBBB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B28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A45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8238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D90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9E3B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429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81F6E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D395D" w14:paraId="49053942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ADF0E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Nonsynonymous polymorphism (</w:t>
            </w:r>
            <w:proofErr w:type="spellStart"/>
            <w:r>
              <w:rPr>
                <w:b/>
                <w:i/>
                <w:sz w:val="16"/>
                <w:szCs w:val="16"/>
              </w:rPr>
              <w:t>Pn</w:t>
            </w:r>
            <w:proofErr w:type="spellEnd"/>
            <w:r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0C5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D01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4A4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2DDD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FB85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ED27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C0A92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E74D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5CC06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F38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C14F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CBF57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D395D" w14:paraId="6D4D458F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6BD8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Synonymous polymorphism (Ps)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39A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8825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9ED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7E502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6E31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5404A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045B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ED6A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3484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6FFD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140D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81A1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D395D" w14:paraId="6973E844" w14:textId="77777777" w:rsidTr="00FD395D">
        <w:trPr>
          <w:trHeight w:val="440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6620" w14:textId="77777777" w:rsidR="00FD395D" w:rsidRDefault="00FD395D" w:rsidP="00B75710">
            <w:pPr>
              <w:pStyle w:val="List"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B81C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of codon represented by multiple variants in the clonal lineage (</w:t>
            </w:r>
            <w:proofErr w:type="gramStart"/>
            <w:r>
              <w:rPr>
                <w:i/>
                <w:sz w:val="16"/>
                <w:szCs w:val="16"/>
              </w:rPr>
              <w:t>i.e.</w:t>
            </w:r>
            <w:proofErr w:type="gramEnd"/>
            <w:r>
              <w:rPr>
                <w:sz w:val="16"/>
                <w:szCs w:val="16"/>
              </w:rPr>
              <w:t xml:space="preserve"> with the multiallelic site)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E5E3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of codon excluded from analysis because of unknown germline sequence for the site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AF587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of codon where divergence is not counted because of presence of the germline variant among sequence variants in the lineage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A217F" w14:textId="77777777" w:rsidR="00FD395D" w:rsidRDefault="00FD395D" w:rsidP="00B75710">
            <w:pPr>
              <w:pStyle w:val="List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example of codon where divergence is counted because there are no clonotypes identical to the germline sequence</w:t>
            </w:r>
          </w:p>
        </w:tc>
      </w:tr>
    </w:tbl>
    <w:p w14:paraId="718E609E" w14:textId="77777777" w:rsidR="00C8570B" w:rsidRDefault="00C8570B"/>
    <w:sectPr w:rsidR="00C8570B" w:rsidSect="00FD395D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5D"/>
    <w:rsid w:val="007C1F59"/>
    <w:rsid w:val="00C8570B"/>
    <w:rsid w:val="00CA584C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80D947"/>
  <w15:chartTrackingRefBased/>
  <w15:docId w15:val="{8D0AA6DF-BEE8-A649-9C32-7F9F6BC5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5D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rsid w:val="00FD395D"/>
    <w:pPr>
      <w:spacing w:after="140"/>
    </w:pPr>
    <w:rPr>
      <w:rFonts w:cs="Arial Unicode MS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D395D"/>
    <w:pPr>
      <w:spacing w:after="120"/>
    </w:pPr>
    <w:rPr>
      <w:rFonts w:cs="Mang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395D"/>
    <w:rPr>
      <w:rFonts w:ascii="Arial" w:eastAsia="Arial" w:hAnsi="Arial" w:cs="Mangal"/>
      <w:sz w:val="22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2022-08-25T18:34:00Z</dcterms:created>
  <dcterms:modified xsi:type="dcterms:W3CDTF">2022-08-25T18:35:00Z</dcterms:modified>
</cp:coreProperties>
</file>