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ACD9D" w14:textId="1CFD0B2E" w:rsidR="00843C46" w:rsidRPr="00672621" w:rsidRDefault="008E6CBA">
      <w:pPr>
        <w:rPr>
          <w:rFonts w:ascii="Helvetica Neue" w:hAnsi="Helvetica Neue"/>
          <w:b/>
          <w:bCs/>
        </w:rPr>
      </w:pPr>
      <w:r w:rsidRPr="008E6CBA">
        <w:rPr>
          <w:rFonts w:ascii="Helvetica Neue" w:hAnsi="Helvetica Neue"/>
          <w:b/>
          <w:bCs/>
        </w:rPr>
        <w:t>Supplementary File 5</w:t>
      </w:r>
      <w:r w:rsidR="00672621">
        <w:rPr>
          <w:rFonts w:ascii="Helvetica Neue" w:hAnsi="Helvetica Neue"/>
          <w:b/>
          <w:bCs/>
        </w:rPr>
        <w:t xml:space="preserve"> –</w:t>
      </w:r>
      <w:r w:rsidRPr="008E6CBA">
        <w:rPr>
          <w:rFonts w:ascii="Helvetica Neue" w:hAnsi="Helvetica Neue"/>
          <w:b/>
          <w:bCs/>
        </w:rPr>
        <w:t xml:space="preserve"> </w:t>
      </w:r>
      <w:r w:rsidRPr="008E6CBA">
        <w:rPr>
          <w:rFonts w:ascii="Helvetica Neue" w:hAnsi="Helvetica Neue" w:cstheme="minorHAnsi"/>
          <w:b/>
          <w:bCs/>
        </w:rPr>
        <w:t>Trials</w:t>
      </w:r>
      <w:r w:rsidRPr="00770189">
        <w:rPr>
          <w:rFonts w:ascii="Helvetica Neue" w:hAnsi="Helvetica Neue" w:cstheme="minorHAnsi"/>
          <w:b/>
          <w:bCs/>
        </w:rPr>
        <w:t xml:space="preserve"> Not Cited in Clinical Review Documents</w:t>
      </w:r>
    </w:p>
    <w:p w14:paraId="2D180437" w14:textId="0D668095" w:rsidR="008E6CBA" w:rsidRDefault="008E6CBA">
      <w:pPr>
        <w:rPr>
          <w:rFonts w:ascii="Helvetica Neue" w:hAnsi="Helvetica Neue" w:cstheme="minorHAnsi"/>
          <w:b/>
          <w:bCs/>
        </w:rPr>
      </w:pPr>
    </w:p>
    <w:tbl>
      <w:tblPr>
        <w:tblStyle w:val="TableGrid"/>
        <w:tblW w:w="10485" w:type="dxa"/>
        <w:tblLayout w:type="fixed"/>
        <w:tblLook w:val="04A0" w:firstRow="1" w:lastRow="0" w:firstColumn="1" w:lastColumn="0" w:noHBand="0" w:noVBand="1"/>
      </w:tblPr>
      <w:tblGrid>
        <w:gridCol w:w="1555"/>
        <w:gridCol w:w="992"/>
        <w:gridCol w:w="3402"/>
        <w:gridCol w:w="850"/>
        <w:gridCol w:w="1277"/>
        <w:gridCol w:w="1134"/>
        <w:gridCol w:w="1275"/>
      </w:tblGrid>
      <w:tr w:rsidR="008E6CBA" w:rsidRPr="00EF15D4" w14:paraId="3E63F333" w14:textId="77777777" w:rsidTr="000C1519">
        <w:trPr>
          <w:trHeight w:val="466"/>
        </w:trPr>
        <w:tc>
          <w:tcPr>
            <w:tcW w:w="1555" w:type="dxa"/>
          </w:tcPr>
          <w:p w14:paraId="5EFE5328" w14:textId="77777777" w:rsidR="008E6CBA" w:rsidRPr="00EF15D4" w:rsidRDefault="008E6CBA" w:rsidP="000C1519">
            <w:pPr>
              <w:jc w:val="center"/>
              <w:rPr>
                <w:rFonts w:ascii="Helvetica Neue" w:hAnsi="Helvetica Neue"/>
                <w:b/>
                <w:bCs/>
                <w:sz w:val="20"/>
                <w:szCs w:val="20"/>
              </w:rPr>
            </w:pPr>
            <w:r w:rsidRPr="00EF15D4">
              <w:rPr>
                <w:rFonts w:ascii="Helvetica Neue" w:hAnsi="Helvetica Neue"/>
                <w:b/>
                <w:bCs/>
                <w:sz w:val="20"/>
                <w:szCs w:val="20"/>
              </w:rPr>
              <w:t>NCT</w:t>
            </w:r>
          </w:p>
        </w:tc>
        <w:tc>
          <w:tcPr>
            <w:tcW w:w="992" w:type="dxa"/>
          </w:tcPr>
          <w:p w14:paraId="5DC90849" w14:textId="77777777" w:rsidR="008E6CBA" w:rsidRPr="00EF15D4" w:rsidRDefault="008E6CBA" w:rsidP="000C1519">
            <w:pPr>
              <w:jc w:val="center"/>
              <w:rPr>
                <w:rFonts w:ascii="Helvetica Neue" w:hAnsi="Helvetica Neue"/>
                <w:b/>
                <w:bCs/>
                <w:sz w:val="20"/>
                <w:szCs w:val="20"/>
              </w:rPr>
            </w:pPr>
            <w:r w:rsidRPr="00EF15D4">
              <w:rPr>
                <w:rFonts w:ascii="Helvetica Neue" w:hAnsi="Helvetica Neue"/>
                <w:b/>
                <w:bCs/>
                <w:sz w:val="20"/>
                <w:szCs w:val="20"/>
              </w:rPr>
              <w:t>Disease</w:t>
            </w:r>
          </w:p>
        </w:tc>
        <w:tc>
          <w:tcPr>
            <w:tcW w:w="3402" w:type="dxa"/>
          </w:tcPr>
          <w:p w14:paraId="044FC1CC" w14:textId="77777777" w:rsidR="008E6CBA" w:rsidRPr="00EF15D4" w:rsidRDefault="008E6CBA" w:rsidP="000C1519">
            <w:pPr>
              <w:jc w:val="center"/>
              <w:rPr>
                <w:rFonts w:ascii="Helvetica Neue" w:hAnsi="Helvetica Neue"/>
                <w:b/>
                <w:bCs/>
                <w:sz w:val="20"/>
                <w:szCs w:val="20"/>
              </w:rPr>
            </w:pPr>
            <w:r w:rsidRPr="00EF15D4">
              <w:rPr>
                <w:rFonts w:ascii="Helvetica Neue" w:hAnsi="Helvetica Neue"/>
                <w:b/>
                <w:bCs/>
                <w:sz w:val="20"/>
                <w:szCs w:val="20"/>
              </w:rPr>
              <w:t>Title</w:t>
            </w:r>
          </w:p>
        </w:tc>
        <w:tc>
          <w:tcPr>
            <w:tcW w:w="850" w:type="dxa"/>
          </w:tcPr>
          <w:p w14:paraId="02CA6A75" w14:textId="77777777" w:rsidR="008E6CBA" w:rsidRPr="00EF15D4" w:rsidRDefault="008E6CBA" w:rsidP="000C1519">
            <w:pPr>
              <w:jc w:val="center"/>
              <w:rPr>
                <w:rFonts w:ascii="Helvetica Neue" w:hAnsi="Helvetica Neue"/>
                <w:b/>
                <w:bCs/>
                <w:sz w:val="20"/>
                <w:szCs w:val="20"/>
              </w:rPr>
            </w:pPr>
            <w:r w:rsidRPr="00EF15D4">
              <w:rPr>
                <w:rFonts w:ascii="Helvetica Neue" w:hAnsi="Helvetica Neue"/>
                <w:b/>
                <w:bCs/>
                <w:sz w:val="20"/>
                <w:szCs w:val="20"/>
              </w:rPr>
              <w:t>Phase</w:t>
            </w:r>
          </w:p>
        </w:tc>
        <w:tc>
          <w:tcPr>
            <w:tcW w:w="1277" w:type="dxa"/>
          </w:tcPr>
          <w:p w14:paraId="2A62B896" w14:textId="77777777" w:rsidR="008E6CBA" w:rsidRPr="00EF15D4" w:rsidRDefault="008E6CBA" w:rsidP="000C1519">
            <w:pPr>
              <w:jc w:val="center"/>
              <w:rPr>
                <w:rFonts w:ascii="Helvetica Neue" w:hAnsi="Helvetica Neue"/>
                <w:b/>
                <w:bCs/>
                <w:sz w:val="20"/>
                <w:szCs w:val="20"/>
              </w:rPr>
            </w:pPr>
            <w:r w:rsidRPr="00EF15D4">
              <w:rPr>
                <w:rFonts w:ascii="Helvetica Neue" w:hAnsi="Helvetica Neue"/>
                <w:b/>
                <w:bCs/>
                <w:sz w:val="20"/>
                <w:szCs w:val="20"/>
              </w:rPr>
              <w:t>Trial Status</w:t>
            </w:r>
          </w:p>
        </w:tc>
        <w:tc>
          <w:tcPr>
            <w:tcW w:w="1134" w:type="dxa"/>
          </w:tcPr>
          <w:p w14:paraId="2850212C" w14:textId="77777777" w:rsidR="008E6CBA" w:rsidRPr="00EF15D4" w:rsidRDefault="008E6CBA" w:rsidP="000C1519">
            <w:pPr>
              <w:jc w:val="center"/>
              <w:rPr>
                <w:rFonts w:ascii="Helvetica Neue" w:hAnsi="Helvetica Neue"/>
                <w:b/>
                <w:bCs/>
                <w:sz w:val="20"/>
                <w:szCs w:val="20"/>
              </w:rPr>
            </w:pPr>
            <w:r w:rsidRPr="00EF15D4">
              <w:rPr>
                <w:rFonts w:ascii="Helvetica Neue" w:hAnsi="Helvetica Neue"/>
                <w:b/>
                <w:bCs/>
                <w:sz w:val="20"/>
                <w:szCs w:val="20"/>
              </w:rPr>
              <w:t>Sponsor</w:t>
            </w:r>
          </w:p>
        </w:tc>
        <w:tc>
          <w:tcPr>
            <w:tcW w:w="1275" w:type="dxa"/>
          </w:tcPr>
          <w:p w14:paraId="251554D3" w14:textId="77777777" w:rsidR="008E6CBA" w:rsidRPr="00EF15D4" w:rsidRDefault="008E6CBA" w:rsidP="000C1519">
            <w:pPr>
              <w:jc w:val="center"/>
              <w:rPr>
                <w:rFonts w:ascii="Helvetica Neue" w:hAnsi="Helvetica Neue"/>
                <w:b/>
                <w:bCs/>
                <w:sz w:val="20"/>
                <w:szCs w:val="20"/>
              </w:rPr>
            </w:pPr>
            <w:r w:rsidRPr="00EF15D4">
              <w:rPr>
                <w:rFonts w:ascii="Helvetica Neue" w:hAnsi="Helvetica Neue"/>
                <w:b/>
                <w:bCs/>
                <w:sz w:val="20"/>
                <w:szCs w:val="20"/>
              </w:rPr>
              <w:t>Published Results</w:t>
            </w:r>
          </w:p>
        </w:tc>
      </w:tr>
      <w:tr w:rsidR="008E6CBA" w:rsidRPr="00EF15D4" w14:paraId="44C590BC" w14:textId="77777777" w:rsidTr="000C1519">
        <w:trPr>
          <w:trHeight w:val="189"/>
        </w:trPr>
        <w:tc>
          <w:tcPr>
            <w:tcW w:w="1555" w:type="dxa"/>
          </w:tcPr>
          <w:p w14:paraId="1B75CF7C" w14:textId="77777777" w:rsidR="008E6CBA" w:rsidRPr="00EF15D4" w:rsidRDefault="008E6CBA" w:rsidP="000C1519">
            <w:pPr>
              <w:jc w:val="center"/>
              <w:rPr>
                <w:rFonts w:ascii="Helvetica Neue" w:hAnsi="Helvetica Neue"/>
                <w:color w:val="000000"/>
                <w:sz w:val="20"/>
                <w:szCs w:val="20"/>
              </w:rPr>
            </w:pPr>
            <w:r>
              <w:rPr>
                <w:rFonts w:ascii="Helvetica Neue" w:hAnsi="Helvetica Neue"/>
                <w:color w:val="000000"/>
                <w:sz w:val="20"/>
                <w:szCs w:val="20"/>
              </w:rPr>
              <w:t>NCT00924118</w:t>
            </w:r>
          </w:p>
        </w:tc>
        <w:tc>
          <w:tcPr>
            <w:tcW w:w="992" w:type="dxa"/>
          </w:tcPr>
          <w:p w14:paraId="11A5875D" w14:textId="77777777" w:rsidR="008E6CBA" w:rsidRDefault="008E6CBA" w:rsidP="000C1519">
            <w:pPr>
              <w:jc w:val="center"/>
              <w:rPr>
                <w:rFonts w:ascii="Helvetica Neue" w:hAnsi="Helvetica Neue"/>
                <w:sz w:val="20"/>
                <w:szCs w:val="20"/>
              </w:rPr>
            </w:pPr>
            <w:r>
              <w:rPr>
                <w:rFonts w:ascii="Helvetica Neue" w:hAnsi="Helvetica Neue"/>
                <w:sz w:val="20"/>
                <w:szCs w:val="20"/>
              </w:rPr>
              <w:t>IHD</w:t>
            </w:r>
          </w:p>
        </w:tc>
        <w:tc>
          <w:tcPr>
            <w:tcW w:w="3402" w:type="dxa"/>
          </w:tcPr>
          <w:p w14:paraId="1646C0EC" w14:textId="77777777" w:rsidR="008E6CBA" w:rsidRPr="00EF15D4" w:rsidRDefault="008E6CBA" w:rsidP="000C1519">
            <w:pPr>
              <w:jc w:val="center"/>
              <w:rPr>
                <w:rFonts w:ascii="Helvetica Neue" w:hAnsi="Helvetica Neue"/>
                <w:color w:val="000000"/>
                <w:sz w:val="20"/>
                <w:szCs w:val="20"/>
              </w:rPr>
            </w:pPr>
            <w:r>
              <w:rPr>
                <w:rFonts w:ascii="Helvetica Neue" w:hAnsi="Helvetica Neue"/>
                <w:color w:val="000000"/>
                <w:sz w:val="20"/>
                <w:szCs w:val="20"/>
              </w:rPr>
              <w:t>A Safety and Efficacy Evaluation of Sodium Nitrite Injection for the Prevention of Ischemia-Reperfusion Injury Associated with Acute Myocardial Infarction</w:t>
            </w:r>
          </w:p>
        </w:tc>
        <w:tc>
          <w:tcPr>
            <w:tcW w:w="850" w:type="dxa"/>
          </w:tcPr>
          <w:p w14:paraId="3363D1D0" w14:textId="77777777" w:rsidR="008E6CBA" w:rsidRPr="00EF15D4" w:rsidRDefault="008E6CBA" w:rsidP="000C1519">
            <w:pPr>
              <w:jc w:val="center"/>
              <w:rPr>
                <w:rFonts w:ascii="Helvetica Neue" w:hAnsi="Helvetica Neue"/>
                <w:sz w:val="20"/>
                <w:szCs w:val="20"/>
              </w:rPr>
            </w:pPr>
            <w:r>
              <w:rPr>
                <w:rFonts w:ascii="Helvetica Neue" w:hAnsi="Helvetica Neue"/>
                <w:sz w:val="20"/>
                <w:szCs w:val="20"/>
              </w:rPr>
              <w:t>2</w:t>
            </w:r>
          </w:p>
        </w:tc>
        <w:tc>
          <w:tcPr>
            <w:tcW w:w="1277" w:type="dxa"/>
          </w:tcPr>
          <w:p w14:paraId="1774D542" w14:textId="77777777" w:rsidR="008E6CBA" w:rsidRPr="00EF15D4" w:rsidRDefault="008E6CBA" w:rsidP="000C1519">
            <w:pPr>
              <w:jc w:val="center"/>
              <w:rPr>
                <w:rFonts w:ascii="Helvetica Neue" w:hAnsi="Helvetica Neue"/>
                <w:sz w:val="20"/>
                <w:szCs w:val="20"/>
              </w:rPr>
            </w:pPr>
            <w:r>
              <w:rPr>
                <w:rFonts w:ascii="Helvetica Neue" w:hAnsi="Helvetica Neue"/>
                <w:sz w:val="20"/>
                <w:szCs w:val="20"/>
              </w:rPr>
              <w:t>Completed</w:t>
            </w:r>
          </w:p>
        </w:tc>
        <w:tc>
          <w:tcPr>
            <w:tcW w:w="1134" w:type="dxa"/>
          </w:tcPr>
          <w:p w14:paraId="7825FD65" w14:textId="77777777" w:rsidR="008E6CBA" w:rsidRPr="00EF15D4" w:rsidRDefault="008E6CBA" w:rsidP="000C1519">
            <w:pPr>
              <w:jc w:val="center"/>
              <w:rPr>
                <w:rFonts w:ascii="Helvetica Neue" w:hAnsi="Helvetica Neue"/>
                <w:sz w:val="20"/>
                <w:szCs w:val="20"/>
              </w:rPr>
            </w:pPr>
            <w:r>
              <w:rPr>
                <w:rFonts w:ascii="Helvetica Neue" w:hAnsi="Helvetica Neue"/>
                <w:sz w:val="20"/>
                <w:szCs w:val="20"/>
              </w:rPr>
              <w:t>Non-Industry</w:t>
            </w:r>
          </w:p>
        </w:tc>
        <w:tc>
          <w:tcPr>
            <w:tcW w:w="1275" w:type="dxa"/>
          </w:tcPr>
          <w:p w14:paraId="64770346" w14:textId="77777777" w:rsidR="008E6CBA" w:rsidRPr="00EF15D4" w:rsidRDefault="008E6CBA" w:rsidP="000C1519">
            <w:pPr>
              <w:jc w:val="center"/>
              <w:rPr>
                <w:rFonts w:ascii="Helvetica Neue" w:hAnsi="Helvetica Neue"/>
                <w:sz w:val="20"/>
                <w:szCs w:val="20"/>
              </w:rPr>
            </w:pPr>
            <w:r>
              <w:rPr>
                <w:rFonts w:ascii="Helvetica Neue" w:hAnsi="Helvetica Neue"/>
                <w:sz w:val="20"/>
                <w:szCs w:val="20"/>
              </w:rPr>
              <w:t>NO</w:t>
            </w:r>
          </w:p>
        </w:tc>
      </w:tr>
      <w:tr w:rsidR="008E6CBA" w:rsidRPr="00EF15D4" w14:paraId="402ECD36" w14:textId="77777777" w:rsidTr="000C1519">
        <w:trPr>
          <w:trHeight w:val="189"/>
        </w:trPr>
        <w:tc>
          <w:tcPr>
            <w:tcW w:w="1555" w:type="dxa"/>
          </w:tcPr>
          <w:p w14:paraId="6A4E633F" w14:textId="77777777" w:rsidR="008E6CBA" w:rsidRPr="00EF15D4" w:rsidRDefault="008E6CBA" w:rsidP="000C1519">
            <w:pPr>
              <w:jc w:val="center"/>
              <w:rPr>
                <w:rFonts w:ascii="Helvetica Neue" w:hAnsi="Helvetica Neue"/>
                <w:color w:val="000000"/>
                <w:sz w:val="20"/>
                <w:szCs w:val="20"/>
              </w:rPr>
            </w:pPr>
            <w:r>
              <w:rPr>
                <w:rFonts w:ascii="Helvetica Neue" w:hAnsi="Helvetica Neue"/>
                <w:color w:val="000000"/>
                <w:sz w:val="20"/>
                <w:szCs w:val="20"/>
              </w:rPr>
              <w:t>NCT00954707</w:t>
            </w:r>
          </w:p>
        </w:tc>
        <w:tc>
          <w:tcPr>
            <w:tcW w:w="992" w:type="dxa"/>
          </w:tcPr>
          <w:p w14:paraId="5C4257C1" w14:textId="77777777" w:rsidR="008E6CBA" w:rsidRDefault="008E6CBA" w:rsidP="000C1519">
            <w:pPr>
              <w:jc w:val="center"/>
              <w:rPr>
                <w:rFonts w:ascii="Helvetica Neue" w:hAnsi="Helvetica Neue"/>
                <w:sz w:val="20"/>
                <w:szCs w:val="20"/>
              </w:rPr>
            </w:pPr>
            <w:r>
              <w:rPr>
                <w:rFonts w:ascii="Helvetica Neue" w:hAnsi="Helvetica Neue"/>
                <w:sz w:val="20"/>
                <w:szCs w:val="20"/>
              </w:rPr>
              <w:t>IHD</w:t>
            </w:r>
          </w:p>
        </w:tc>
        <w:tc>
          <w:tcPr>
            <w:tcW w:w="3402" w:type="dxa"/>
          </w:tcPr>
          <w:p w14:paraId="782D6838" w14:textId="77777777" w:rsidR="008E6CBA" w:rsidRPr="00EF15D4" w:rsidRDefault="008E6CBA" w:rsidP="000C1519">
            <w:pPr>
              <w:jc w:val="center"/>
              <w:rPr>
                <w:rFonts w:ascii="Helvetica Neue" w:hAnsi="Helvetica Neue"/>
                <w:color w:val="000000"/>
                <w:sz w:val="20"/>
                <w:szCs w:val="20"/>
              </w:rPr>
            </w:pPr>
            <w:r>
              <w:rPr>
                <w:rFonts w:ascii="Helvetica Neue" w:hAnsi="Helvetica Neue"/>
                <w:color w:val="000000"/>
                <w:sz w:val="20"/>
                <w:szCs w:val="20"/>
              </w:rPr>
              <w:t>A Prospective, Randomized, Multi-Center, Double-Blind Trial to Assess the Effectiveness and Safety of Different Durations of Dual Anti-Platelet Therapy (DAPT) in Subjects Undergoing Percutaneous Coronary Intervention with the CYPHER Sirolimus-eluting Coronary Stent</w:t>
            </w:r>
          </w:p>
        </w:tc>
        <w:tc>
          <w:tcPr>
            <w:tcW w:w="850" w:type="dxa"/>
          </w:tcPr>
          <w:p w14:paraId="010415C6" w14:textId="77777777" w:rsidR="008E6CBA" w:rsidRPr="00EF15D4" w:rsidRDefault="008E6CBA" w:rsidP="000C1519">
            <w:pPr>
              <w:jc w:val="center"/>
              <w:rPr>
                <w:rFonts w:ascii="Helvetica Neue" w:hAnsi="Helvetica Neue"/>
                <w:sz w:val="20"/>
                <w:szCs w:val="20"/>
              </w:rPr>
            </w:pPr>
            <w:r>
              <w:rPr>
                <w:rFonts w:ascii="Helvetica Neue" w:hAnsi="Helvetica Neue"/>
                <w:sz w:val="20"/>
                <w:szCs w:val="20"/>
              </w:rPr>
              <w:t>4</w:t>
            </w:r>
          </w:p>
        </w:tc>
        <w:tc>
          <w:tcPr>
            <w:tcW w:w="1277" w:type="dxa"/>
          </w:tcPr>
          <w:p w14:paraId="14C3EFED" w14:textId="77777777" w:rsidR="008E6CBA" w:rsidRPr="00EF15D4" w:rsidRDefault="008E6CBA" w:rsidP="000C1519">
            <w:pPr>
              <w:jc w:val="center"/>
              <w:rPr>
                <w:rFonts w:ascii="Helvetica Neue" w:hAnsi="Helvetica Neue"/>
                <w:sz w:val="20"/>
                <w:szCs w:val="20"/>
              </w:rPr>
            </w:pPr>
            <w:r>
              <w:rPr>
                <w:rFonts w:ascii="Helvetica Neue" w:hAnsi="Helvetica Neue"/>
                <w:sz w:val="20"/>
                <w:szCs w:val="20"/>
              </w:rPr>
              <w:t>Unknown (Previously, Active, Not Recruiting)</w:t>
            </w:r>
          </w:p>
        </w:tc>
        <w:tc>
          <w:tcPr>
            <w:tcW w:w="1134" w:type="dxa"/>
          </w:tcPr>
          <w:p w14:paraId="3BD803E8" w14:textId="77777777" w:rsidR="008E6CBA" w:rsidRPr="00EF15D4" w:rsidRDefault="008E6CBA" w:rsidP="000C1519">
            <w:pPr>
              <w:jc w:val="center"/>
              <w:rPr>
                <w:rFonts w:ascii="Helvetica Neue" w:hAnsi="Helvetica Neue"/>
                <w:sz w:val="20"/>
                <w:szCs w:val="20"/>
              </w:rPr>
            </w:pPr>
            <w:r>
              <w:rPr>
                <w:rFonts w:ascii="Helvetica Neue" w:hAnsi="Helvetica Neue"/>
                <w:sz w:val="20"/>
                <w:szCs w:val="20"/>
              </w:rPr>
              <w:t>Industry</w:t>
            </w:r>
          </w:p>
        </w:tc>
        <w:tc>
          <w:tcPr>
            <w:tcW w:w="1275" w:type="dxa"/>
          </w:tcPr>
          <w:p w14:paraId="691AB215" w14:textId="77777777" w:rsidR="008E6CBA" w:rsidRPr="00EF15D4" w:rsidRDefault="008E6CBA" w:rsidP="000C1519">
            <w:pPr>
              <w:jc w:val="center"/>
              <w:rPr>
                <w:rFonts w:ascii="Helvetica Neue" w:hAnsi="Helvetica Neue"/>
                <w:sz w:val="20"/>
                <w:szCs w:val="20"/>
              </w:rPr>
            </w:pPr>
            <w:r>
              <w:rPr>
                <w:rFonts w:ascii="Helvetica Neue" w:hAnsi="Helvetica Neue"/>
                <w:sz w:val="20"/>
                <w:szCs w:val="20"/>
              </w:rPr>
              <w:t>NO</w:t>
            </w:r>
          </w:p>
        </w:tc>
      </w:tr>
      <w:tr w:rsidR="008E6CBA" w:rsidRPr="00EF15D4" w14:paraId="0C1DEE08" w14:textId="77777777" w:rsidTr="000C1519">
        <w:trPr>
          <w:trHeight w:val="189"/>
        </w:trPr>
        <w:tc>
          <w:tcPr>
            <w:tcW w:w="1555" w:type="dxa"/>
          </w:tcPr>
          <w:p w14:paraId="5E835493" w14:textId="77777777" w:rsidR="008E6CBA" w:rsidRPr="00EF15D4" w:rsidRDefault="008E6CBA" w:rsidP="000C1519">
            <w:pPr>
              <w:jc w:val="center"/>
              <w:rPr>
                <w:rFonts w:ascii="Helvetica Neue" w:hAnsi="Helvetica Neue"/>
                <w:color w:val="000000"/>
                <w:sz w:val="20"/>
                <w:szCs w:val="20"/>
              </w:rPr>
            </w:pPr>
            <w:r w:rsidRPr="00EF15D4">
              <w:rPr>
                <w:rFonts w:ascii="Helvetica Neue" w:hAnsi="Helvetica Neue"/>
                <w:color w:val="000000"/>
                <w:sz w:val="20"/>
                <w:szCs w:val="20"/>
              </w:rPr>
              <w:t>NCT01175018</w:t>
            </w:r>
          </w:p>
        </w:tc>
        <w:tc>
          <w:tcPr>
            <w:tcW w:w="992" w:type="dxa"/>
          </w:tcPr>
          <w:p w14:paraId="6F5081F0" w14:textId="77777777" w:rsidR="008E6CBA" w:rsidRPr="00EF15D4" w:rsidRDefault="008E6CBA" w:rsidP="000C1519">
            <w:pPr>
              <w:jc w:val="center"/>
              <w:rPr>
                <w:rFonts w:ascii="Helvetica Neue" w:hAnsi="Helvetica Neue"/>
                <w:sz w:val="20"/>
                <w:szCs w:val="20"/>
              </w:rPr>
            </w:pPr>
            <w:r>
              <w:rPr>
                <w:rFonts w:ascii="Helvetica Neue" w:hAnsi="Helvetica Neue"/>
                <w:sz w:val="20"/>
                <w:szCs w:val="20"/>
              </w:rPr>
              <w:t>IHD</w:t>
            </w:r>
          </w:p>
        </w:tc>
        <w:tc>
          <w:tcPr>
            <w:tcW w:w="3402" w:type="dxa"/>
          </w:tcPr>
          <w:p w14:paraId="7E95BBA9" w14:textId="77777777" w:rsidR="008E6CBA" w:rsidRPr="00EF15D4" w:rsidRDefault="008E6CBA" w:rsidP="000C1519">
            <w:pPr>
              <w:jc w:val="center"/>
              <w:rPr>
                <w:rFonts w:ascii="Helvetica Neue" w:hAnsi="Helvetica Neue"/>
                <w:color w:val="000000"/>
                <w:sz w:val="20"/>
                <w:szCs w:val="20"/>
              </w:rPr>
            </w:pPr>
            <w:r w:rsidRPr="00EF15D4">
              <w:rPr>
                <w:rFonts w:ascii="Helvetica Neue" w:hAnsi="Helvetica Neue"/>
                <w:color w:val="000000"/>
                <w:sz w:val="20"/>
                <w:szCs w:val="20"/>
              </w:rPr>
              <w:t>Anakinra to Prevent Adverse Post-infarction Remodeling</w:t>
            </w:r>
          </w:p>
        </w:tc>
        <w:tc>
          <w:tcPr>
            <w:tcW w:w="850" w:type="dxa"/>
          </w:tcPr>
          <w:p w14:paraId="514D3CC0"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2</w:t>
            </w:r>
          </w:p>
        </w:tc>
        <w:tc>
          <w:tcPr>
            <w:tcW w:w="1277" w:type="dxa"/>
          </w:tcPr>
          <w:p w14:paraId="1B20836B"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Completed</w:t>
            </w:r>
          </w:p>
        </w:tc>
        <w:tc>
          <w:tcPr>
            <w:tcW w:w="1134" w:type="dxa"/>
          </w:tcPr>
          <w:p w14:paraId="495E6867"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Non-Industry</w:t>
            </w:r>
          </w:p>
        </w:tc>
        <w:tc>
          <w:tcPr>
            <w:tcW w:w="1275" w:type="dxa"/>
          </w:tcPr>
          <w:p w14:paraId="45D80AAA"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YES</w:t>
            </w:r>
          </w:p>
        </w:tc>
      </w:tr>
      <w:tr w:rsidR="008E6CBA" w:rsidRPr="00EF15D4" w14:paraId="20A5A812" w14:textId="77777777" w:rsidTr="000C1519">
        <w:trPr>
          <w:trHeight w:val="189"/>
        </w:trPr>
        <w:tc>
          <w:tcPr>
            <w:tcW w:w="1555" w:type="dxa"/>
          </w:tcPr>
          <w:p w14:paraId="73416D50" w14:textId="77777777" w:rsidR="008E6CBA" w:rsidRPr="00EF15D4" w:rsidRDefault="008E6CBA" w:rsidP="000C1519">
            <w:pPr>
              <w:jc w:val="center"/>
              <w:rPr>
                <w:rFonts w:ascii="Helvetica Neue" w:hAnsi="Helvetica Neue"/>
                <w:color w:val="000000"/>
                <w:sz w:val="20"/>
                <w:szCs w:val="20"/>
              </w:rPr>
            </w:pPr>
            <w:r w:rsidRPr="00EF15D4">
              <w:rPr>
                <w:rFonts w:ascii="Helvetica Neue" w:hAnsi="Helvetica Neue"/>
                <w:color w:val="000000"/>
                <w:sz w:val="20"/>
                <w:szCs w:val="20"/>
              </w:rPr>
              <w:t>NCT01178268</w:t>
            </w:r>
          </w:p>
        </w:tc>
        <w:tc>
          <w:tcPr>
            <w:tcW w:w="992" w:type="dxa"/>
          </w:tcPr>
          <w:p w14:paraId="300B900C" w14:textId="77777777" w:rsidR="008E6CBA" w:rsidRPr="00EF15D4" w:rsidRDefault="008E6CBA" w:rsidP="000C1519">
            <w:pPr>
              <w:jc w:val="center"/>
              <w:rPr>
                <w:rFonts w:ascii="Helvetica Neue" w:hAnsi="Helvetica Neue"/>
                <w:sz w:val="20"/>
                <w:szCs w:val="20"/>
              </w:rPr>
            </w:pPr>
            <w:r>
              <w:rPr>
                <w:rFonts w:ascii="Helvetica Neue" w:hAnsi="Helvetica Neue"/>
                <w:sz w:val="20"/>
                <w:szCs w:val="20"/>
              </w:rPr>
              <w:t>IHD</w:t>
            </w:r>
          </w:p>
        </w:tc>
        <w:tc>
          <w:tcPr>
            <w:tcW w:w="3402" w:type="dxa"/>
          </w:tcPr>
          <w:p w14:paraId="46A1EB1C" w14:textId="77777777" w:rsidR="008E6CBA" w:rsidRPr="00EF15D4" w:rsidRDefault="008E6CBA" w:rsidP="000C1519">
            <w:pPr>
              <w:jc w:val="center"/>
              <w:rPr>
                <w:rFonts w:ascii="Helvetica Neue" w:hAnsi="Helvetica Neue"/>
                <w:color w:val="000000"/>
                <w:sz w:val="20"/>
                <w:szCs w:val="20"/>
              </w:rPr>
            </w:pPr>
            <w:r w:rsidRPr="00EF15D4">
              <w:rPr>
                <w:rFonts w:ascii="Helvetica Neue" w:hAnsi="Helvetica Neue"/>
                <w:color w:val="000000"/>
                <w:sz w:val="20"/>
                <w:szCs w:val="20"/>
              </w:rPr>
              <w:t>XIENCE V Everolimus Eluting Coronary Stent System China: Post-Approval Randomized Control Trial</w:t>
            </w:r>
          </w:p>
        </w:tc>
        <w:tc>
          <w:tcPr>
            <w:tcW w:w="850" w:type="dxa"/>
          </w:tcPr>
          <w:p w14:paraId="4CC56757"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4</w:t>
            </w:r>
          </w:p>
        </w:tc>
        <w:tc>
          <w:tcPr>
            <w:tcW w:w="1277" w:type="dxa"/>
          </w:tcPr>
          <w:p w14:paraId="4C1A4A19"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Completed</w:t>
            </w:r>
          </w:p>
        </w:tc>
        <w:tc>
          <w:tcPr>
            <w:tcW w:w="1134" w:type="dxa"/>
          </w:tcPr>
          <w:p w14:paraId="27998497"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Industry</w:t>
            </w:r>
          </w:p>
        </w:tc>
        <w:tc>
          <w:tcPr>
            <w:tcW w:w="1275" w:type="dxa"/>
          </w:tcPr>
          <w:p w14:paraId="478050B9"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NO</w:t>
            </w:r>
          </w:p>
        </w:tc>
      </w:tr>
      <w:tr w:rsidR="008E6CBA" w:rsidRPr="00EF15D4" w14:paraId="41E56ACB" w14:textId="77777777" w:rsidTr="000C1519">
        <w:trPr>
          <w:trHeight w:val="189"/>
        </w:trPr>
        <w:tc>
          <w:tcPr>
            <w:tcW w:w="1555" w:type="dxa"/>
          </w:tcPr>
          <w:p w14:paraId="0E2D6C5F" w14:textId="77777777" w:rsidR="008E6CBA" w:rsidRPr="00EF15D4" w:rsidRDefault="008E6CBA" w:rsidP="000C1519">
            <w:pPr>
              <w:jc w:val="center"/>
              <w:rPr>
                <w:rFonts w:ascii="Helvetica Neue" w:hAnsi="Helvetica Neue"/>
                <w:color w:val="000000"/>
                <w:sz w:val="20"/>
                <w:szCs w:val="20"/>
              </w:rPr>
            </w:pPr>
            <w:r w:rsidRPr="00EF15D4">
              <w:rPr>
                <w:rFonts w:ascii="Helvetica Neue" w:hAnsi="Helvetica Neue"/>
                <w:color w:val="000000"/>
                <w:sz w:val="20"/>
                <w:szCs w:val="20"/>
              </w:rPr>
              <w:t>NCT01230892</w:t>
            </w:r>
          </w:p>
        </w:tc>
        <w:tc>
          <w:tcPr>
            <w:tcW w:w="992" w:type="dxa"/>
          </w:tcPr>
          <w:p w14:paraId="7FA323F7" w14:textId="77777777" w:rsidR="008E6CBA" w:rsidRPr="00EF15D4" w:rsidRDefault="008E6CBA" w:rsidP="000C1519">
            <w:pPr>
              <w:jc w:val="center"/>
              <w:rPr>
                <w:rFonts w:ascii="Helvetica Neue" w:hAnsi="Helvetica Neue"/>
                <w:sz w:val="20"/>
                <w:szCs w:val="20"/>
              </w:rPr>
            </w:pPr>
            <w:r>
              <w:rPr>
                <w:rFonts w:ascii="Helvetica Neue" w:hAnsi="Helvetica Neue"/>
                <w:sz w:val="20"/>
                <w:szCs w:val="20"/>
              </w:rPr>
              <w:t>IHD</w:t>
            </w:r>
          </w:p>
        </w:tc>
        <w:tc>
          <w:tcPr>
            <w:tcW w:w="3402" w:type="dxa"/>
          </w:tcPr>
          <w:p w14:paraId="30A7C86C" w14:textId="77777777" w:rsidR="008E6CBA" w:rsidRPr="00EF15D4" w:rsidRDefault="008E6CBA" w:rsidP="000C1519">
            <w:pPr>
              <w:jc w:val="center"/>
              <w:rPr>
                <w:rFonts w:ascii="Helvetica Neue" w:hAnsi="Helvetica Neue"/>
                <w:color w:val="000000"/>
                <w:sz w:val="20"/>
                <w:szCs w:val="20"/>
              </w:rPr>
            </w:pPr>
            <w:r w:rsidRPr="00EF15D4">
              <w:rPr>
                <w:rFonts w:ascii="Helvetica Neue" w:hAnsi="Helvetica Neue"/>
                <w:color w:val="000000"/>
                <w:sz w:val="20"/>
                <w:szCs w:val="20"/>
              </w:rPr>
              <w:t>The Evaluation of The Effects of Nebivolol in Comparison to Atenolol on Wall Shear Stress and Rupture Prone Coronary Artery Plaques in Patients With Moderate Coronary Artery Disease</w:t>
            </w:r>
          </w:p>
        </w:tc>
        <w:tc>
          <w:tcPr>
            <w:tcW w:w="850" w:type="dxa"/>
          </w:tcPr>
          <w:p w14:paraId="2FC09D4B"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4</w:t>
            </w:r>
          </w:p>
        </w:tc>
        <w:tc>
          <w:tcPr>
            <w:tcW w:w="1277" w:type="dxa"/>
          </w:tcPr>
          <w:p w14:paraId="0B5F19B8"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Completed</w:t>
            </w:r>
          </w:p>
        </w:tc>
        <w:tc>
          <w:tcPr>
            <w:tcW w:w="1134" w:type="dxa"/>
          </w:tcPr>
          <w:p w14:paraId="5A6A68A8"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Non-Industry</w:t>
            </w:r>
          </w:p>
        </w:tc>
        <w:tc>
          <w:tcPr>
            <w:tcW w:w="1275" w:type="dxa"/>
          </w:tcPr>
          <w:p w14:paraId="3F3DD371"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YES</w:t>
            </w:r>
          </w:p>
        </w:tc>
      </w:tr>
      <w:tr w:rsidR="008E6CBA" w:rsidRPr="00EF15D4" w14:paraId="7F55788F" w14:textId="77777777" w:rsidTr="000C1519">
        <w:trPr>
          <w:trHeight w:val="189"/>
        </w:trPr>
        <w:tc>
          <w:tcPr>
            <w:tcW w:w="1555" w:type="dxa"/>
          </w:tcPr>
          <w:p w14:paraId="193ED84C" w14:textId="77777777" w:rsidR="008E6CBA" w:rsidRPr="00EF15D4" w:rsidRDefault="008E6CBA" w:rsidP="000C1519">
            <w:pPr>
              <w:jc w:val="center"/>
              <w:rPr>
                <w:rFonts w:ascii="Helvetica Neue" w:hAnsi="Helvetica Neue"/>
                <w:color w:val="000000"/>
                <w:sz w:val="20"/>
                <w:szCs w:val="20"/>
              </w:rPr>
            </w:pPr>
            <w:r w:rsidRPr="00EF15D4">
              <w:rPr>
                <w:rFonts w:ascii="Helvetica Neue" w:hAnsi="Helvetica Neue"/>
                <w:color w:val="000000"/>
                <w:sz w:val="20"/>
                <w:szCs w:val="20"/>
              </w:rPr>
              <w:t>NCT01101867</w:t>
            </w:r>
          </w:p>
        </w:tc>
        <w:tc>
          <w:tcPr>
            <w:tcW w:w="992" w:type="dxa"/>
          </w:tcPr>
          <w:p w14:paraId="1AFC9A54" w14:textId="77777777" w:rsidR="008E6CBA" w:rsidRPr="00EF15D4" w:rsidRDefault="008E6CBA" w:rsidP="000C1519">
            <w:pPr>
              <w:jc w:val="center"/>
              <w:rPr>
                <w:rFonts w:ascii="Helvetica Neue" w:hAnsi="Helvetica Neue"/>
                <w:sz w:val="20"/>
                <w:szCs w:val="20"/>
              </w:rPr>
            </w:pPr>
            <w:r>
              <w:rPr>
                <w:rFonts w:ascii="Helvetica Neue" w:hAnsi="Helvetica Neue"/>
                <w:sz w:val="20"/>
                <w:szCs w:val="20"/>
              </w:rPr>
              <w:t>DM</w:t>
            </w:r>
          </w:p>
        </w:tc>
        <w:tc>
          <w:tcPr>
            <w:tcW w:w="3402" w:type="dxa"/>
          </w:tcPr>
          <w:p w14:paraId="67B93D43" w14:textId="77777777" w:rsidR="008E6CBA" w:rsidRPr="00EF15D4" w:rsidRDefault="008E6CBA" w:rsidP="000C1519">
            <w:pPr>
              <w:jc w:val="center"/>
              <w:rPr>
                <w:rFonts w:ascii="Helvetica Neue" w:hAnsi="Helvetica Neue"/>
                <w:color w:val="000000"/>
                <w:sz w:val="20"/>
                <w:szCs w:val="20"/>
              </w:rPr>
            </w:pPr>
            <w:r w:rsidRPr="00EF15D4">
              <w:rPr>
                <w:rFonts w:ascii="Helvetica Neue" w:hAnsi="Helvetica Neue"/>
                <w:color w:val="000000"/>
                <w:sz w:val="20"/>
                <w:szCs w:val="20"/>
              </w:rPr>
              <w:t>Prandial Insulin Dosing Using the Carbohydrate Counting Technique in Hospitalized Patients With Diabetes</w:t>
            </w:r>
          </w:p>
        </w:tc>
        <w:tc>
          <w:tcPr>
            <w:tcW w:w="850" w:type="dxa"/>
          </w:tcPr>
          <w:p w14:paraId="48702EBF"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4</w:t>
            </w:r>
          </w:p>
        </w:tc>
        <w:tc>
          <w:tcPr>
            <w:tcW w:w="1277" w:type="dxa"/>
          </w:tcPr>
          <w:p w14:paraId="12BE3573"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Completed</w:t>
            </w:r>
          </w:p>
        </w:tc>
        <w:tc>
          <w:tcPr>
            <w:tcW w:w="1134" w:type="dxa"/>
          </w:tcPr>
          <w:p w14:paraId="26152B03"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Non-Industry</w:t>
            </w:r>
          </w:p>
        </w:tc>
        <w:tc>
          <w:tcPr>
            <w:tcW w:w="1275" w:type="dxa"/>
          </w:tcPr>
          <w:p w14:paraId="151FC857"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YES</w:t>
            </w:r>
          </w:p>
        </w:tc>
      </w:tr>
      <w:tr w:rsidR="008E6CBA" w:rsidRPr="00EF15D4" w14:paraId="73D8F25F" w14:textId="77777777" w:rsidTr="000C1519">
        <w:trPr>
          <w:trHeight w:val="189"/>
        </w:trPr>
        <w:tc>
          <w:tcPr>
            <w:tcW w:w="1555" w:type="dxa"/>
          </w:tcPr>
          <w:p w14:paraId="0CFF06AE" w14:textId="77777777" w:rsidR="008E6CBA" w:rsidRPr="00EF15D4" w:rsidRDefault="008E6CBA" w:rsidP="000C1519">
            <w:pPr>
              <w:jc w:val="center"/>
              <w:rPr>
                <w:rFonts w:ascii="Helvetica Neue" w:hAnsi="Helvetica Neue"/>
                <w:color w:val="000000"/>
                <w:sz w:val="20"/>
                <w:szCs w:val="20"/>
              </w:rPr>
            </w:pPr>
            <w:r w:rsidRPr="00EF15D4">
              <w:rPr>
                <w:rFonts w:ascii="Helvetica Neue" w:hAnsi="Helvetica Neue"/>
                <w:color w:val="000000"/>
                <w:sz w:val="20"/>
                <w:szCs w:val="20"/>
              </w:rPr>
              <w:t>NCT01194245</w:t>
            </w:r>
          </w:p>
        </w:tc>
        <w:tc>
          <w:tcPr>
            <w:tcW w:w="992" w:type="dxa"/>
          </w:tcPr>
          <w:p w14:paraId="2EAFF716" w14:textId="77777777" w:rsidR="008E6CBA" w:rsidRPr="00EF15D4" w:rsidRDefault="008E6CBA" w:rsidP="000C1519">
            <w:pPr>
              <w:jc w:val="center"/>
              <w:rPr>
                <w:rFonts w:ascii="Helvetica Neue" w:hAnsi="Helvetica Neue"/>
                <w:sz w:val="20"/>
                <w:szCs w:val="20"/>
              </w:rPr>
            </w:pPr>
            <w:r>
              <w:rPr>
                <w:rFonts w:ascii="Helvetica Neue" w:hAnsi="Helvetica Neue"/>
                <w:sz w:val="20"/>
                <w:szCs w:val="20"/>
              </w:rPr>
              <w:t>DM</w:t>
            </w:r>
          </w:p>
        </w:tc>
        <w:tc>
          <w:tcPr>
            <w:tcW w:w="3402" w:type="dxa"/>
          </w:tcPr>
          <w:p w14:paraId="2FA6D179" w14:textId="77777777" w:rsidR="008E6CBA" w:rsidRPr="00EF15D4" w:rsidRDefault="008E6CBA" w:rsidP="000C1519">
            <w:pPr>
              <w:jc w:val="center"/>
              <w:rPr>
                <w:rFonts w:ascii="Helvetica Neue" w:hAnsi="Helvetica Neue"/>
                <w:color w:val="000000"/>
                <w:sz w:val="20"/>
                <w:szCs w:val="20"/>
              </w:rPr>
            </w:pPr>
            <w:r w:rsidRPr="00EF15D4">
              <w:rPr>
                <w:rFonts w:ascii="Helvetica Neue" w:hAnsi="Helvetica Neue"/>
                <w:color w:val="000000"/>
                <w:sz w:val="20"/>
                <w:szCs w:val="20"/>
              </w:rPr>
              <w:t>A Phase II, Randomized, Double Blind, 2-Way Crossover Safety and Efficacy Study of Subcutaneously Injected Prandial Insulins: Lispro-PH20 or Aspart-PH20 Compared to Insulin Lispro (Humalog) in Patients With Type 1 Diabetes</w:t>
            </w:r>
          </w:p>
        </w:tc>
        <w:tc>
          <w:tcPr>
            <w:tcW w:w="850" w:type="dxa"/>
          </w:tcPr>
          <w:p w14:paraId="2DBED790"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2</w:t>
            </w:r>
          </w:p>
        </w:tc>
        <w:tc>
          <w:tcPr>
            <w:tcW w:w="1277" w:type="dxa"/>
          </w:tcPr>
          <w:p w14:paraId="0D608988"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Completed</w:t>
            </w:r>
          </w:p>
        </w:tc>
        <w:tc>
          <w:tcPr>
            <w:tcW w:w="1134" w:type="dxa"/>
          </w:tcPr>
          <w:p w14:paraId="4B88CE31"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Industry</w:t>
            </w:r>
          </w:p>
        </w:tc>
        <w:tc>
          <w:tcPr>
            <w:tcW w:w="1275" w:type="dxa"/>
          </w:tcPr>
          <w:p w14:paraId="5A5B18F2"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NO</w:t>
            </w:r>
          </w:p>
        </w:tc>
      </w:tr>
      <w:tr w:rsidR="008E6CBA" w:rsidRPr="00EF15D4" w14:paraId="477BF193" w14:textId="77777777" w:rsidTr="000C1519">
        <w:trPr>
          <w:trHeight w:val="189"/>
        </w:trPr>
        <w:tc>
          <w:tcPr>
            <w:tcW w:w="1555" w:type="dxa"/>
          </w:tcPr>
          <w:p w14:paraId="64D72D61" w14:textId="77777777" w:rsidR="008E6CBA" w:rsidRPr="00EF15D4" w:rsidRDefault="008E6CBA" w:rsidP="000C1519">
            <w:pPr>
              <w:jc w:val="center"/>
              <w:rPr>
                <w:rFonts w:ascii="Helvetica Neue" w:hAnsi="Helvetica Neue"/>
                <w:color w:val="000000"/>
                <w:sz w:val="20"/>
                <w:szCs w:val="20"/>
              </w:rPr>
            </w:pPr>
            <w:r w:rsidRPr="00EF15D4">
              <w:rPr>
                <w:rFonts w:ascii="Helvetica Neue" w:hAnsi="Helvetica Neue"/>
                <w:color w:val="000000"/>
                <w:sz w:val="20"/>
                <w:szCs w:val="20"/>
              </w:rPr>
              <w:t>NCT00916357</w:t>
            </w:r>
          </w:p>
        </w:tc>
        <w:tc>
          <w:tcPr>
            <w:tcW w:w="992" w:type="dxa"/>
          </w:tcPr>
          <w:p w14:paraId="2DF4E0A5" w14:textId="77777777" w:rsidR="008E6CBA" w:rsidRPr="00EF15D4" w:rsidRDefault="008E6CBA" w:rsidP="000C1519">
            <w:pPr>
              <w:jc w:val="center"/>
              <w:rPr>
                <w:rFonts w:ascii="Helvetica Neue" w:hAnsi="Helvetica Neue"/>
                <w:sz w:val="20"/>
                <w:szCs w:val="20"/>
              </w:rPr>
            </w:pPr>
            <w:r>
              <w:rPr>
                <w:rFonts w:ascii="Helvetica Neue" w:hAnsi="Helvetica Neue"/>
                <w:sz w:val="20"/>
                <w:szCs w:val="20"/>
              </w:rPr>
              <w:t>DM</w:t>
            </w:r>
          </w:p>
        </w:tc>
        <w:tc>
          <w:tcPr>
            <w:tcW w:w="3402" w:type="dxa"/>
          </w:tcPr>
          <w:p w14:paraId="265ADDD4" w14:textId="77777777" w:rsidR="008E6CBA" w:rsidRPr="00EF15D4" w:rsidRDefault="008E6CBA" w:rsidP="000C1519">
            <w:pPr>
              <w:jc w:val="center"/>
              <w:rPr>
                <w:rFonts w:ascii="Helvetica Neue" w:hAnsi="Helvetica Neue"/>
                <w:color w:val="000000"/>
                <w:sz w:val="20"/>
                <w:szCs w:val="20"/>
              </w:rPr>
            </w:pPr>
            <w:r w:rsidRPr="00EF15D4">
              <w:rPr>
                <w:rFonts w:ascii="Helvetica Neue" w:hAnsi="Helvetica Neue"/>
                <w:color w:val="000000"/>
                <w:sz w:val="20"/>
                <w:szCs w:val="20"/>
              </w:rPr>
              <w:t>Phase 2, Double-Blind Randomized, 3-way Cross-Over Liquid Meal Study With Optimal Doses of SC Administered Insulin Lispro With and Without rHuPH20 and Regular Human Insulin With rHuPH20 to Compare Pharmacokinetics, Postprandial Glycemic Response, and Optimal Insulin Dose in Patients With T2DM</w:t>
            </w:r>
          </w:p>
        </w:tc>
        <w:tc>
          <w:tcPr>
            <w:tcW w:w="850" w:type="dxa"/>
          </w:tcPr>
          <w:p w14:paraId="06FCD739"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2</w:t>
            </w:r>
          </w:p>
        </w:tc>
        <w:tc>
          <w:tcPr>
            <w:tcW w:w="1277" w:type="dxa"/>
          </w:tcPr>
          <w:p w14:paraId="2CD96AF1"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Completed</w:t>
            </w:r>
          </w:p>
        </w:tc>
        <w:tc>
          <w:tcPr>
            <w:tcW w:w="1134" w:type="dxa"/>
          </w:tcPr>
          <w:p w14:paraId="2BE87319"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Industry</w:t>
            </w:r>
          </w:p>
        </w:tc>
        <w:tc>
          <w:tcPr>
            <w:tcW w:w="1275" w:type="dxa"/>
          </w:tcPr>
          <w:p w14:paraId="0F944DDE"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YES</w:t>
            </w:r>
          </w:p>
        </w:tc>
      </w:tr>
      <w:tr w:rsidR="008E6CBA" w:rsidRPr="00EF15D4" w14:paraId="05240F3F" w14:textId="77777777" w:rsidTr="000C1519">
        <w:trPr>
          <w:trHeight w:val="189"/>
        </w:trPr>
        <w:tc>
          <w:tcPr>
            <w:tcW w:w="1555" w:type="dxa"/>
          </w:tcPr>
          <w:p w14:paraId="78EF6985" w14:textId="77777777" w:rsidR="008E6CBA" w:rsidRPr="00EF15D4" w:rsidRDefault="008E6CBA" w:rsidP="000C1519">
            <w:pPr>
              <w:jc w:val="center"/>
              <w:rPr>
                <w:rFonts w:ascii="Helvetica Neue" w:hAnsi="Helvetica Neue"/>
                <w:color w:val="000000"/>
                <w:sz w:val="20"/>
                <w:szCs w:val="20"/>
              </w:rPr>
            </w:pPr>
            <w:r w:rsidRPr="00EF15D4">
              <w:rPr>
                <w:rFonts w:ascii="Helvetica Neue" w:hAnsi="Helvetica Neue"/>
                <w:color w:val="000000"/>
                <w:sz w:val="20"/>
                <w:szCs w:val="20"/>
              </w:rPr>
              <w:t>NCT00993824</w:t>
            </w:r>
          </w:p>
        </w:tc>
        <w:tc>
          <w:tcPr>
            <w:tcW w:w="992" w:type="dxa"/>
          </w:tcPr>
          <w:p w14:paraId="13AFFA59" w14:textId="77777777" w:rsidR="008E6CBA" w:rsidRPr="00EF15D4" w:rsidRDefault="008E6CBA" w:rsidP="000C1519">
            <w:pPr>
              <w:jc w:val="center"/>
              <w:rPr>
                <w:rFonts w:ascii="Helvetica Neue" w:hAnsi="Helvetica Neue"/>
                <w:sz w:val="20"/>
                <w:szCs w:val="20"/>
              </w:rPr>
            </w:pPr>
            <w:r>
              <w:rPr>
                <w:rFonts w:ascii="Helvetica Neue" w:hAnsi="Helvetica Neue"/>
                <w:sz w:val="20"/>
                <w:szCs w:val="20"/>
              </w:rPr>
              <w:t>DM</w:t>
            </w:r>
          </w:p>
        </w:tc>
        <w:tc>
          <w:tcPr>
            <w:tcW w:w="3402" w:type="dxa"/>
          </w:tcPr>
          <w:p w14:paraId="6123D284" w14:textId="77777777" w:rsidR="008E6CBA" w:rsidRPr="00EF15D4" w:rsidRDefault="008E6CBA" w:rsidP="000C1519">
            <w:pPr>
              <w:jc w:val="center"/>
              <w:rPr>
                <w:rFonts w:ascii="Helvetica Neue" w:hAnsi="Helvetica Neue"/>
                <w:color w:val="000000"/>
                <w:sz w:val="20"/>
                <w:szCs w:val="20"/>
              </w:rPr>
            </w:pPr>
            <w:r w:rsidRPr="00EF15D4">
              <w:rPr>
                <w:rFonts w:ascii="Helvetica Neue" w:hAnsi="Helvetica Neue"/>
                <w:color w:val="000000"/>
                <w:sz w:val="20"/>
                <w:szCs w:val="20"/>
              </w:rPr>
              <w:t xml:space="preserve">Use of Continuous Glucose Monitoring With Ambulatory </w:t>
            </w:r>
            <w:r w:rsidRPr="00EF15D4">
              <w:rPr>
                <w:rFonts w:ascii="Helvetica Neue" w:hAnsi="Helvetica Neue"/>
                <w:color w:val="000000"/>
                <w:sz w:val="20"/>
                <w:szCs w:val="20"/>
              </w:rPr>
              <w:lastRenderedPageBreak/>
              <w:t>Glucose Profile Analysis to Demonstrate the Glycemic Effect of Colesevelam HCl (Welchol) in Patients With Type 2 Diabetes</w:t>
            </w:r>
          </w:p>
        </w:tc>
        <w:tc>
          <w:tcPr>
            <w:tcW w:w="850" w:type="dxa"/>
          </w:tcPr>
          <w:p w14:paraId="364FF5E9"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lastRenderedPageBreak/>
              <w:t>2/3</w:t>
            </w:r>
          </w:p>
        </w:tc>
        <w:tc>
          <w:tcPr>
            <w:tcW w:w="1277" w:type="dxa"/>
          </w:tcPr>
          <w:p w14:paraId="3499AAF6"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Completed</w:t>
            </w:r>
          </w:p>
        </w:tc>
        <w:tc>
          <w:tcPr>
            <w:tcW w:w="1134" w:type="dxa"/>
          </w:tcPr>
          <w:p w14:paraId="06406581"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Non-Industry</w:t>
            </w:r>
          </w:p>
        </w:tc>
        <w:tc>
          <w:tcPr>
            <w:tcW w:w="1275" w:type="dxa"/>
          </w:tcPr>
          <w:p w14:paraId="6F82B9F0"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YES</w:t>
            </w:r>
          </w:p>
        </w:tc>
      </w:tr>
      <w:tr w:rsidR="008E6CBA" w:rsidRPr="00EF15D4" w14:paraId="393FA3B2" w14:textId="77777777" w:rsidTr="000C1519">
        <w:trPr>
          <w:trHeight w:val="189"/>
        </w:trPr>
        <w:tc>
          <w:tcPr>
            <w:tcW w:w="1555" w:type="dxa"/>
          </w:tcPr>
          <w:p w14:paraId="53699C75" w14:textId="77777777" w:rsidR="008E6CBA" w:rsidRPr="00EF15D4" w:rsidRDefault="008E6CBA" w:rsidP="000C1519">
            <w:pPr>
              <w:jc w:val="center"/>
              <w:rPr>
                <w:rFonts w:ascii="Helvetica Neue" w:hAnsi="Helvetica Neue"/>
                <w:color w:val="000000"/>
                <w:sz w:val="20"/>
                <w:szCs w:val="20"/>
              </w:rPr>
            </w:pPr>
            <w:r w:rsidRPr="00EF15D4">
              <w:rPr>
                <w:rFonts w:ascii="Helvetica Neue" w:hAnsi="Helvetica Neue"/>
                <w:color w:val="000000"/>
                <w:sz w:val="20"/>
                <w:szCs w:val="20"/>
              </w:rPr>
              <w:t>NCT00918138</w:t>
            </w:r>
          </w:p>
        </w:tc>
        <w:tc>
          <w:tcPr>
            <w:tcW w:w="992" w:type="dxa"/>
          </w:tcPr>
          <w:p w14:paraId="15A413AA" w14:textId="77777777" w:rsidR="008E6CBA" w:rsidRPr="00EF15D4" w:rsidRDefault="008E6CBA" w:rsidP="000C1519">
            <w:pPr>
              <w:jc w:val="center"/>
              <w:rPr>
                <w:rFonts w:ascii="Helvetica Neue" w:hAnsi="Helvetica Neue"/>
                <w:sz w:val="20"/>
                <w:szCs w:val="20"/>
              </w:rPr>
            </w:pPr>
            <w:r>
              <w:rPr>
                <w:rFonts w:ascii="Helvetica Neue" w:hAnsi="Helvetica Neue"/>
                <w:sz w:val="20"/>
                <w:szCs w:val="20"/>
              </w:rPr>
              <w:t>DM</w:t>
            </w:r>
          </w:p>
        </w:tc>
        <w:tc>
          <w:tcPr>
            <w:tcW w:w="3402" w:type="dxa"/>
          </w:tcPr>
          <w:p w14:paraId="52932E75" w14:textId="77777777" w:rsidR="008E6CBA" w:rsidRPr="00EF15D4" w:rsidRDefault="008E6CBA" w:rsidP="000C1519">
            <w:pPr>
              <w:jc w:val="center"/>
              <w:rPr>
                <w:rFonts w:ascii="Helvetica Neue" w:hAnsi="Helvetica Neue"/>
                <w:color w:val="000000"/>
                <w:sz w:val="20"/>
                <w:szCs w:val="20"/>
              </w:rPr>
            </w:pPr>
            <w:r w:rsidRPr="00EF15D4">
              <w:rPr>
                <w:rFonts w:ascii="Helvetica Neue" w:hAnsi="Helvetica Neue"/>
                <w:color w:val="000000"/>
                <w:sz w:val="20"/>
                <w:szCs w:val="20"/>
              </w:rPr>
              <w:t>A 4-Week, Multicenter, Randomized, Double-Blind, Phase 3b Trial to Evaluate the Efficacy of Saxagliptin in Combination With Metformin XR 1500 mg Versus Up-titrated Metformin XR to 2000 mg in Subjects With Type 2 Diabetes Who Have Inadequate Glycemic Control With Diet and Exercise and a Stable Dose of Metformin XR 1500 mg</w:t>
            </w:r>
          </w:p>
        </w:tc>
        <w:tc>
          <w:tcPr>
            <w:tcW w:w="850" w:type="dxa"/>
          </w:tcPr>
          <w:p w14:paraId="736A2634"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3</w:t>
            </w:r>
          </w:p>
        </w:tc>
        <w:tc>
          <w:tcPr>
            <w:tcW w:w="1277" w:type="dxa"/>
          </w:tcPr>
          <w:p w14:paraId="4A4881B7"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Completed</w:t>
            </w:r>
          </w:p>
        </w:tc>
        <w:tc>
          <w:tcPr>
            <w:tcW w:w="1134" w:type="dxa"/>
          </w:tcPr>
          <w:p w14:paraId="5AA527D0"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Industry</w:t>
            </w:r>
          </w:p>
        </w:tc>
        <w:tc>
          <w:tcPr>
            <w:tcW w:w="1275" w:type="dxa"/>
          </w:tcPr>
          <w:p w14:paraId="0CF54AB4"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YES</w:t>
            </w:r>
          </w:p>
        </w:tc>
      </w:tr>
      <w:tr w:rsidR="008E6CBA" w:rsidRPr="00EF15D4" w14:paraId="119E79D7" w14:textId="77777777" w:rsidTr="000C1519">
        <w:trPr>
          <w:trHeight w:val="189"/>
        </w:trPr>
        <w:tc>
          <w:tcPr>
            <w:tcW w:w="1555" w:type="dxa"/>
          </w:tcPr>
          <w:p w14:paraId="5977C85E" w14:textId="77777777" w:rsidR="008E6CBA" w:rsidRPr="00EF15D4" w:rsidRDefault="008E6CBA" w:rsidP="000C1519">
            <w:pPr>
              <w:jc w:val="center"/>
              <w:rPr>
                <w:rFonts w:ascii="Helvetica Neue" w:hAnsi="Helvetica Neue"/>
                <w:color w:val="000000"/>
                <w:sz w:val="20"/>
                <w:szCs w:val="20"/>
              </w:rPr>
            </w:pPr>
            <w:r w:rsidRPr="00EF15D4">
              <w:rPr>
                <w:rFonts w:ascii="Helvetica Neue" w:hAnsi="Helvetica Neue"/>
                <w:color w:val="000000"/>
                <w:sz w:val="20"/>
                <w:szCs w:val="20"/>
              </w:rPr>
              <w:t>NCT00844090</w:t>
            </w:r>
          </w:p>
        </w:tc>
        <w:tc>
          <w:tcPr>
            <w:tcW w:w="992" w:type="dxa"/>
          </w:tcPr>
          <w:p w14:paraId="634E9CC8" w14:textId="77777777" w:rsidR="008E6CBA" w:rsidRPr="00EF15D4" w:rsidRDefault="008E6CBA" w:rsidP="000C1519">
            <w:pPr>
              <w:jc w:val="center"/>
              <w:rPr>
                <w:rFonts w:ascii="Helvetica Neue" w:hAnsi="Helvetica Neue"/>
                <w:sz w:val="20"/>
                <w:szCs w:val="20"/>
              </w:rPr>
            </w:pPr>
            <w:r>
              <w:rPr>
                <w:rFonts w:ascii="Helvetica Neue" w:hAnsi="Helvetica Neue"/>
                <w:sz w:val="20"/>
                <w:szCs w:val="20"/>
              </w:rPr>
              <w:t>DM</w:t>
            </w:r>
          </w:p>
        </w:tc>
        <w:tc>
          <w:tcPr>
            <w:tcW w:w="3402" w:type="dxa"/>
          </w:tcPr>
          <w:p w14:paraId="59E18E4E" w14:textId="77777777" w:rsidR="008E6CBA" w:rsidRPr="00EF15D4" w:rsidRDefault="008E6CBA" w:rsidP="000C1519">
            <w:pPr>
              <w:jc w:val="center"/>
              <w:rPr>
                <w:rFonts w:ascii="Helvetica Neue" w:hAnsi="Helvetica Neue"/>
                <w:color w:val="000000"/>
                <w:sz w:val="20"/>
                <w:szCs w:val="20"/>
              </w:rPr>
            </w:pPr>
            <w:r w:rsidRPr="00EF15D4">
              <w:rPr>
                <w:rFonts w:ascii="Helvetica Neue" w:hAnsi="Helvetica Neue"/>
                <w:color w:val="000000"/>
                <w:sz w:val="20"/>
                <w:szCs w:val="20"/>
              </w:rPr>
              <w:t>The Role of Apathy in Glycemic Control</w:t>
            </w:r>
          </w:p>
        </w:tc>
        <w:tc>
          <w:tcPr>
            <w:tcW w:w="850" w:type="dxa"/>
          </w:tcPr>
          <w:p w14:paraId="3D1D2485"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NA</w:t>
            </w:r>
          </w:p>
        </w:tc>
        <w:tc>
          <w:tcPr>
            <w:tcW w:w="1277" w:type="dxa"/>
          </w:tcPr>
          <w:p w14:paraId="220EE885"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Completed</w:t>
            </w:r>
          </w:p>
        </w:tc>
        <w:tc>
          <w:tcPr>
            <w:tcW w:w="1134" w:type="dxa"/>
          </w:tcPr>
          <w:p w14:paraId="30FB06DE"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Non-Industry</w:t>
            </w:r>
          </w:p>
        </w:tc>
        <w:tc>
          <w:tcPr>
            <w:tcW w:w="1275" w:type="dxa"/>
          </w:tcPr>
          <w:p w14:paraId="2943303E"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NO</w:t>
            </w:r>
          </w:p>
        </w:tc>
      </w:tr>
      <w:tr w:rsidR="008E6CBA" w:rsidRPr="00EF15D4" w14:paraId="76D6A659" w14:textId="77777777" w:rsidTr="000C1519">
        <w:trPr>
          <w:trHeight w:val="189"/>
        </w:trPr>
        <w:tc>
          <w:tcPr>
            <w:tcW w:w="1555" w:type="dxa"/>
          </w:tcPr>
          <w:p w14:paraId="07B4F33E" w14:textId="77777777" w:rsidR="008E6CBA" w:rsidRDefault="008E6CBA" w:rsidP="000C1519">
            <w:pPr>
              <w:jc w:val="center"/>
              <w:rPr>
                <w:rFonts w:ascii="Helvetica Neue" w:hAnsi="Helvetica Neue"/>
                <w:color w:val="000000"/>
                <w:sz w:val="20"/>
                <w:szCs w:val="20"/>
              </w:rPr>
            </w:pPr>
            <w:r>
              <w:rPr>
                <w:rFonts w:ascii="Helvetica Neue" w:hAnsi="Helvetica Neue"/>
                <w:color w:val="000000"/>
                <w:sz w:val="20"/>
                <w:szCs w:val="20"/>
              </w:rPr>
              <w:t>NCT00978796</w:t>
            </w:r>
          </w:p>
        </w:tc>
        <w:tc>
          <w:tcPr>
            <w:tcW w:w="992" w:type="dxa"/>
          </w:tcPr>
          <w:p w14:paraId="43E44599" w14:textId="77777777" w:rsidR="008E6CBA" w:rsidRDefault="008E6CBA" w:rsidP="000C1519">
            <w:pPr>
              <w:jc w:val="center"/>
              <w:rPr>
                <w:rFonts w:ascii="Helvetica Neue" w:hAnsi="Helvetica Neue"/>
                <w:sz w:val="20"/>
                <w:szCs w:val="20"/>
              </w:rPr>
            </w:pPr>
            <w:r>
              <w:rPr>
                <w:rFonts w:ascii="Helvetica Neue" w:hAnsi="Helvetica Neue"/>
                <w:sz w:val="20"/>
                <w:szCs w:val="20"/>
              </w:rPr>
              <w:t>DM</w:t>
            </w:r>
          </w:p>
        </w:tc>
        <w:tc>
          <w:tcPr>
            <w:tcW w:w="3402" w:type="dxa"/>
          </w:tcPr>
          <w:p w14:paraId="274EE1A4" w14:textId="77777777" w:rsidR="008E6CBA" w:rsidRDefault="008E6CBA" w:rsidP="000C1519">
            <w:pPr>
              <w:jc w:val="center"/>
              <w:rPr>
                <w:rFonts w:ascii="Helvetica Neue" w:hAnsi="Helvetica Neue"/>
                <w:color w:val="000000"/>
                <w:sz w:val="20"/>
                <w:szCs w:val="20"/>
              </w:rPr>
            </w:pPr>
            <w:r w:rsidRPr="00D2386B">
              <w:rPr>
                <w:rFonts w:ascii="Helvetica Neue" w:hAnsi="Helvetica Neue"/>
                <w:color w:val="000000"/>
                <w:sz w:val="20"/>
                <w:szCs w:val="20"/>
                <w:shd w:val="clear" w:color="auto" w:fill="FFFFFF"/>
              </w:rPr>
              <w:t>Pilot Study Assessing Glucose Effects of Sitagliptin (Januvia) in Adult Patients With Type 1 Diabetes</w:t>
            </w:r>
          </w:p>
        </w:tc>
        <w:tc>
          <w:tcPr>
            <w:tcW w:w="850" w:type="dxa"/>
          </w:tcPr>
          <w:p w14:paraId="18330900" w14:textId="77777777" w:rsidR="008E6CBA" w:rsidRDefault="008E6CBA" w:rsidP="000C1519">
            <w:pPr>
              <w:jc w:val="center"/>
              <w:rPr>
                <w:rFonts w:ascii="Helvetica Neue" w:hAnsi="Helvetica Neue"/>
                <w:sz w:val="20"/>
                <w:szCs w:val="20"/>
              </w:rPr>
            </w:pPr>
            <w:r>
              <w:rPr>
                <w:rFonts w:ascii="Helvetica Neue" w:hAnsi="Helvetica Neue"/>
                <w:sz w:val="20"/>
                <w:szCs w:val="20"/>
              </w:rPr>
              <w:t>4</w:t>
            </w:r>
          </w:p>
        </w:tc>
        <w:tc>
          <w:tcPr>
            <w:tcW w:w="1277" w:type="dxa"/>
          </w:tcPr>
          <w:p w14:paraId="78ED1638" w14:textId="77777777" w:rsidR="008E6CBA" w:rsidRDefault="008E6CBA" w:rsidP="000C1519">
            <w:pPr>
              <w:jc w:val="center"/>
              <w:rPr>
                <w:rFonts w:ascii="Helvetica Neue" w:hAnsi="Helvetica Neue"/>
                <w:sz w:val="20"/>
                <w:szCs w:val="20"/>
              </w:rPr>
            </w:pPr>
            <w:r>
              <w:rPr>
                <w:rFonts w:ascii="Helvetica Neue" w:hAnsi="Helvetica Neue"/>
                <w:sz w:val="20"/>
                <w:szCs w:val="20"/>
              </w:rPr>
              <w:t>Completed</w:t>
            </w:r>
          </w:p>
        </w:tc>
        <w:tc>
          <w:tcPr>
            <w:tcW w:w="1134" w:type="dxa"/>
          </w:tcPr>
          <w:p w14:paraId="3A7A5EA7" w14:textId="77777777" w:rsidR="008E6CBA" w:rsidRDefault="008E6CBA" w:rsidP="000C1519">
            <w:pPr>
              <w:jc w:val="center"/>
              <w:rPr>
                <w:rFonts w:ascii="Helvetica Neue" w:hAnsi="Helvetica Neue"/>
                <w:sz w:val="20"/>
                <w:szCs w:val="20"/>
              </w:rPr>
            </w:pPr>
            <w:r>
              <w:rPr>
                <w:rFonts w:ascii="Helvetica Neue" w:hAnsi="Helvetica Neue"/>
                <w:sz w:val="20"/>
                <w:szCs w:val="20"/>
              </w:rPr>
              <w:t>Non-Industry</w:t>
            </w:r>
          </w:p>
        </w:tc>
        <w:tc>
          <w:tcPr>
            <w:tcW w:w="1275" w:type="dxa"/>
          </w:tcPr>
          <w:p w14:paraId="038DED56" w14:textId="77777777" w:rsidR="008E6CBA" w:rsidRDefault="008E6CBA" w:rsidP="000C1519">
            <w:pPr>
              <w:jc w:val="center"/>
              <w:rPr>
                <w:rFonts w:ascii="Helvetica Neue" w:hAnsi="Helvetica Neue"/>
                <w:sz w:val="20"/>
                <w:szCs w:val="20"/>
              </w:rPr>
            </w:pPr>
            <w:r>
              <w:rPr>
                <w:rFonts w:ascii="Helvetica Neue" w:hAnsi="Helvetica Neue"/>
                <w:sz w:val="20"/>
                <w:szCs w:val="20"/>
              </w:rPr>
              <w:t>YES</w:t>
            </w:r>
          </w:p>
        </w:tc>
      </w:tr>
      <w:tr w:rsidR="008E6CBA" w:rsidRPr="00EF15D4" w14:paraId="44031292" w14:textId="77777777" w:rsidTr="000C1519">
        <w:trPr>
          <w:trHeight w:val="189"/>
        </w:trPr>
        <w:tc>
          <w:tcPr>
            <w:tcW w:w="1555" w:type="dxa"/>
          </w:tcPr>
          <w:p w14:paraId="23B8A7AF" w14:textId="77777777" w:rsidR="008E6CBA" w:rsidRPr="00EF15D4" w:rsidRDefault="008E6CBA" w:rsidP="000C1519">
            <w:pPr>
              <w:jc w:val="center"/>
              <w:rPr>
                <w:rFonts w:ascii="Helvetica Neue" w:hAnsi="Helvetica Neue"/>
                <w:color w:val="000000"/>
                <w:sz w:val="20"/>
                <w:szCs w:val="20"/>
              </w:rPr>
            </w:pPr>
            <w:r>
              <w:rPr>
                <w:rFonts w:ascii="Helvetica Neue" w:hAnsi="Helvetica Neue"/>
                <w:color w:val="000000"/>
                <w:sz w:val="20"/>
                <w:szCs w:val="20"/>
              </w:rPr>
              <w:t>NCT01089569</w:t>
            </w:r>
          </w:p>
        </w:tc>
        <w:tc>
          <w:tcPr>
            <w:tcW w:w="992" w:type="dxa"/>
          </w:tcPr>
          <w:p w14:paraId="7E05A815" w14:textId="77777777" w:rsidR="008E6CBA" w:rsidRDefault="008E6CBA" w:rsidP="000C1519">
            <w:pPr>
              <w:jc w:val="center"/>
              <w:rPr>
                <w:rFonts w:ascii="Helvetica Neue" w:hAnsi="Helvetica Neue"/>
                <w:sz w:val="20"/>
                <w:szCs w:val="20"/>
              </w:rPr>
            </w:pPr>
            <w:r>
              <w:rPr>
                <w:rFonts w:ascii="Helvetica Neue" w:hAnsi="Helvetica Neue"/>
                <w:sz w:val="20"/>
                <w:szCs w:val="20"/>
              </w:rPr>
              <w:t>DM</w:t>
            </w:r>
          </w:p>
        </w:tc>
        <w:tc>
          <w:tcPr>
            <w:tcW w:w="3402" w:type="dxa"/>
          </w:tcPr>
          <w:p w14:paraId="3A0E20B8" w14:textId="77777777" w:rsidR="008E6CBA" w:rsidRPr="00EF15D4" w:rsidRDefault="008E6CBA" w:rsidP="000C1519">
            <w:pPr>
              <w:jc w:val="center"/>
              <w:rPr>
                <w:rFonts w:ascii="Helvetica Neue" w:hAnsi="Helvetica Neue"/>
                <w:color w:val="000000"/>
                <w:sz w:val="20"/>
                <w:szCs w:val="20"/>
              </w:rPr>
            </w:pPr>
            <w:r>
              <w:rPr>
                <w:rFonts w:ascii="Helvetica Neue" w:hAnsi="Helvetica Neue"/>
                <w:color w:val="000000"/>
                <w:sz w:val="20"/>
                <w:szCs w:val="20"/>
              </w:rPr>
              <w:t>Evaluation of Insulin Glargine and Exenatide: A Randomized Clinical Trial with Continuous Glucose Monitoring and Ambulatory Glucose Profile Analysis</w:t>
            </w:r>
          </w:p>
        </w:tc>
        <w:tc>
          <w:tcPr>
            <w:tcW w:w="850" w:type="dxa"/>
          </w:tcPr>
          <w:p w14:paraId="4B0A0CAF" w14:textId="77777777" w:rsidR="008E6CBA" w:rsidRPr="00EF15D4" w:rsidRDefault="008E6CBA" w:rsidP="000C1519">
            <w:pPr>
              <w:jc w:val="center"/>
              <w:rPr>
                <w:rFonts w:ascii="Helvetica Neue" w:hAnsi="Helvetica Neue"/>
                <w:sz w:val="20"/>
                <w:szCs w:val="20"/>
              </w:rPr>
            </w:pPr>
            <w:r>
              <w:rPr>
                <w:rFonts w:ascii="Helvetica Neue" w:hAnsi="Helvetica Neue"/>
                <w:sz w:val="20"/>
                <w:szCs w:val="20"/>
              </w:rPr>
              <w:t>NA</w:t>
            </w:r>
          </w:p>
        </w:tc>
        <w:tc>
          <w:tcPr>
            <w:tcW w:w="1277" w:type="dxa"/>
          </w:tcPr>
          <w:p w14:paraId="5B95673F" w14:textId="77777777" w:rsidR="008E6CBA" w:rsidRPr="00EF15D4" w:rsidRDefault="008E6CBA" w:rsidP="000C1519">
            <w:pPr>
              <w:jc w:val="center"/>
              <w:rPr>
                <w:rFonts w:ascii="Helvetica Neue" w:hAnsi="Helvetica Neue"/>
                <w:sz w:val="20"/>
                <w:szCs w:val="20"/>
              </w:rPr>
            </w:pPr>
            <w:r>
              <w:rPr>
                <w:rFonts w:ascii="Helvetica Neue" w:hAnsi="Helvetica Neue"/>
                <w:sz w:val="20"/>
                <w:szCs w:val="20"/>
              </w:rPr>
              <w:t>Completed</w:t>
            </w:r>
          </w:p>
        </w:tc>
        <w:tc>
          <w:tcPr>
            <w:tcW w:w="1134" w:type="dxa"/>
          </w:tcPr>
          <w:p w14:paraId="0DA6B548" w14:textId="77777777" w:rsidR="008E6CBA" w:rsidRPr="00EF15D4" w:rsidRDefault="008E6CBA" w:rsidP="000C1519">
            <w:pPr>
              <w:jc w:val="center"/>
              <w:rPr>
                <w:rFonts w:ascii="Helvetica Neue" w:hAnsi="Helvetica Neue"/>
                <w:sz w:val="20"/>
                <w:szCs w:val="20"/>
              </w:rPr>
            </w:pPr>
            <w:r>
              <w:rPr>
                <w:rFonts w:ascii="Helvetica Neue" w:hAnsi="Helvetica Neue"/>
                <w:sz w:val="20"/>
                <w:szCs w:val="20"/>
              </w:rPr>
              <w:t>Non-Industry</w:t>
            </w:r>
          </w:p>
        </w:tc>
        <w:tc>
          <w:tcPr>
            <w:tcW w:w="1275" w:type="dxa"/>
          </w:tcPr>
          <w:p w14:paraId="4F853304" w14:textId="77777777" w:rsidR="008E6CBA" w:rsidRPr="00EF15D4" w:rsidRDefault="008E6CBA" w:rsidP="000C1519">
            <w:pPr>
              <w:jc w:val="center"/>
              <w:rPr>
                <w:rFonts w:ascii="Helvetica Neue" w:hAnsi="Helvetica Neue"/>
                <w:sz w:val="20"/>
                <w:szCs w:val="20"/>
              </w:rPr>
            </w:pPr>
            <w:r>
              <w:rPr>
                <w:rFonts w:ascii="Helvetica Neue" w:hAnsi="Helvetica Neue"/>
                <w:sz w:val="20"/>
                <w:szCs w:val="20"/>
              </w:rPr>
              <w:t>YES</w:t>
            </w:r>
          </w:p>
        </w:tc>
      </w:tr>
      <w:tr w:rsidR="008E6CBA" w:rsidRPr="00EF15D4" w14:paraId="290B9C4B" w14:textId="77777777" w:rsidTr="000C1519">
        <w:trPr>
          <w:trHeight w:val="189"/>
        </w:trPr>
        <w:tc>
          <w:tcPr>
            <w:tcW w:w="1555" w:type="dxa"/>
          </w:tcPr>
          <w:p w14:paraId="44EC3704" w14:textId="77777777" w:rsidR="008E6CBA" w:rsidRPr="00EF15D4" w:rsidRDefault="008E6CBA" w:rsidP="000C1519">
            <w:pPr>
              <w:jc w:val="center"/>
              <w:rPr>
                <w:rFonts w:ascii="Helvetica Neue" w:hAnsi="Helvetica Neue"/>
                <w:color w:val="000000"/>
                <w:sz w:val="20"/>
                <w:szCs w:val="20"/>
              </w:rPr>
            </w:pPr>
            <w:r>
              <w:rPr>
                <w:rFonts w:ascii="Helvetica Neue" w:hAnsi="Helvetica Neue"/>
                <w:color w:val="000000"/>
                <w:sz w:val="20"/>
                <w:szCs w:val="20"/>
              </w:rPr>
              <w:t>NCT00918203</w:t>
            </w:r>
          </w:p>
        </w:tc>
        <w:tc>
          <w:tcPr>
            <w:tcW w:w="992" w:type="dxa"/>
          </w:tcPr>
          <w:p w14:paraId="35077556" w14:textId="77777777" w:rsidR="008E6CBA" w:rsidRPr="00EF15D4" w:rsidRDefault="008E6CBA" w:rsidP="000C1519">
            <w:pPr>
              <w:jc w:val="center"/>
              <w:rPr>
                <w:rFonts w:ascii="Helvetica Neue" w:hAnsi="Helvetica Neue"/>
                <w:sz w:val="20"/>
                <w:szCs w:val="20"/>
              </w:rPr>
            </w:pPr>
            <w:r>
              <w:rPr>
                <w:rFonts w:ascii="Helvetica Neue" w:hAnsi="Helvetica Neue"/>
                <w:sz w:val="20"/>
                <w:szCs w:val="20"/>
              </w:rPr>
              <w:t>Lung CA</w:t>
            </w:r>
          </w:p>
        </w:tc>
        <w:tc>
          <w:tcPr>
            <w:tcW w:w="3402" w:type="dxa"/>
          </w:tcPr>
          <w:p w14:paraId="7A2D38C2" w14:textId="77777777" w:rsidR="008E6CBA" w:rsidRPr="00EF15D4" w:rsidRDefault="008E6CBA" w:rsidP="000C1519">
            <w:pPr>
              <w:jc w:val="center"/>
              <w:rPr>
                <w:rFonts w:ascii="Helvetica Neue" w:hAnsi="Helvetica Neue"/>
                <w:color w:val="000000"/>
                <w:sz w:val="20"/>
                <w:szCs w:val="20"/>
              </w:rPr>
            </w:pPr>
            <w:r>
              <w:rPr>
                <w:rFonts w:ascii="Helvetica Neue" w:hAnsi="Helvetica Neue"/>
                <w:color w:val="000000"/>
                <w:sz w:val="20"/>
                <w:szCs w:val="20"/>
              </w:rPr>
              <w:t>A Randomized Phase 2 Study of Human Anti-PDGFRa Monoclonal Antibody (IMC-3G3) with Paclitaxel/Carboplatin or Paclitaxel/Carboplatin Alone in Previously Untreated Patients with Locally Advanced or Metastatic Non-Small Cell Lung Cancer</w:t>
            </w:r>
          </w:p>
        </w:tc>
        <w:tc>
          <w:tcPr>
            <w:tcW w:w="850" w:type="dxa"/>
          </w:tcPr>
          <w:p w14:paraId="33E7667C" w14:textId="77777777" w:rsidR="008E6CBA" w:rsidRPr="00EF15D4" w:rsidRDefault="008E6CBA" w:rsidP="000C1519">
            <w:pPr>
              <w:jc w:val="center"/>
              <w:rPr>
                <w:rFonts w:ascii="Helvetica Neue" w:hAnsi="Helvetica Neue"/>
                <w:sz w:val="20"/>
                <w:szCs w:val="20"/>
              </w:rPr>
            </w:pPr>
            <w:r>
              <w:rPr>
                <w:rFonts w:ascii="Helvetica Neue" w:hAnsi="Helvetica Neue"/>
                <w:sz w:val="20"/>
                <w:szCs w:val="20"/>
              </w:rPr>
              <w:t>2</w:t>
            </w:r>
          </w:p>
        </w:tc>
        <w:tc>
          <w:tcPr>
            <w:tcW w:w="1277" w:type="dxa"/>
          </w:tcPr>
          <w:p w14:paraId="4F536E33" w14:textId="77777777" w:rsidR="008E6CBA" w:rsidRPr="00EF15D4" w:rsidRDefault="008E6CBA" w:rsidP="000C1519">
            <w:pPr>
              <w:jc w:val="center"/>
              <w:rPr>
                <w:rFonts w:ascii="Helvetica Neue" w:hAnsi="Helvetica Neue"/>
                <w:sz w:val="20"/>
                <w:szCs w:val="20"/>
              </w:rPr>
            </w:pPr>
            <w:r>
              <w:rPr>
                <w:rFonts w:ascii="Helvetica Neue" w:hAnsi="Helvetica Neue"/>
                <w:sz w:val="20"/>
                <w:szCs w:val="20"/>
              </w:rPr>
              <w:t>Completed</w:t>
            </w:r>
          </w:p>
        </w:tc>
        <w:tc>
          <w:tcPr>
            <w:tcW w:w="1134" w:type="dxa"/>
          </w:tcPr>
          <w:p w14:paraId="4EB77B7C" w14:textId="77777777" w:rsidR="008E6CBA" w:rsidRPr="00EF15D4" w:rsidRDefault="008E6CBA" w:rsidP="000C1519">
            <w:pPr>
              <w:jc w:val="center"/>
              <w:rPr>
                <w:rFonts w:ascii="Helvetica Neue" w:hAnsi="Helvetica Neue"/>
                <w:sz w:val="20"/>
                <w:szCs w:val="20"/>
              </w:rPr>
            </w:pPr>
            <w:r>
              <w:rPr>
                <w:rFonts w:ascii="Helvetica Neue" w:hAnsi="Helvetica Neue"/>
                <w:sz w:val="20"/>
                <w:szCs w:val="20"/>
              </w:rPr>
              <w:t>Industry</w:t>
            </w:r>
          </w:p>
        </w:tc>
        <w:tc>
          <w:tcPr>
            <w:tcW w:w="1275" w:type="dxa"/>
          </w:tcPr>
          <w:p w14:paraId="70091F88" w14:textId="77777777" w:rsidR="008E6CBA" w:rsidRPr="00EF15D4" w:rsidRDefault="008E6CBA" w:rsidP="000C1519">
            <w:pPr>
              <w:jc w:val="center"/>
              <w:rPr>
                <w:rFonts w:ascii="Helvetica Neue" w:hAnsi="Helvetica Neue"/>
                <w:sz w:val="20"/>
                <w:szCs w:val="20"/>
              </w:rPr>
            </w:pPr>
            <w:r>
              <w:rPr>
                <w:rFonts w:ascii="Helvetica Neue" w:hAnsi="Helvetica Neue"/>
                <w:sz w:val="20"/>
                <w:szCs w:val="20"/>
              </w:rPr>
              <w:t>YES</w:t>
            </w:r>
          </w:p>
        </w:tc>
      </w:tr>
      <w:tr w:rsidR="008E6CBA" w:rsidRPr="00EF15D4" w14:paraId="0D7BB0DE" w14:textId="77777777" w:rsidTr="000C1519">
        <w:trPr>
          <w:trHeight w:val="189"/>
        </w:trPr>
        <w:tc>
          <w:tcPr>
            <w:tcW w:w="1555" w:type="dxa"/>
          </w:tcPr>
          <w:p w14:paraId="3D77B4B3" w14:textId="77777777" w:rsidR="008E6CBA" w:rsidRPr="00EF15D4" w:rsidRDefault="008E6CBA" w:rsidP="000C1519">
            <w:pPr>
              <w:jc w:val="center"/>
              <w:rPr>
                <w:rFonts w:ascii="Helvetica Neue" w:hAnsi="Helvetica Neue"/>
                <w:color w:val="000000"/>
                <w:sz w:val="20"/>
                <w:szCs w:val="20"/>
              </w:rPr>
            </w:pPr>
            <w:r w:rsidRPr="00EF15D4">
              <w:rPr>
                <w:rFonts w:ascii="Helvetica Neue" w:hAnsi="Helvetica Neue"/>
                <w:color w:val="000000"/>
                <w:sz w:val="20"/>
                <w:szCs w:val="20"/>
              </w:rPr>
              <w:t>NCT00976677</w:t>
            </w:r>
          </w:p>
        </w:tc>
        <w:tc>
          <w:tcPr>
            <w:tcW w:w="992" w:type="dxa"/>
          </w:tcPr>
          <w:p w14:paraId="345C0D7F"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Lung C</w:t>
            </w:r>
            <w:r>
              <w:rPr>
                <w:rFonts w:ascii="Helvetica Neue" w:hAnsi="Helvetica Neue"/>
                <w:sz w:val="20"/>
                <w:szCs w:val="20"/>
              </w:rPr>
              <w:t>A</w:t>
            </w:r>
          </w:p>
        </w:tc>
        <w:tc>
          <w:tcPr>
            <w:tcW w:w="3402" w:type="dxa"/>
          </w:tcPr>
          <w:p w14:paraId="4A7E8C24" w14:textId="77777777" w:rsidR="008E6CBA" w:rsidRPr="00EF15D4" w:rsidRDefault="008E6CBA" w:rsidP="000C1519">
            <w:pPr>
              <w:jc w:val="center"/>
              <w:rPr>
                <w:rFonts w:ascii="Helvetica Neue" w:hAnsi="Helvetica Neue"/>
                <w:color w:val="000000"/>
                <w:sz w:val="20"/>
                <w:szCs w:val="20"/>
              </w:rPr>
            </w:pPr>
            <w:r w:rsidRPr="00EF15D4">
              <w:rPr>
                <w:rFonts w:ascii="Helvetica Neue" w:hAnsi="Helvetica Neue"/>
                <w:color w:val="000000"/>
                <w:sz w:val="20"/>
                <w:szCs w:val="20"/>
              </w:rPr>
              <w:t>Randomized Double-Blind Placebo Controlled Phase II Trial Evaluating Erlotinib in Non-Smoking Patients With (Bevacizumab-Eligible and Ineligible) Advanced Non-Small Cell Lung Cancer</w:t>
            </w:r>
          </w:p>
        </w:tc>
        <w:tc>
          <w:tcPr>
            <w:tcW w:w="850" w:type="dxa"/>
          </w:tcPr>
          <w:p w14:paraId="73D31419"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2</w:t>
            </w:r>
          </w:p>
        </w:tc>
        <w:tc>
          <w:tcPr>
            <w:tcW w:w="1277" w:type="dxa"/>
          </w:tcPr>
          <w:p w14:paraId="03B6E6D1"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Terminated</w:t>
            </w:r>
          </w:p>
        </w:tc>
        <w:tc>
          <w:tcPr>
            <w:tcW w:w="1134" w:type="dxa"/>
          </w:tcPr>
          <w:p w14:paraId="1AC18A6A"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Non-Industry</w:t>
            </w:r>
          </w:p>
        </w:tc>
        <w:tc>
          <w:tcPr>
            <w:tcW w:w="1275" w:type="dxa"/>
          </w:tcPr>
          <w:p w14:paraId="0DE7B79D"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NO</w:t>
            </w:r>
          </w:p>
        </w:tc>
      </w:tr>
      <w:tr w:rsidR="008E6CBA" w:rsidRPr="00EF15D4" w14:paraId="5B09CC58" w14:textId="77777777" w:rsidTr="000C1519">
        <w:trPr>
          <w:trHeight w:val="189"/>
        </w:trPr>
        <w:tc>
          <w:tcPr>
            <w:tcW w:w="1555" w:type="dxa"/>
          </w:tcPr>
          <w:p w14:paraId="5D3CFC47" w14:textId="77777777" w:rsidR="008E6CBA" w:rsidRPr="00EF15D4" w:rsidRDefault="008E6CBA" w:rsidP="000C1519">
            <w:pPr>
              <w:jc w:val="center"/>
              <w:rPr>
                <w:rFonts w:ascii="Helvetica Neue" w:hAnsi="Helvetica Neue"/>
                <w:color w:val="000000"/>
                <w:sz w:val="20"/>
                <w:szCs w:val="20"/>
              </w:rPr>
            </w:pPr>
            <w:r w:rsidRPr="00EF15D4">
              <w:rPr>
                <w:rFonts w:ascii="Helvetica Neue" w:hAnsi="Helvetica Neue"/>
                <w:color w:val="000000"/>
                <w:sz w:val="20"/>
                <w:szCs w:val="20"/>
              </w:rPr>
              <w:t>NCT00977470</w:t>
            </w:r>
          </w:p>
        </w:tc>
        <w:tc>
          <w:tcPr>
            <w:tcW w:w="992" w:type="dxa"/>
          </w:tcPr>
          <w:p w14:paraId="07A72283"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Lung C</w:t>
            </w:r>
            <w:r>
              <w:rPr>
                <w:rFonts w:ascii="Helvetica Neue" w:hAnsi="Helvetica Neue"/>
                <w:sz w:val="20"/>
                <w:szCs w:val="20"/>
              </w:rPr>
              <w:t>A</w:t>
            </w:r>
          </w:p>
        </w:tc>
        <w:tc>
          <w:tcPr>
            <w:tcW w:w="3402" w:type="dxa"/>
          </w:tcPr>
          <w:p w14:paraId="31E3B297" w14:textId="77777777" w:rsidR="008E6CBA" w:rsidRPr="00EF15D4" w:rsidRDefault="008E6CBA" w:rsidP="000C1519">
            <w:pPr>
              <w:jc w:val="center"/>
              <w:rPr>
                <w:rFonts w:ascii="Helvetica Neue" w:hAnsi="Helvetica Neue"/>
                <w:color w:val="000000"/>
                <w:sz w:val="20"/>
                <w:szCs w:val="20"/>
              </w:rPr>
            </w:pPr>
            <w:r w:rsidRPr="00EF15D4">
              <w:rPr>
                <w:rFonts w:ascii="Helvetica Neue" w:hAnsi="Helvetica Neue"/>
                <w:color w:val="000000"/>
                <w:sz w:val="20"/>
                <w:szCs w:val="20"/>
              </w:rPr>
              <w:t>Phase II Study of Erlotinib With or Without Hydroxychloroquine in Patients With Previously Untreated Advanced NSCLC and EGFR Mutations</w:t>
            </w:r>
          </w:p>
        </w:tc>
        <w:tc>
          <w:tcPr>
            <w:tcW w:w="850" w:type="dxa"/>
          </w:tcPr>
          <w:p w14:paraId="07470AC6"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2</w:t>
            </w:r>
          </w:p>
        </w:tc>
        <w:tc>
          <w:tcPr>
            <w:tcW w:w="1277" w:type="dxa"/>
          </w:tcPr>
          <w:p w14:paraId="4B74FF15"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Active, NR</w:t>
            </w:r>
          </w:p>
        </w:tc>
        <w:tc>
          <w:tcPr>
            <w:tcW w:w="1134" w:type="dxa"/>
          </w:tcPr>
          <w:p w14:paraId="626AA876"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Non-Industry</w:t>
            </w:r>
          </w:p>
        </w:tc>
        <w:tc>
          <w:tcPr>
            <w:tcW w:w="1275" w:type="dxa"/>
          </w:tcPr>
          <w:p w14:paraId="30CD9CEC" w14:textId="77777777" w:rsidR="008E6CBA" w:rsidRPr="00EF15D4" w:rsidRDefault="008E6CBA" w:rsidP="000C1519">
            <w:pPr>
              <w:jc w:val="center"/>
              <w:rPr>
                <w:rFonts w:ascii="Helvetica Neue" w:hAnsi="Helvetica Neue"/>
                <w:sz w:val="20"/>
                <w:szCs w:val="20"/>
              </w:rPr>
            </w:pPr>
            <w:r w:rsidRPr="00EF15D4">
              <w:rPr>
                <w:rFonts w:ascii="Helvetica Neue" w:hAnsi="Helvetica Neue"/>
                <w:sz w:val="20"/>
                <w:szCs w:val="20"/>
              </w:rPr>
              <w:t>NO</w:t>
            </w:r>
          </w:p>
        </w:tc>
      </w:tr>
      <w:tr w:rsidR="008E6CBA" w:rsidRPr="00EF15D4" w14:paraId="71E3A6B2" w14:textId="77777777" w:rsidTr="000C1519">
        <w:trPr>
          <w:trHeight w:val="189"/>
        </w:trPr>
        <w:tc>
          <w:tcPr>
            <w:tcW w:w="1555" w:type="dxa"/>
          </w:tcPr>
          <w:p w14:paraId="21F1382B" w14:textId="77777777" w:rsidR="008E6CBA" w:rsidRPr="00EF15D4" w:rsidRDefault="008E6CBA" w:rsidP="000C1519">
            <w:pPr>
              <w:jc w:val="center"/>
              <w:rPr>
                <w:rFonts w:ascii="Helvetica Neue" w:hAnsi="Helvetica Neue"/>
                <w:color w:val="000000"/>
                <w:sz w:val="20"/>
                <w:szCs w:val="20"/>
              </w:rPr>
            </w:pPr>
            <w:r>
              <w:rPr>
                <w:rFonts w:ascii="Helvetica Neue" w:hAnsi="Helvetica Neue"/>
                <w:color w:val="000000"/>
                <w:sz w:val="20"/>
                <w:szCs w:val="20"/>
              </w:rPr>
              <w:t>NCT01085136</w:t>
            </w:r>
          </w:p>
        </w:tc>
        <w:tc>
          <w:tcPr>
            <w:tcW w:w="992" w:type="dxa"/>
          </w:tcPr>
          <w:p w14:paraId="3E048830" w14:textId="77777777" w:rsidR="008E6CBA" w:rsidRPr="00EF15D4" w:rsidRDefault="008E6CBA" w:rsidP="000C1519">
            <w:pPr>
              <w:jc w:val="center"/>
              <w:rPr>
                <w:rFonts w:ascii="Helvetica Neue" w:hAnsi="Helvetica Neue"/>
                <w:sz w:val="20"/>
                <w:szCs w:val="20"/>
              </w:rPr>
            </w:pPr>
            <w:r>
              <w:rPr>
                <w:rFonts w:ascii="Helvetica Neue" w:hAnsi="Helvetica Neue"/>
                <w:sz w:val="20"/>
                <w:szCs w:val="20"/>
              </w:rPr>
              <w:t>Lung CA</w:t>
            </w:r>
          </w:p>
        </w:tc>
        <w:tc>
          <w:tcPr>
            <w:tcW w:w="3402" w:type="dxa"/>
          </w:tcPr>
          <w:p w14:paraId="4EE9669D" w14:textId="77777777" w:rsidR="008E6CBA" w:rsidRPr="00EF15D4" w:rsidRDefault="008E6CBA" w:rsidP="000C1519">
            <w:pPr>
              <w:jc w:val="center"/>
              <w:rPr>
                <w:rFonts w:ascii="Helvetica Neue" w:hAnsi="Helvetica Neue"/>
                <w:color w:val="000000"/>
                <w:sz w:val="20"/>
                <w:szCs w:val="20"/>
              </w:rPr>
            </w:pPr>
            <w:r>
              <w:rPr>
                <w:rFonts w:ascii="Helvetica Neue" w:hAnsi="Helvetica Neue"/>
                <w:color w:val="000000"/>
                <w:sz w:val="20"/>
                <w:szCs w:val="20"/>
              </w:rPr>
              <w:t>Phase III Randomized Trial of BIBW 2992 Plus Weekly Paclitaxel Versus Investigator’s Choice of Chemotherapy Following BIBW 2992 Monotherapy in Non-Small Cell Lung Cancer Patients Failing Previous Erlotinib or Gefitinib Treatment (LUX Lung 5)</w:t>
            </w:r>
          </w:p>
        </w:tc>
        <w:tc>
          <w:tcPr>
            <w:tcW w:w="850" w:type="dxa"/>
          </w:tcPr>
          <w:p w14:paraId="6B127252" w14:textId="77777777" w:rsidR="008E6CBA" w:rsidRPr="00EF15D4" w:rsidRDefault="008E6CBA" w:rsidP="000C1519">
            <w:pPr>
              <w:jc w:val="center"/>
              <w:rPr>
                <w:rFonts w:ascii="Helvetica Neue" w:hAnsi="Helvetica Neue"/>
                <w:sz w:val="20"/>
                <w:szCs w:val="20"/>
              </w:rPr>
            </w:pPr>
            <w:r>
              <w:rPr>
                <w:rFonts w:ascii="Helvetica Neue" w:hAnsi="Helvetica Neue"/>
                <w:sz w:val="20"/>
                <w:szCs w:val="20"/>
              </w:rPr>
              <w:t>3</w:t>
            </w:r>
          </w:p>
        </w:tc>
        <w:tc>
          <w:tcPr>
            <w:tcW w:w="1277" w:type="dxa"/>
          </w:tcPr>
          <w:p w14:paraId="3DB89319" w14:textId="77777777" w:rsidR="008E6CBA" w:rsidRPr="00EF15D4" w:rsidRDefault="008E6CBA" w:rsidP="000C1519">
            <w:pPr>
              <w:jc w:val="center"/>
              <w:rPr>
                <w:rFonts w:ascii="Helvetica Neue" w:hAnsi="Helvetica Neue"/>
                <w:sz w:val="20"/>
                <w:szCs w:val="20"/>
              </w:rPr>
            </w:pPr>
            <w:r>
              <w:rPr>
                <w:rFonts w:ascii="Helvetica Neue" w:hAnsi="Helvetica Neue"/>
                <w:sz w:val="20"/>
                <w:szCs w:val="20"/>
              </w:rPr>
              <w:t>Completed</w:t>
            </w:r>
          </w:p>
        </w:tc>
        <w:tc>
          <w:tcPr>
            <w:tcW w:w="1134" w:type="dxa"/>
          </w:tcPr>
          <w:p w14:paraId="6CF001B8" w14:textId="77777777" w:rsidR="008E6CBA" w:rsidRPr="00EF15D4" w:rsidRDefault="008E6CBA" w:rsidP="000C1519">
            <w:pPr>
              <w:jc w:val="center"/>
              <w:rPr>
                <w:rFonts w:ascii="Helvetica Neue" w:hAnsi="Helvetica Neue"/>
                <w:sz w:val="20"/>
                <w:szCs w:val="20"/>
              </w:rPr>
            </w:pPr>
            <w:r>
              <w:rPr>
                <w:rFonts w:ascii="Helvetica Neue" w:hAnsi="Helvetica Neue"/>
                <w:sz w:val="20"/>
                <w:szCs w:val="20"/>
              </w:rPr>
              <w:t>Industry</w:t>
            </w:r>
          </w:p>
        </w:tc>
        <w:tc>
          <w:tcPr>
            <w:tcW w:w="1275" w:type="dxa"/>
          </w:tcPr>
          <w:p w14:paraId="4E7ECF4D" w14:textId="77777777" w:rsidR="008E6CBA" w:rsidRPr="00EF15D4" w:rsidRDefault="008E6CBA" w:rsidP="000C1519">
            <w:pPr>
              <w:jc w:val="center"/>
              <w:rPr>
                <w:rFonts w:ascii="Helvetica Neue" w:hAnsi="Helvetica Neue"/>
                <w:sz w:val="20"/>
                <w:szCs w:val="20"/>
              </w:rPr>
            </w:pPr>
            <w:r>
              <w:rPr>
                <w:rFonts w:ascii="Helvetica Neue" w:hAnsi="Helvetica Neue"/>
                <w:sz w:val="20"/>
                <w:szCs w:val="20"/>
              </w:rPr>
              <w:t>YES</w:t>
            </w:r>
          </w:p>
        </w:tc>
      </w:tr>
      <w:tr w:rsidR="008E6CBA" w:rsidRPr="00EF15D4" w14:paraId="56D3EAAF" w14:textId="77777777" w:rsidTr="000C1519">
        <w:trPr>
          <w:trHeight w:val="189"/>
        </w:trPr>
        <w:tc>
          <w:tcPr>
            <w:tcW w:w="1555" w:type="dxa"/>
          </w:tcPr>
          <w:p w14:paraId="457EDFD1" w14:textId="77777777" w:rsidR="008E6CBA" w:rsidRDefault="008E6CBA" w:rsidP="000C1519">
            <w:pPr>
              <w:jc w:val="center"/>
              <w:rPr>
                <w:rFonts w:ascii="Helvetica Neue" w:hAnsi="Helvetica Neue"/>
                <w:color w:val="000000"/>
                <w:sz w:val="20"/>
                <w:szCs w:val="20"/>
              </w:rPr>
            </w:pPr>
            <w:r>
              <w:rPr>
                <w:rFonts w:ascii="Helvetica Neue" w:hAnsi="Helvetica Neue"/>
                <w:color w:val="000000"/>
                <w:sz w:val="20"/>
                <w:szCs w:val="20"/>
              </w:rPr>
              <w:lastRenderedPageBreak/>
              <w:t>NCT01104155</w:t>
            </w:r>
          </w:p>
        </w:tc>
        <w:tc>
          <w:tcPr>
            <w:tcW w:w="992" w:type="dxa"/>
          </w:tcPr>
          <w:p w14:paraId="2F5D3728" w14:textId="77777777" w:rsidR="008E6CBA" w:rsidRDefault="008E6CBA" w:rsidP="000C1519">
            <w:pPr>
              <w:jc w:val="center"/>
              <w:rPr>
                <w:rFonts w:ascii="Helvetica Neue" w:hAnsi="Helvetica Neue"/>
                <w:sz w:val="20"/>
                <w:szCs w:val="20"/>
              </w:rPr>
            </w:pPr>
            <w:r>
              <w:rPr>
                <w:rFonts w:ascii="Helvetica Neue" w:hAnsi="Helvetica Neue"/>
                <w:sz w:val="20"/>
                <w:szCs w:val="20"/>
              </w:rPr>
              <w:t>Lung CA</w:t>
            </w:r>
          </w:p>
        </w:tc>
        <w:tc>
          <w:tcPr>
            <w:tcW w:w="3402" w:type="dxa"/>
          </w:tcPr>
          <w:p w14:paraId="2619D864" w14:textId="77777777" w:rsidR="008E6CBA" w:rsidRDefault="008E6CBA" w:rsidP="000C1519">
            <w:pPr>
              <w:jc w:val="center"/>
              <w:rPr>
                <w:rFonts w:ascii="Helvetica Neue" w:hAnsi="Helvetica Neue"/>
                <w:color w:val="000000"/>
                <w:sz w:val="20"/>
                <w:szCs w:val="20"/>
              </w:rPr>
            </w:pPr>
            <w:r>
              <w:rPr>
                <w:rFonts w:ascii="Helvetica Neue" w:hAnsi="Helvetica Neue"/>
                <w:color w:val="000000"/>
                <w:sz w:val="20"/>
                <w:szCs w:val="20"/>
              </w:rPr>
              <w:t xml:space="preserve">Eribulin Mesylate in Combination with Intermittent Erlotinib in Patients with Previously Treated, Advanced Non-Small Cell Lung Cancer </w:t>
            </w:r>
          </w:p>
        </w:tc>
        <w:tc>
          <w:tcPr>
            <w:tcW w:w="850" w:type="dxa"/>
          </w:tcPr>
          <w:p w14:paraId="488F4C85" w14:textId="77777777" w:rsidR="008E6CBA" w:rsidRDefault="008E6CBA" w:rsidP="000C1519">
            <w:pPr>
              <w:jc w:val="center"/>
              <w:rPr>
                <w:rFonts w:ascii="Helvetica Neue" w:hAnsi="Helvetica Neue"/>
                <w:sz w:val="20"/>
                <w:szCs w:val="20"/>
              </w:rPr>
            </w:pPr>
            <w:r>
              <w:rPr>
                <w:rFonts w:ascii="Helvetica Neue" w:hAnsi="Helvetica Neue"/>
                <w:sz w:val="20"/>
                <w:szCs w:val="20"/>
              </w:rPr>
              <w:t>2</w:t>
            </w:r>
          </w:p>
        </w:tc>
        <w:tc>
          <w:tcPr>
            <w:tcW w:w="1277" w:type="dxa"/>
          </w:tcPr>
          <w:p w14:paraId="3C775C23" w14:textId="77777777" w:rsidR="008E6CBA" w:rsidRDefault="008E6CBA" w:rsidP="000C1519">
            <w:pPr>
              <w:jc w:val="center"/>
              <w:rPr>
                <w:rFonts w:ascii="Helvetica Neue" w:hAnsi="Helvetica Neue"/>
                <w:sz w:val="20"/>
                <w:szCs w:val="20"/>
              </w:rPr>
            </w:pPr>
            <w:r>
              <w:rPr>
                <w:rFonts w:ascii="Helvetica Neue" w:hAnsi="Helvetica Neue"/>
                <w:sz w:val="20"/>
                <w:szCs w:val="20"/>
              </w:rPr>
              <w:t>Completed</w:t>
            </w:r>
          </w:p>
        </w:tc>
        <w:tc>
          <w:tcPr>
            <w:tcW w:w="1134" w:type="dxa"/>
          </w:tcPr>
          <w:p w14:paraId="4A16920A" w14:textId="77777777" w:rsidR="008E6CBA" w:rsidRDefault="008E6CBA" w:rsidP="000C1519">
            <w:pPr>
              <w:jc w:val="center"/>
              <w:rPr>
                <w:rFonts w:ascii="Helvetica Neue" w:hAnsi="Helvetica Neue"/>
                <w:sz w:val="20"/>
                <w:szCs w:val="20"/>
              </w:rPr>
            </w:pPr>
            <w:r>
              <w:rPr>
                <w:rFonts w:ascii="Helvetica Neue" w:hAnsi="Helvetica Neue"/>
                <w:sz w:val="20"/>
                <w:szCs w:val="20"/>
              </w:rPr>
              <w:t>Industry</w:t>
            </w:r>
          </w:p>
        </w:tc>
        <w:tc>
          <w:tcPr>
            <w:tcW w:w="1275" w:type="dxa"/>
          </w:tcPr>
          <w:p w14:paraId="5EED75FA" w14:textId="77777777" w:rsidR="008E6CBA" w:rsidRDefault="008E6CBA" w:rsidP="000C1519">
            <w:pPr>
              <w:jc w:val="center"/>
              <w:rPr>
                <w:rFonts w:ascii="Helvetica Neue" w:hAnsi="Helvetica Neue"/>
                <w:sz w:val="20"/>
                <w:szCs w:val="20"/>
              </w:rPr>
            </w:pPr>
            <w:r>
              <w:rPr>
                <w:rFonts w:ascii="Helvetica Neue" w:hAnsi="Helvetica Neue"/>
                <w:sz w:val="20"/>
                <w:szCs w:val="20"/>
              </w:rPr>
              <w:t>YES</w:t>
            </w:r>
          </w:p>
        </w:tc>
      </w:tr>
    </w:tbl>
    <w:p w14:paraId="305F9C5C" w14:textId="7F3A4789" w:rsidR="008E6CBA" w:rsidRDefault="008E6CBA"/>
    <w:p w14:paraId="5354FAB0" w14:textId="77777777" w:rsidR="008E6CBA" w:rsidRPr="00626754" w:rsidRDefault="008E6CBA" w:rsidP="008E6CBA">
      <w:pPr>
        <w:rPr>
          <w:rFonts w:ascii="Helvetica Neue" w:hAnsi="Helvetica Neue" w:cstheme="minorHAnsi"/>
          <w:sz w:val="20"/>
          <w:szCs w:val="20"/>
        </w:rPr>
      </w:pPr>
      <w:r w:rsidRPr="00626754">
        <w:rPr>
          <w:rFonts w:ascii="Helvetica Neue" w:hAnsi="Helvetica Neue" w:cstheme="minorHAnsi"/>
          <w:sz w:val="20"/>
          <w:szCs w:val="20"/>
        </w:rPr>
        <w:t>IHD – Ischemic Heart Disease</w:t>
      </w:r>
    </w:p>
    <w:p w14:paraId="7E221391" w14:textId="77777777" w:rsidR="008E6CBA" w:rsidRPr="00626754" w:rsidRDefault="008E6CBA" w:rsidP="008E6CBA">
      <w:pPr>
        <w:rPr>
          <w:rFonts w:ascii="Helvetica Neue" w:hAnsi="Helvetica Neue" w:cstheme="minorHAnsi"/>
          <w:sz w:val="20"/>
          <w:szCs w:val="20"/>
        </w:rPr>
      </w:pPr>
      <w:r w:rsidRPr="00626754">
        <w:rPr>
          <w:rFonts w:ascii="Helvetica Neue" w:hAnsi="Helvetica Neue" w:cstheme="minorHAnsi"/>
          <w:sz w:val="20"/>
          <w:szCs w:val="20"/>
        </w:rPr>
        <w:t>DM – Diabetes Mellitus</w:t>
      </w:r>
    </w:p>
    <w:p w14:paraId="7C559583" w14:textId="77777777" w:rsidR="008E6CBA" w:rsidRDefault="008E6CBA" w:rsidP="008E6CBA">
      <w:pPr>
        <w:rPr>
          <w:rFonts w:ascii="Helvetica Neue" w:hAnsi="Helvetica Neue"/>
          <w:sz w:val="20"/>
          <w:szCs w:val="20"/>
        </w:rPr>
      </w:pPr>
      <w:r w:rsidRPr="00626754">
        <w:rPr>
          <w:rFonts w:ascii="Helvetica Neue" w:hAnsi="Helvetica Neue"/>
          <w:sz w:val="20"/>
          <w:szCs w:val="20"/>
        </w:rPr>
        <w:t>Lung CA – Lung Cancer</w:t>
      </w:r>
    </w:p>
    <w:p w14:paraId="79D74A94" w14:textId="77777777" w:rsidR="008E6CBA" w:rsidRDefault="008E6CBA"/>
    <w:sectPr w:rsidR="008E6CBA" w:rsidSect="00E438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EE"/>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CBA"/>
    <w:rsid w:val="00001CB6"/>
    <w:rsid w:val="00056260"/>
    <w:rsid w:val="00090105"/>
    <w:rsid w:val="000B038F"/>
    <w:rsid w:val="000B2AAB"/>
    <w:rsid w:val="000C3ED8"/>
    <w:rsid w:val="000D0C2D"/>
    <w:rsid w:val="001B6339"/>
    <w:rsid w:val="001D0CEF"/>
    <w:rsid w:val="002321C3"/>
    <w:rsid w:val="0023759D"/>
    <w:rsid w:val="00243C58"/>
    <w:rsid w:val="0028094F"/>
    <w:rsid w:val="002B09EB"/>
    <w:rsid w:val="002E5583"/>
    <w:rsid w:val="003833BB"/>
    <w:rsid w:val="0039229A"/>
    <w:rsid w:val="003C39C4"/>
    <w:rsid w:val="00450CD3"/>
    <w:rsid w:val="004D2114"/>
    <w:rsid w:val="00552F81"/>
    <w:rsid w:val="00617264"/>
    <w:rsid w:val="006535A6"/>
    <w:rsid w:val="00672621"/>
    <w:rsid w:val="00691717"/>
    <w:rsid w:val="006F2707"/>
    <w:rsid w:val="006F3ECE"/>
    <w:rsid w:val="007079D3"/>
    <w:rsid w:val="00730401"/>
    <w:rsid w:val="00764A30"/>
    <w:rsid w:val="00776315"/>
    <w:rsid w:val="00843C46"/>
    <w:rsid w:val="008E6CBA"/>
    <w:rsid w:val="00950847"/>
    <w:rsid w:val="0097779E"/>
    <w:rsid w:val="009C179C"/>
    <w:rsid w:val="009C5AD4"/>
    <w:rsid w:val="00AB4375"/>
    <w:rsid w:val="00B00BC1"/>
    <w:rsid w:val="00B221E3"/>
    <w:rsid w:val="00BB407D"/>
    <w:rsid w:val="00BD42BF"/>
    <w:rsid w:val="00BF2743"/>
    <w:rsid w:val="00BF7D1D"/>
    <w:rsid w:val="00C50397"/>
    <w:rsid w:val="00C936D6"/>
    <w:rsid w:val="00D02923"/>
    <w:rsid w:val="00E30920"/>
    <w:rsid w:val="00E438DA"/>
    <w:rsid w:val="00E44AD8"/>
    <w:rsid w:val="00E67E2C"/>
    <w:rsid w:val="00F25420"/>
    <w:rsid w:val="00F27737"/>
    <w:rsid w:val="00F453E2"/>
    <w:rsid w:val="00FE099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163962B"/>
  <w15:chartTrackingRefBased/>
  <w15:docId w15:val="{CB7B0AF2-C87E-7346-9116-88FE4860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6CB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618</Words>
  <Characters>3526</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Hutchinson, Nora,MDCM, MPHIL</dc:creator>
  <cp:keywords/>
  <dc:description/>
  <cp:lastModifiedBy>Hutchinson, Nora,MDCM, MPHIL</cp:lastModifiedBy>
  <cp:revision>2</cp:revision>
  <dcterms:created xsi:type="dcterms:W3CDTF">2022-08-01T15:53:00Z</dcterms:created>
  <dcterms:modified xsi:type="dcterms:W3CDTF">2022-08-01T17:44:00Z</dcterms:modified>
</cp:coreProperties>
</file>