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B65C08" w:rsidR="00F102CC" w:rsidRPr="003D5AF6" w:rsidRDefault="00B30F2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contains details of SAMS-</w:t>
            </w:r>
            <w:proofErr w:type="gramStart"/>
            <w:r>
              <w:rPr>
                <w:rFonts w:ascii="Noto Sans" w:eastAsia="Noto Sans" w:hAnsi="Noto Sans" w:cs="Noto Sans"/>
                <w:bCs/>
                <w:color w:val="434343"/>
                <w:sz w:val="18"/>
                <w:szCs w:val="18"/>
              </w:rPr>
              <w:t>1::</w:t>
            </w:r>
            <w:proofErr w:type="gramEnd"/>
            <w:r>
              <w:rPr>
                <w:rFonts w:ascii="Noto Sans" w:eastAsia="Noto Sans" w:hAnsi="Noto Sans" w:cs="Noto Sans"/>
                <w:bCs/>
                <w:color w:val="434343"/>
                <w:sz w:val="18"/>
                <w:szCs w:val="18"/>
              </w:rPr>
              <w:t>RFP, SAMS-4::GFP and SAMS-1::RFP;SAMS-4::GFP strain</w:t>
            </w:r>
            <w:r w:rsidR="00102CFB">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6EF33C" w:rsidR="00F102CC" w:rsidRPr="003D5AF6" w:rsidRDefault="00D75B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FA019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007F0E9B">
              <w:rPr>
                <w:rFonts w:ascii="Noto Sans" w:eastAsia="Noto Sans" w:hAnsi="Noto Sans" w:cs="Noto Sans"/>
                <w:bCs/>
                <w:color w:val="434343"/>
                <w:sz w:val="18"/>
                <w:szCs w:val="18"/>
              </w:rPr>
              <w:t>Immunofluorescence</w:t>
            </w:r>
            <w:r>
              <w:rPr>
                <w:rFonts w:ascii="Noto Sans" w:eastAsia="Noto Sans" w:hAnsi="Noto Sans" w:cs="Noto Sans"/>
                <w:bCs/>
                <w:color w:val="434343"/>
                <w:sz w:val="18"/>
                <w:szCs w:val="18"/>
              </w:rPr>
              <w:t>)</w:t>
            </w:r>
            <w:r w:rsidR="009252A6">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86B076" w:rsidR="00F102CC" w:rsidRPr="003D5AF6" w:rsidRDefault="006C4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7E204B" w:rsidR="00F102CC" w:rsidRPr="003D5AF6" w:rsidRDefault="00A2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931218" w:rsidR="00F102CC" w:rsidRPr="003D5AF6" w:rsidRDefault="00A2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392DD0" w:rsidR="00F102CC" w:rsidRPr="003D5AF6" w:rsidRDefault="00AF639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3361DB" w:rsidR="00F102CC" w:rsidRPr="003D5AF6" w:rsidRDefault="00A2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CFD1EC" w:rsidR="00F102CC" w:rsidRPr="003D5AF6" w:rsidRDefault="00A2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8FB90C" w:rsidR="00F102CC" w:rsidRPr="003D5AF6" w:rsidRDefault="00A208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172746" w:rsidR="00F102CC" w:rsidRDefault="00A2087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4C579E" w:rsidR="00F102CC" w:rsidRPr="003D5AF6" w:rsidRDefault="007B7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6EA58DE" w14:textId="77777777" w:rsidR="00F102CC" w:rsidRDefault="00DA6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CUT&amp;Tag: </w:t>
            </w:r>
            <w:r w:rsidR="007B716F" w:rsidRPr="007B716F">
              <w:rPr>
                <w:rFonts w:ascii="Noto Sans" w:eastAsia="Noto Sans" w:hAnsi="Noto Sans" w:cs="Noto Sans"/>
                <w:bCs/>
                <w:color w:val="434343"/>
                <w:sz w:val="18"/>
                <w:szCs w:val="18"/>
              </w:rPr>
              <w:t>Kaya-Okur et al., 2019</w:t>
            </w:r>
            <w:r>
              <w:rPr>
                <w:rFonts w:ascii="Noto Sans" w:eastAsia="Noto Sans" w:hAnsi="Noto Sans" w:cs="Noto Sans"/>
                <w:bCs/>
                <w:color w:val="434343"/>
                <w:sz w:val="18"/>
                <w:szCs w:val="18"/>
              </w:rPr>
              <w:t xml:space="preserve"> (Materials and Methods)</w:t>
            </w:r>
          </w:p>
          <w:p w14:paraId="2DC41A24" w14:textId="77777777" w:rsidR="00C5745E" w:rsidRDefault="00C5745E">
            <w:pPr>
              <w:spacing w:line="225" w:lineRule="auto"/>
              <w:rPr>
                <w:rFonts w:ascii="Noto Sans" w:eastAsia="Noto Sans" w:hAnsi="Noto Sans" w:cs="Noto Sans"/>
                <w:bCs/>
                <w:color w:val="434343"/>
                <w:sz w:val="18"/>
                <w:szCs w:val="18"/>
              </w:rPr>
            </w:pPr>
          </w:p>
          <w:p w14:paraId="32DDBCBA" w14:textId="403A2641" w:rsidR="00C5745E" w:rsidRDefault="00BB3D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Immunofluorescence</w:t>
            </w:r>
            <w:r w:rsidR="00C5745E">
              <w:rPr>
                <w:rFonts w:ascii="Noto Sans" w:eastAsia="Noto Sans" w:hAnsi="Noto Sans" w:cs="Noto Sans"/>
                <w:bCs/>
                <w:color w:val="434343"/>
                <w:sz w:val="18"/>
                <w:szCs w:val="18"/>
              </w:rPr>
              <w:t>: Materials and Methods</w:t>
            </w:r>
            <w:r w:rsidR="00F97163">
              <w:rPr>
                <w:rFonts w:ascii="Noto Sans" w:eastAsia="Noto Sans" w:hAnsi="Noto Sans" w:cs="Noto Sans"/>
                <w:bCs/>
                <w:color w:val="434343"/>
                <w:sz w:val="18"/>
                <w:szCs w:val="18"/>
              </w:rPr>
              <w:t xml:space="preserve"> (</w:t>
            </w:r>
            <w:r w:rsidR="00775A54">
              <w:rPr>
                <w:rFonts w:ascii="Noto Sans" w:eastAsia="Noto Sans" w:hAnsi="Noto Sans" w:cs="Noto Sans"/>
                <w:bCs/>
                <w:color w:val="434343"/>
                <w:sz w:val="18"/>
                <w:szCs w:val="18"/>
              </w:rPr>
              <w:t>Ding et al., 2015</w:t>
            </w:r>
            <w:r w:rsidR="00F97163">
              <w:rPr>
                <w:rFonts w:ascii="Noto Sans" w:eastAsia="Noto Sans" w:hAnsi="Noto Sans" w:cs="Noto Sans"/>
                <w:bCs/>
                <w:color w:val="434343"/>
                <w:sz w:val="18"/>
                <w:szCs w:val="18"/>
              </w:rPr>
              <w:t>)</w:t>
            </w:r>
          </w:p>
          <w:p w14:paraId="55DB4854" w14:textId="109D84B4" w:rsidR="00892426" w:rsidRPr="003D5AF6" w:rsidRDefault="008924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460CDB" w:rsidR="00F102CC" w:rsidRPr="003D5AF6" w:rsidRDefault="00780A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43CA95" w:rsidR="00F102CC" w:rsidRDefault="00780A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B5FCA8" w:rsidR="00F102CC" w:rsidRPr="003D5AF6" w:rsidRDefault="00780A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030A4D" w:rsidR="00F102CC" w:rsidRPr="003D5AF6" w:rsidRDefault="00780A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0CD50" w14:textId="7F665FAA" w:rsidR="00F102CC" w:rsidRDefault="00833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Immunofluorescence imaging: figure legends describe biological repeats, statistical analysis used and significance. (Fig1</w:t>
            </w:r>
            <w:r w:rsidR="005C2C1B">
              <w:rPr>
                <w:rFonts w:ascii="Noto Sans" w:eastAsia="Noto Sans" w:hAnsi="Noto Sans" w:cs="Noto Sans"/>
                <w:bCs/>
                <w:color w:val="434343"/>
                <w:sz w:val="18"/>
                <w:szCs w:val="18"/>
              </w:rPr>
              <w:t>(G-K) and FigS2C and F</w:t>
            </w:r>
            <w:r>
              <w:rPr>
                <w:rFonts w:ascii="Noto Sans" w:eastAsia="Noto Sans" w:hAnsi="Noto Sans" w:cs="Noto Sans"/>
                <w:bCs/>
                <w:color w:val="434343"/>
                <w:sz w:val="18"/>
                <w:szCs w:val="18"/>
              </w:rPr>
              <w:t>)</w:t>
            </w:r>
          </w:p>
          <w:p w14:paraId="226FCCE1" w14:textId="401BC6AE" w:rsidR="00833CD3" w:rsidRDefault="00833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Life span and survival assay: </w:t>
            </w:r>
            <w:r w:rsidR="005C2C1B">
              <w:rPr>
                <w:rFonts w:ascii="Noto Sans" w:eastAsia="Noto Sans" w:hAnsi="Noto Sans" w:cs="Noto Sans"/>
                <w:bCs/>
                <w:color w:val="434343"/>
                <w:sz w:val="18"/>
                <w:szCs w:val="18"/>
              </w:rPr>
              <w:t>figure legends describe biological repeats, statistical analysis used and significance. (Fig</w:t>
            </w:r>
            <w:r w:rsidR="003664B8">
              <w:rPr>
                <w:rFonts w:ascii="Noto Sans" w:eastAsia="Noto Sans" w:hAnsi="Noto Sans" w:cs="Noto Sans"/>
                <w:bCs/>
                <w:color w:val="434343"/>
                <w:sz w:val="18"/>
                <w:szCs w:val="18"/>
              </w:rPr>
              <w:t xml:space="preserve">1D&amp;E; </w:t>
            </w:r>
            <w:r w:rsidR="00AC6A87">
              <w:rPr>
                <w:rFonts w:ascii="Noto Sans" w:eastAsia="Noto Sans" w:hAnsi="Noto Sans" w:cs="Noto Sans"/>
                <w:bCs/>
                <w:color w:val="434343"/>
                <w:sz w:val="18"/>
                <w:szCs w:val="18"/>
              </w:rPr>
              <w:t xml:space="preserve">FigS1H; </w:t>
            </w:r>
            <w:r w:rsidR="004F0338">
              <w:rPr>
                <w:rFonts w:ascii="Noto Sans" w:eastAsia="Noto Sans" w:hAnsi="Noto Sans" w:cs="Noto Sans"/>
                <w:bCs/>
                <w:color w:val="434343"/>
                <w:sz w:val="18"/>
                <w:szCs w:val="18"/>
              </w:rPr>
              <w:t>FigS2A,</w:t>
            </w:r>
            <w:r w:rsidR="00E860B6">
              <w:rPr>
                <w:rFonts w:ascii="Noto Sans" w:eastAsia="Noto Sans" w:hAnsi="Noto Sans" w:cs="Noto Sans"/>
                <w:bCs/>
                <w:color w:val="434343"/>
                <w:sz w:val="18"/>
                <w:szCs w:val="18"/>
              </w:rPr>
              <w:t xml:space="preserve"> </w:t>
            </w:r>
            <w:r w:rsidR="004F0338">
              <w:rPr>
                <w:rFonts w:ascii="Noto Sans" w:eastAsia="Noto Sans" w:hAnsi="Noto Sans" w:cs="Noto Sans"/>
                <w:bCs/>
                <w:color w:val="434343"/>
                <w:sz w:val="18"/>
                <w:szCs w:val="18"/>
              </w:rPr>
              <w:t>D &amp; G-J</w:t>
            </w:r>
            <w:r w:rsidR="005C2C1B">
              <w:rPr>
                <w:rFonts w:ascii="Noto Sans" w:eastAsia="Noto Sans" w:hAnsi="Noto Sans" w:cs="Noto Sans"/>
                <w:bCs/>
                <w:color w:val="434343"/>
                <w:sz w:val="18"/>
                <w:szCs w:val="18"/>
              </w:rPr>
              <w:t>)</w:t>
            </w:r>
          </w:p>
          <w:p w14:paraId="2AF14435" w14:textId="77777777" w:rsidR="00C9345F" w:rsidRDefault="00C9345F">
            <w:pPr>
              <w:spacing w:line="225" w:lineRule="auto"/>
              <w:rPr>
                <w:rFonts w:ascii="Noto Sans" w:eastAsia="Noto Sans" w:hAnsi="Noto Sans" w:cs="Noto Sans"/>
                <w:bCs/>
                <w:color w:val="434343"/>
                <w:sz w:val="18"/>
                <w:szCs w:val="18"/>
              </w:rPr>
            </w:pPr>
          </w:p>
          <w:p w14:paraId="0CEEB912" w14:textId="77777777" w:rsidR="00C9345F" w:rsidRDefault="00C93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RNA-Seq: 3 biological replicates were used</w:t>
            </w:r>
          </w:p>
          <w:p w14:paraId="18ECDB72" w14:textId="0FF6AFAC" w:rsidR="00C9345F" w:rsidRDefault="00C93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is presented in Supplementary Tables</w:t>
            </w:r>
            <w:r w:rsidR="00DC44DB">
              <w:rPr>
                <w:rFonts w:ascii="Noto Sans" w:eastAsia="Noto Sans" w:hAnsi="Noto Sans" w:cs="Noto Sans"/>
                <w:bCs/>
                <w:color w:val="434343"/>
                <w:sz w:val="18"/>
                <w:szCs w:val="18"/>
              </w:rPr>
              <w:t xml:space="preserve"> Excel Files</w:t>
            </w:r>
          </w:p>
          <w:p w14:paraId="36998904" w14:textId="77777777" w:rsidR="00C9345F" w:rsidRDefault="00C9345F">
            <w:pPr>
              <w:spacing w:line="225" w:lineRule="auto"/>
              <w:rPr>
                <w:rFonts w:ascii="Noto Sans" w:eastAsia="Noto Sans" w:hAnsi="Noto Sans" w:cs="Noto Sans"/>
                <w:bCs/>
                <w:color w:val="434343"/>
                <w:sz w:val="18"/>
                <w:szCs w:val="18"/>
              </w:rPr>
            </w:pPr>
          </w:p>
          <w:p w14:paraId="6F0CFE7C" w14:textId="623625D3" w:rsidR="00C9345F" w:rsidRPr="003D5AF6" w:rsidRDefault="00C934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CUT&amp;Tag: 2 biological replicates were used. Data is presented in </w:t>
            </w:r>
            <w:r w:rsidR="00DC44DB">
              <w:rPr>
                <w:rFonts w:ascii="Noto Sans" w:eastAsia="Noto Sans" w:hAnsi="Noto Sans" w:cs="Noto Sans"/>
                <w:bCs/>
                <w:color w:val="434343"/>
                <w:sz w:val="18"/>
                <w:szCs w:val="18"/>
              </w:rPr>
              <w:t xml:space="preserve">supplementary Tables </w:t>
            </w:r>
            <w:r>
              <w:rPr>
                <w:rFonts w:ascii="Noto Sans" w:eastAsia="Noto Sans" w:hAnsi="Noto Sans" w:cs="Noto Sans"/>
                <w:bCs/>
                <w:color w:val="434343"/>
                <w:sz w:val="18"/>
                <w:szCs w:val="18"/>
              </w:rPr>
              <w:t>Excel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0D5E83" w:rsidR="00F102CC" w:rsidRPr="003D5AF6" w:rsidRDefault="00E94C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520996" w:rsidR="00F102CC" w:rsidRPr="003D5AF6" w:rsidRDefault="00A2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C4C591" w:rsidR="00F102CC" w:rsidRPr="003D5AF6" w:rsidRDefault="00A2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47FC68" w:rsidR="00F102CC" w:rsidRPr="003D5AF6" w:rsidRDefault="00A2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A1E507" w:rsidR="00F102CC" w:rsidRPr="003D5AF6" w:rsidRDefault="00A20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33592E" w:rsidR="00F102CC" w:rsidRPr="003D5AF6" w:rsidRDefault="00E86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C1C21" w14:textId="3346D9BC" w:rsidR="00E860B6" w:rsidRDefault="00E86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w:t>
            </w:r>
            <w:r>
              <w:rPr>
                <w:rFonts w:ascii="Noto Sans" w:eastAsia="Noto Sans" w:hAnsi="Noto Sans" w:cs="Noto Sans"/>
                <w:bCs/>
                <w:color w:val="434343"/>
                <w:sz w:val="18"/>
                <w:szCs w:val="18"/>
              </w:rPr>
              <w:t>for quantification of immunofluorescence images</w:t>
            </w:r>
            <w:r>
              <w:rPr>
                <w:rFonts w:ascii="Noto Sans" w:eastAsia="Noto Sans" w:hAnsi="Noto Sans" w:cs="Noto Sans"/>
                <w:bCs/>
                <w:color w:val="434343"/>
                <w:sz w:val="18"/>
                <w:szCs w:val="18"/>
              </w:rPr>
              <w:t xml:space="preserve"> are as described in the figure legends (</w:t>
            </w:r>
            <w:r>
              <w:rPr>
                <w:rFonts w:ascii="Noto Sans" w:eastAsia="Noto Sans" w:hAnsi="Noto Sans" w:cs="Noto Sans"/>
                <w:bCs/>
                <w:color w:val="434343"/>
                <w:sz w:val="18"/>
                <w:szCs w:val="18"/>
              </w:rPr>
              <w:t>Fig1(G-K) and FigS2C and F</w:t>
            </w:r>
            <w:r>
              <w:rPr>
                <w:rFonts w:ascii="Noto Sans" w:eastAsia="Noto Sans" w:hAnsi="Noto Sans" w:cs="Noto Sans"/>
                <w:bCs/>
                <w:color w:val="434343"/>
                <w:sz w:val="18"/>
                <w:szCs w:val="18"/>
              </w:rPr>
              <w:t xml:space="preserve">) </w:t>
            </w:r>
          </w:p>
          <w:p w14:paraId="7648C08F" w14:textId="77777777" w:rsidR="00E860B6" w:rsidRDefault="00E860B6">
            <w:pPr>
              <w:spacing w:line="225" w:lineRule="auto"/>
              <w:rPr>
                <w:rFonts w:ascii="Noto Sans" w:eastAsia="Noto Sans" w:hAnsi="Noto Sans" w:cs="Noto Sans"/>
                <w:bCs/>
                <w:color w:val="434343"/>
                <w:sz w:val="18"/>
                <w:szCs w:val="18"/>
              </w:rPr>
            </w:pPr>
          </w:p>
          <w:p w14:paraId="54E0127B" w14:textId="5DEB4148" w:rsidR="00F102CC" w:rsidRPr="003D5AF6" w:rsidRDefault="00E86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for lifespan and survival analysis are described in figure legends (</w:t>
            </w:r>
            <w:r>
              <w:rPr>
                <w:rFonts w:ascii="Noto Sans" w:eastAsia="Noto Sans" w:hAnsi="Noto Sans" w:cs="Noto Sans"/>
                <w:bCs/>
                <w:color w:val="434343"/>
                <w:sz w:val="18"/>
                <w:szCs w:val="18"/>
              </w:rPr>
              <w:t>Fig1D&amp;E; FigS1H; FigS2A, D &amp; G-J</w:t>
            </w:r>
            <w:r>
              <w:rPr>
                <w:rFonts w:ascii="Noto Sans" w:eastAsia="Noto Sans" w:hAnsi="Noto Sans" w:cs="Noto Sans"/>
                <w:bCs/>
                <w:color w:val="434343"/>
                <w:sz w:val="18"/>
                <w:szCs w:val="18"/>
              </w:rPr>
              <w:t>) Data for lifespan and survival assays is also presented in Supplementary data Excel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1B3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15BF" w14:textId="77777777" w:rsidR="004C1B33" w:rsidRDefault="004C1B33">
      <w:r>
        <w:separator/>
      </w:r>
    </w:p>
  </w:endnote>
  <w:endnote w:type="continuationSeparator" w:id="0">
    <w:p w14:paraId="6FF47965" w14:textId="77777777" w:rsidR="004C1B33" w:rsidRDefault="004C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5C6D" w14:textId="77777777" w:rsidR="004C1B33" w:rsidRDefault="004C1B33">
      <w:r>
        <w:separator/>
      </w:r>
    </w:p>
  </w:footnote>
  <w:footnote w:type="continuationSeparator" w:id="0">
    <w:p w14:paraId="29FC075D" w14:textId="77777777" w:rsidR="004C1B33" w:rsidRDefault="004C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749021">
    <w:abstractNumId w:val="2"/>
  </w:num>
  <w:num w:numId="2" w16cid:durableId="567568261">
    <w:abstractNumId w:val="0"/>
  </w:num>
  <w:num w:numId="3" w16cid:durableId="802431803">
    <w:abstractNumId w:val="1"/>
  </w:num>
  <w:num w:numId="4" w16cid:durableId="2132627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2CFB"/>
    <w:rsid w:val="001B3BCC"/>
    <w:rsid w:val="002209A8"/>
    <w:rsid w:val="003664B8"/>
    <w:rsid w:val="003D5AF6"/>
    <w:rsid w:val="00427975"/>
    <w:rsid w:val="004B69B7"/>
    <w:rsid w:val="004C1B33"/>
    <w:rsid w:val="004E2C31"/>
    <w:rsid w:val="004F0338"/>
    <w:rsid w:val="005B0259"/>
    <w:rsid w:val="005C2C1B"/>
    <w:rsid w:val="006C4C1C"/>
    <w:rsid w:val="007054B6"/>
    <w:rsid w:val="00775A54"/>
    <w:rsid w:val="00780A12"/>
    <w:rsid w:val="007B716F"/>
    <w:rsid w:val="007F0E9B"/>
    <w:rsid w:val="00833CD3"/>
    <w:rsid w:val="00892426"/>
    <w:rsid w:val="009252A6"/>
    <w:rsid w:val="009C7B26"/>
    <w:rsid w:val="00A11E52"/>
    <w:rsid w:val="00A2087B"/>
    <w:rsid w:val="00AC6A87"/>
    <w:rsid w:val="00AF639A"/>
    <w:rsid w:val="00B30F28"/>
    <w:rsid w:val="00BB3DA4"/>
    <w:rsid w:val="00BD41E9"/>
    <w:rsid w:val="00C5745E"/>
    <w:rsid w:val="00C84413"/>
    <w:rsid w:val="00C9345F"/>
    <w:rsid w:val="00D75B8F"/>
    <w:rsid w:val="00DA64D7"/>
    <w:rsid w:val="00DC44DB"/>
    <w:rsid w:val="00E860B6"/>
    <w:rsid w:val="00E94C6B"/>
    <w:rsid w:val="00F102CC"/>
    <w:rsid w:val="00F91042"/>
    <w:rsid w:val="00F97163"/>
    <w:rsid w:val="00FA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Godbole, Adwait</cp:lastModifiedBy>
  <cp:revision>29</cp:revision>
  <dcterms:created xsi:type="dcterms:W3CDTF">2022-02-28T12:21:00Z</dcterms:created>
  <dcterms:modified xsi:type="dcterms:W3CDTF">2022-04-27T18:31:00Z</dcterms:modified>
</cp:coreProperties>
</file>