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29A7FD2" w:rsidR="00F102CC" w:rsidRPr="003D5AF6" w:rsidRDefault="00F102CC" w:rsidP="00D6536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78E760F5" w14:textId="77777777" w:rsidR="00D6536A" w:rsidRDefault="00D6536A" w:rsidP="00D6536A">
            <w:pPr>
              <w:ind w:firstLineChars="100" w:firstLine="181"/>
              <w:rPr>
                <w:rFonts w:asciiTheme="minorEastAsia" w:hAnsiTheme="minorEastAsia" w:cs="Noto Sans"/>
                <w:b/>
                <w:color w:val="434343"/>
                <w:sz w:val="18"/>
                <w:szCs w:val="18"/>
                <w:lang w:eastAsia="zh-CN"/>
              </w:rPr>
            </w:pPr>
          </w:p>
          <w:p w14:paraId="462BA294" w14:textId="6B60BAB3" w:rsidR="00F102CC" w:rsidRPr="00D6536A" w:rsidRDefault="00D6536A" w:rsidP="00D6536A">
            <w:pPr>
              <w:ind w:firstLineChars="100" w:firstLine="241"/>
              <w:rPr>
                <w:rFonts w:ascii="Noto Sans" w:eastAsia="Noto Sans" w:hAnsi="Noto Sans" w:cs="Noto Sans"/>
                <w:b/>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DC6DDE8" w:rsidR="00F102CC" w:rsidRPr="00D6536A" w:rsidRDefault="00D6536A">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In</w:t>
            </w:r>
            <w:r>
              <w:rPr>
                <w:rFonts w:ascii="Noto Sans" w:hAnsi="Noto Sans" w:cs="Noto Sans"/>
                <w:bCs/>
                <w:color w:val="434343"/>
                <w:sz w:val="18"/>
                <w:szCs w:val="18"/>
                <w:lang w:eastAsia="zh-CN"/>
              </w:rPr>
              <w:t xml:space="preserve"> section 4.2.</w:t>
            </w:r>
            <w:r w:rsidR="00184211">
              <w:rPr>
                <w:rFonts w:ascii="Noto Sans" w:hAnsi="Noto Sans" w:cs="Noto Sans"/>
                <w:bCs/>
                <w:color w:val="434343"/>
                <w:sz w:val="18"/>
                <w:szCs w:val="18"/>
                <w:lang w:eastAsia="zh-CN"/>
              </w:rPr>
              <w:t xml:space="preserve"> </w:t>
            </w:r>
            <w:r w:rsidRPr="00D6536A">
              <w:rPr>
                <w:rFonts w:ascii="Noto Sans" w:hAnsi="Noto Sans" w:cs="Noto Sans"/>
                <w:bCs/>
                <w:color w:val="434343"/>
                <w:sz w:val="18"/>
                <w:szCs w:val="18"/>
                <w:lang w:eastAsia="zh-CN"/>
              </w:rPr>
              <w:t>Multiplex immunofluorescence (OPAL</w:t>
            </w:r>
            <w:r w:rsidRPr="00D6536A">
              <w:rPr>
                <w:rFonts w:ascii="宋体" w:eastAsia="宋体" w:hAnsi="宋体" w:cs="宋体" w:hint="eastAsia"/>
                <w:bCs/>
                <w:color w:val="434343"/>
                <w:sz w:val="18"/>
                <w:szCs w:val="18"/>
                <w:lang w:eastAsia="zh-CN"/>
              </w:rPr>
              <w:t>™</w:t>
            </w:r>
            <w:r w:rsidRPr="00D6536A">
              <w:rPr>
                <w:rFonts w:ascii="Noto Sans" w:hAnsi="Noto Sans" w:cs="Noto Sans"/>
                <w:bCs/>
                <w:color w:val="434343"/>
                <w:sz w:val="18"/>
                <w:szCs w:val="18"/>
                <w:lang w:eastAsia="zh-CN"/>
              </w:rPr>
              <w:t>) 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13C053F" w:rsidR="00F102CC"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8B7E221" w14:textId="77777777" w:rsidR="00F102CC" w:rsidRDefault="00F102CC">
            <w:pPr>
              <w:rPr>
                <w:rFonts w:ascii="Noto Sans" w:eastAsia="Noto Sans" w:hAnsi="Noto Sans" w:cs="Noto Sans"/>
                <w:bCs/>
                <w:color w:val="434343"/>
                <w:sz w:val="18"/>
                <w:szCs w:val="18"/>
              </w:rPr>
            </w:pPr>
          </w:p>
          <w:p w14:paraId="67C12386" w14:textId="2AB55070" w:rsidR="00184211"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8F9E586" w:rsidR="00F102CC"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BA02DD8" w14:textId="77777777" w:rsidR="00F102CC" w:rsidRDefault="00F102CC">
            <w:pPr>
              <w:rPr>
                <w:rFonts w:ascii="Noto Sans" w:eastAsia="Noto Sans" w:hAnsi="Noto Sans" w:cs="Noto Sans"/>
                <w:bCs/>
                <w:color w:val="434343"/>
                <w:sz w:val="18"/>
                <w:szCs w:val="18"/>
              </w:rPr>
            </w:pPr>
          </w:p>
          <w:p w14:paraId="662E513B" w14:textId="77777777" w:rsidR="00184211" w:rsidRDefault="00184211">
            <w:pPr>
              <w:rPr>
                <w:rFonts w:ascii="Noto Sans" w:eastAsia="Noto Sans" w:hAnsi="Noto Sans" w:cs="Noto Sans"/>
                <w:bCs/>
                <w:color w:val="434343"/>
                <w:sz w:val="18"/>
                <w:szCs w:val="18"/>
              </w:rPr>
            </w:pPr>
          </w:p>
          <w:p w14:paraId="324DD247" w14:textId="19EF3368" w:rsidR="00184211"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E08649D" w14:textId="77777777" w:rsidR="00F102CC" w:rsidRDefault="00F102CC">
            <w:pPr>
              <w:rPr>
                <w:rFonts w:ascii="Noto Sans" w:eastAsia="Noto Sans" w:hAnsi="Noto Sans" w:cs="Noto Sans"/>
                <w:bCs/>
                <w:color w:val="434343"/>
                <w:sz w:val="18"/>
                <w:szCs w:val="18"/>
              </w:rPr>
            </w:pPr>
          </w:p>
          <w:p w14:paraId="48BBE72F" w14:textId="3308A73D" w:rsidR="00184211"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29EC528" w14:textId="77777777" w:rsidR="00184211" w:rsidRDefault="00184211">
            <w:pPr>
              <w:rPr>
                <w:rFonts w:asciiTheme="minorEastAsia" w:hAnsiTheme="minorEastAsia" w:cs="Noto Sans"/>
                <w:b/>
                <w:color w:val="434343"/>
                <w:sz w:val="24"/>
                <w:szCs w:val="24"/>
                <w:lang w:eastAsia="zh-CN"/>
              </w:rPr>
            </w:pPr>
          </w:p>
          <w:p w14:paraId="232BDB6D" w14:textId="46ECB9C0" w:rsidR="00F102CC"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A7CBCF4" w14:textId="77777777" w:rsidR="00F102CC" w:rsidRDefault="00F102CC">
            <w:pPr>
              <w:rPr>
                <w:rFonts w:ascii="Noto Sans" w:eastAsia="Noto Sans" w:hAnsi="Noto Sans" w:cs="Noto Sans"/>
                <w:bCs/>
                <w:color w:val="434343"/>
                <w:sz w:val="18"/>
                <w:szCs w:val="18"/>
              </w:rPr>
            </w:pPr>
          </w:p>
          <w:p w14:paraId="4D9125ED" w14:textId="1E69E7C9" w:rsidR="00184211" w:rsidRPr="003D5AF6" w:rsidRDefault="00184211" w:rsidP="00184211">
            <w:pPr>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9E86804" w:rsidR="00F102CC" w:rsidRPr="00184211" w:rsidRDefault="00184211">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In supplementary 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866DF32" w14:textId="77777777" w:rsidR="00184211" w:rsidRDefault="00184211">
            <w:pPr>
              <w:spacing w:line="225" w:lineRule="auto"/>
              <w:rPr>
                <w:rFonts w:asciiTheme="minorEastAsia" w:hAnsiTheme="minorEastAsia" w:cs="Noto Sans"/>
                <w:b/>
                <w:color w:val="434343"/>
                <w:sz w:val="24"/>
                <w:szCs w:val="24"/>
                <w:lang w:eastAsia="zh-CN"/>
              </w:rPr>
            </w:pPr>
          </w:p>
          <w:p w14:paraId="688B4E58" w14:textId="661B8269" w:rsidR="00F102CC" w:rsidRPr="003D5AF6" w:rsidRDefault="00184211" w:rsidP="0018421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8CA7ED6" w14:textId="77777777" w:rsidR="00063FFE" w:rsidRDefault="00063FFE">
            <w:pPr>
              <w:spacing w:line="225" w:lineRule="auto"/>
              <w:rPr>
                <w:rFonts w:asciiTheme="minorEastAsia" w:hAnsiTheme="minorEastAsia" w:cs="Noto Sans"/>
                <w:b/>
                <w:color w:val="434343"/>
                <w:sz w:val="24"/>
                <w:szCs w:val="24"/>
                <w:lang w:eastAsia="zh-CN"/>
              </w:rPr>
            </w:pPr>
          </w:p>
          <w:p w14:paraId="5872B128" w14:textId="37A2BA1B" w:rsidR="00F102CC" w:rsidRPr="003D5AF6" w:rsidRDefault="00063FFE" w:rsidP="00063FFE">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34193B9" w:rsidR="00F102CC" w:rsidRPr="003D5AF6" w:rsidRDefault="00122C01">
            <w:pPr>
              <w:spacing w:line="225" w:lineRule="auto"/>
              <w:rPr>
                <w:rFonts w:ascii="Noto Sans" w:eastAsia="Noto Sans" w:hAnsi="Noto Sans" w:cs="Noto Sans"/>
                <w:bCs/>
                <w:color w:val="434343"/>
                <w:sz w:val="18"/>
                <w:szCs w:val="18"/>
              </w:rPr>
            </w:pPr>
            <w:r w:rsidRPr="00122C01">
              <w:rPr>
                <w:rFonts w:ascii="Noto Sans" w:eastAsia="Noto Sans" w:hAnsi="Noto Sans" w:cs="Noto Sans"/>
                <w:bCs/>
                <w:color w:val="434343"/>
                <w:sz w:val="18"/>
                <w:szCs w:val="18"/>
              </w:rPr>
              <w:t>In supplementary table S1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700409" w:rsidR="00F102CC" w:rsidRPr="003D5AF6" w:rsidRDefault="00F102CC" w:rsidP="00122C01">
            <w:pPr>
              <w:spacing w:line="225" w:lineRule="auto"/>
              <w:rPr>
                <w:rFonts w:ascii="Noto Sans" w:eastAsia="Noto Sans" w:hAnsi="Noto Sans" w:cs="Noto Sans" w:hint="eastAsia"/>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F176C07" w:rsidR="00F102CC" w:rsidRDefault="00063FFE" w:rsidP="00063FFE">
            <w:pPr>
              <w:spacing w:line="225" w:lineRule="auto"/>
              <w:ind w:firstLineChars="100" w:firstLine="241"/>
              <w:rPr>
                <w:rFonts w:ascii="Noto Sans" w:eastAsia="Noto Sans" w:hAnsi="Noto Sans" w:cs="Noto Sans"/>
                <w:b/>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980EC0" w:rsidR="00F102CC" w:rsidRPr="003D5AF6" w:rsidRDefault="00063FFE" w:rsidP="00063FFE">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47ABD28" w:rsidR="00F102CC" w:rsidRPr="003D5AF6" w:rsidRDefault="00063FFE" w:rsidP="00063FFE">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9BCB1B9" w:rsidR="00F102CC" w:rsidRPr="003D5AF6" w:rsidRDefault="00EE681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In</w:t>
            </w:r>
            <w:r>
              <w:rPr>
                <w:rFonts w:ascii="Noto Sans" w:hAnsi="Noto Sans" w:cs="Noto Sans"/>
                <w:bCs/>
                <w:color w:val="434343"/>
                <w:sz w:val="18"/>
                <w:szCs w:val="18"/>
                <w:lang w:eastAsia="zh-CN"/>
              </w:rPr>
              <w:t xml:space="preserve"> section 4.2. </w:t>
            </w:r>
            <w:r w:rsidRPr="00D6536A">
              <w:rPr>
                <w:rFonts w:ascii="Noto Sans" w:hAnsi="Noto Sans" w:cs="Noto Sans"/>
                <w:bCs/>
                <w:color w:val="434343"/>
                <w:sz w:val="18"/>
                <w:szCs w:val="18"/>
                <w:lang w:eastAsia="zh-CN"/>
              </w:rPr>
              <w:t>Multiplex immunofluorescence (OPAL</w:t>
            </w:r>
            <w:r w:rsidRPr="00D6536A">
              <w:rPr>
                <w:rFonts w:ascii="宋体" w:eastAsia="宋体" w:hAnsi="宋体" w:cs="宋体" w:hint="eastAsia"/>
                <w:bCs/>
                <w:color w:val="434343"/>
                <w:sz w:val="18"/>
                <w:szCs w:val="18"/>
                <w:lang w:eastAsia="zh-CN"/>
              </w:rPr>
              <w:t>™</w:t>
            </w:r>
            <w:r w:rsidRPr="00D6536A">
              <w:rPr>
                <w:rFonts w:ascii="Noto Sans" w:hAnsi="Noto Sans" w:cs="Noto Sans"/>
                <w:bCs/>
                <w:color w:val="434343"/>
                <w:sz w:val="18"/>
                <w:szCs w:val="18"/>
                <w:lang w:eastAsia="zh-CN"/>
              </w:rPr>
              <w:t>) staining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5E14564" w:rsidR="00122C01" w:rsidRPr="003D5AF6" w:rsidRDefault="00122C01" w:rsidP="00EE681F">
            <w:pPr>
              <w:spacing w:line="225" w:lineRule="auto"/>
              <w:rPr>
                <w:rFonts w:ascii="Noto Sans" w:eastAsia="Noto Sans" w:hAnsi="Noto Sans" w:cs="Noto Sans" w:hint="eastAsia"/>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FABACE" w:rsidR="00F102CC" w:rsidRPr="003D5AF6" w:rsidRDefault="00EE681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In</w:t>
            </w:r>
            <w:r>
              <w:rPr>
                <w:rFonts w:ascii="Noto Sans" w:hAnsi="Noto Sans" w:cs="Noto Sans"/>
                <w:bCs/>
                <w:color w:val="434343"/>
                <w:sz w:val="18"/>
                <w:szCs w:val="18"/>
                <w:lang w:eastAsia="zh-CN"/>
              </w:rPr>
              <w:t xml:space="preserve"> section 4.2. </w:t>
            </w:r>
            <w:r w:rsidRPr="00D6536A">
              <w:rPr>
                <w:rFonts w:ascii="Noto Sans" w:hAnsi="Noto Sans" w:cs="Noto Sans"/>
                <w:bCs/>
                <w:color w:val="434343"/>
                <w:sz w:val="18"/>
                <w:szCs w:val="18"/>
                <w:lang w:eastAsia="zh-CN"/>
              </w:rPr>
              <w:t>Multiplex immunofluorescence (OPAL</w:t>
            </w:r>
            <w:r w:rsidRPr="00D6536A">
              <w:rPr>
                <w:rFonts w:ascii="宋体" w:eastAsia="宋体" w:hAnsi="宋体" w:cs="宋体" w:hint="eastAsia"/>
                <w:bCs/>
                <w:color w:val="434343"/>
                <w:sz w:val="18"/>
                <w:szCs w:val="18"/>
                <w:lang w:eastAsia="zh-CN"/>
              </w:rPr>
              <w:t>™</w:t>
            </w:r>
            <w:r w:rsidRPr="00D6536A">
              <w:rPr>
                <w:rFonts w:ascii="Noto Sans" w:hAnsi="Noto Sans" w:cs="Noto Sans"/>
                <w:bCs/>
                <w:color w:val="434343"/>
                <w:sz w:val="18"/>
                <w:szCs w:val="18"/>
                <w:lang w:eastAsia="zh-CN"/>
              </w:rPr>
              <w:t>) staining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88A8A1D"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14E3109" w:rsidR="00F102CC" w:rsidRPr="00122C01" w:rsidRDefault="00122C01">
            <w:pPr>
              <w:spacing w:line="225" w:lineRule="auto"/>
              <w:rPr>
                <w:rFonts w:ascii="Noto Sans" w:hAnsi="Noto Sans" w:cs="Noto Sans" w:hint="eastAsia"/>
                <w:bCs/>
                <w:color w:val="434343"/>
                <w:sz w:val="18"/>
                <w:szCs w:val="18"/>
                <w:lang w:eastAsia="zh-CN"/>
              </w:rPr>
            </w:pPr>
            <w:r w:rsidRPr="00122C01">
              <w:rPr>
                <w:rFonts w:ascii="Noto Sans" w:hAnsi="Noto Sans" w:cs="Noto Sans" w:hint="eastAsia"/>
                <w:bCs/>
                <w:color w:val="434343"/>
                <w:sz w:val="18"/>
                <w:szCs w:val="18"/>
                <w:lang w:eastAsia="zh-CN"/>
              </w:rPr>
              <w:t>I</w:t>
            </w:r>
            <w:r w:rsidRPr="00122C01">
              <w:rPr>
                <w:rFonts w:ascii="Noto Sans" w:hAnsi="Noto Sans" w:cs="Noto Sans"/>
                <w:bCs/>
                <w:color w:val="434343"/>
                <w:sz w:val="18"/>
                <w:szCs w:val="18"/>
                <w:lang w:eastAsia="zh-CN"/>
              </w:rPr>
              <w:t>n section 4.1.</w:t>
            </w:r>
            <w:r>
              <w:rPr>
                <w:rFonts w:ascii="Noto Sans" w:hAnsi="Noto Sans" w:cs="Noto Sans"/>
                <w:bCs/>
                <w:color w:val="434343"/>
                <w:sz w:val="18"/>
                <w:szCs w:val="18"/>
                <w:lang w:eastAsia="zh-CN"/>
              </w:rPr>
              <w:t xml:space="preserve"> </w:t>
            </w:r>
            <w:r w:rsidRPr="00122C01">
              <w:rPr>
                <w:rFonts w:ascii="Noto Sans" w:hAnsi="Noto Sans" w:cs="Noto Sans"/>
                <w:bCs/>
                <w:color w:val="434343"/>
                <w:sz w:val="18"/>
                <w:szCs w:val="18"/>
                <w:lang w:eastAsia="zh-CN"/>
              </w:rPr>
              <w:t>Human meniscus cell sample preparation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16408" w14:textId="77777777" w:rsidR="00063FFE" w:rsidRDefault="00063FFE">
            <w:pPr>
              <w:spacing w:line="225" w:lineRule="auto"/>
              <w:rPr>
                <w:rFonts w:asciiTheme="minorEastAsia" w:hAnsiTheme="minorEastAsia" w:cs="Noto Sans"/>
                <w:b/>
                <w:color w:val="434343"/>
                <w:sz w:val="24"/>
                <w:szCs w:val="24"/>
                <w:lang w:eastAsia="zh-CN"/>
              </w:rPr>
            </w:pPr>
          </w:p>
          <w:p w14:paraId="7F5B8D86" w14:textId="22AE6264" w:rsidR="00F102CC" w:rsidRPr="003D5AF6" w:rsidRDefault="00063FFE" w:rsidP="00063FFE">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D149B" w14:textId="77777777" w:rsidR="00122C01" w:rsidRDefault="00122C01">
            <w:pPr>
              <w:spacing w:line="225" w:lineRule="auto"/>
              <w:rPr>
                <w:rFonts w:asciiTheme="minorEastAsia" w:hAnsiTheme="minorEastAsia" w:cs="Noto Sans"/>
                <w:b/>
                <w:color w:val="434343"/>
                <w:sz w:val="24"/>
                <w:szCs w:val="24"/>
                <w:lang w:eastAsia="zh-CN"/>
              </w:rPr>
            </w:pPr>
          </w:p>
          <w:p w14:paraId="709D4B66" w14:textId="5E41725C" w:rsidR="00F102CC" w:rsidRPr="003D5AF6" w:rsidRDefault="00122C01" w:rsidP="00122C0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8389C" w14:textId="77777777" w:rsidR="00F102CC" w:rsidRDefault="00F102CC">
            <w:pPr>
              <w:spacing w:line="225" w:lineRule="auto"/>
              <w:rPr>
                <w:rFonts w:ascii="Noto Sans" w:eastAsia="Noto Sans" w:hAnsi="Noto Sans" w:cs="Noto Sans"/>
                <w:bCs/>
                <w:color w:val="434343"/>
                <w:sz w:val="18"/>
                <w:szCs w:val="18"/>
              </w:rPr>
            </w:pPr>
          </w:p>
          <w:p w14:paraId="19DDCC7B" w14:textId="3985D603" w:rsidR="00122C01" w:rsidRPr="003D5AF6" w:rsidRDefault="00122C01" w:rsidP="00122C0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1E1AB" w14:textId="77777777" w:rsidR="00F102CC" w:rsidRDefault="00F102CC">
            <w:pPr>
              <w:spacing w:line="225" w:lineRule="auto"/>
              <w:rPr>
                <w:rFonts w:ascii="Noto Sans" w:eastAsia="Noto Sans" w:hAnsi="Noto Sans" w:cs="Noto Sans"/>
                <w:bCs/>
                <w:color w:val="434343"/>
                <w:sz w:val="18"/>
                <w:szCs w:val="18"/>
              </w:rPr>
            </w:pPr>
          </w:p>
          <w:p w14:paraId="77E366D8" w14:textId="77777777" w:rsidR="00526BCC" w:rsidRDefault="00526BCC">
            <w:pPr>
              <w:spacing w:line="225" w:lineRule="auto"/>
              <w:rPr>
                <w:rFonts w:ascii="Noto Sans" w:eastAsia="Noto Sans" w:hAnsi="Noto Sans" w:cs="Noto Sans"/>
                <w:bCs/>
                <w:color w:val="434343"/>
                <w:sz w:val="18"/>
                <w:szCs w:val="18"/>
              </w:rPr>
            </w:pPr>
          </w:p>
          <w:p w14:paraId="1F182D3B" w14:textId="69ED6CE5" w:rsidR="00526BCC" w:rsidRPr="003D5AF6" w:rsidRDefault="00526BCC" w:rsidP="00526BCC">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C8F00B" w:rsidR="00F102CC" w:rsidRPr="003D5AF6" w:rsidRDefault="005347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section </w:t>
            </w:r>
            <w:r w:rsidRPr="005347D4">
              <w:rPr>
                <w:rFonts w:ascii="Noto Sans" w:eastAsia="Noto Sans" w:hAnsi="Noto Sans" w:cs="Noto Sans"/>
                <w:bCs/>
                <w:color w:val="434343"/>
                <w:sz w:val="18"/>
                <w:szCs w:val="18"/>
              </w:rPr>
              <w:t>4.3. Single-cell data quality control steps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0C22FF6" w:rsidR="00F102CC" w:rsidRPr="003D5AF6" w:rsidRDefault="00F102CC" w:rsidP="005347D4">
            <w:pPr>
              <w:spacing w:line="225" w:lineRule="auto"/>
              <w:rPr>
                <w:rFonts w:ascii="Noto Sans" w:eastAsia="Noto Sans" w:hAnsi="Noto Sans" w:cs="Noto Sans" w:hint="eastAsia"/>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9EB00B" w:rsidR="00F102CC" w:rsidRPr="003D5AF6" w:rsidRDefault="00BE3D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section: </w:t>
            </w:r>
            <w:r w:rsidRPr="00BE3DD1">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6AEC7C7" w:rsidR="00F102CC" w:rsidRPr="003D5AF6" w:rsidRDefault="00BE3DD1">
            <w:pPr>
              <w:spacing w:line="225" w:lineRule="auto"/>
              <w:rPr>
                <w:rFonts w:ascii="Noto Sans" w:eastAsia="Noto Sans" w:hAnsi="Noto Sans" w:cs="Noto Sans"/>
                <w:bCs/>
                <w:color w:val="434343"/>
                <w:sz w:val="18"/>
                <w:szCs w:val="18"/>
              </w:rPr>
            </w:pPr>
            <w:r w:rsidRPr="00BE3DD1">
              <w:rPr>
                <w:rFonts w:ascii="Noto Sans" w:eastAsia="Noto Sans" w:hAnsi="Noto Sans" w:cs="Noto Sans"/>
                <w:bCs/>
                <w:color w:val="434343"/>
                <w:sz w:val="18"/>
                <w:szCs w:val="18"/>
              </w:rPr>
              <w:t>In section: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73FBD3" w14:textId="77777777" w:rsidR="00BE3DD1" w:rsidRDefault="00BE3DD1">
            <w:pPr>
              <w:spacing w:line="225" w:lineRule="auto"/>
              <w:rPr>
                <w:rFonts w:asciiTheme="minorEastAsia" w:hAnsiTheme="minorEastAsia" w:cs="Noto Sans"/>
                <w:b/>
                <w:color w:val="434343"/>
                <w:sz w:val="24"/>
                <w:szCs w:val="24"/>
                <w:lang w:eastAsia="zh-CN"/>
              </w:rPr>
            </w:pPr>
          </w:p>
          <w:p w14:paraId="45423DA9" w14:textId="7F23F4D1" w:rsidR="00F102CC" w:rsidRPr="003D5AF6" w:rsidRDefault="00BE3DD1" w:rsidP="00BE3DD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840550A" w:rsidR="00F102CC" w:rsidRPr="00BE3DD1" w:rsidRDefault="00BE3DD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section 4. </w:t>
            </w:r>
            <w:r w:rsidRPr="00BE3DD1">
              <w:rPr>
                <w:rFonts w:ascii="Noto Sans" w:hAnsi="Noto Sans" w:cs="Noto Sans"/>
                <w:bCs/>
                <w:color w:val="434343"/>
                <w:sz w:val="18"/>
                <w:szCs w:val="18"/>
                <w:lang w:eastAsia="zh-CN"/>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19EDC7" w14:textId="77777777" w:rsidR="00F102CC" w:rsidRDefault="00F102CC">
            <w:pPr>
              <w:spacing w:line="225" w:lineRule="auto"/>
              <w:rPr>
                <w:rFonts w:ascii="Noto Sans" w:eastAsia="Noto Sans" w:hAnsi="Noto Sans" w:cs="Noto Sans"/>
                <w:bCs/>
                <w:color w:val="434343"/>
                <w:sz w:val="18"/>
                <w:szCs w:val="18"/>
              </w:rPr>
            </w:pPr>
          </w:p>
          <w:p w14:paraId="2D072B31" w14:textId="77777777" w:rsidR="00BE3DD1" w:rsidRDefault="00BE3DD1">
            <w:pPr>
              <w:spacing w:line="225" w:lineRule="auto"/>
              <w:rPr>
                <w:rFonts w:ascii="Noto Sans" w:eastAsia="Noto Sans" w:hAnsi="Noto Sans" w:cs="Noto Sans"/>
                <w:bCs/>
                <w:color w:val="434343"/>
                <w:sz w:val="18"/>
                <w:szCs w:val="18"/>
              </w:rPr>
            </w:pPr>
          </w:p>
          <w:p w14:paraId="1B6875B8" w14:textId="4690B8C8" w:rsidR="00BE3DD1" w:rsidRPr="003D5AF6" w:rsidRDefault="00BE3DD1" w:rsidP="00BE3DD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BC5098A" w:rsidR="00F102CC" w:rsidRPr="003D5AF6" w:rsidRDefault="00BE3DD1" w:rsidP="00BE3DD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40FED" w14:textId="77777777" w:rsidR="00F102CC" w:rsidRDefault="00F102CC">
            <w:pPr>
              <w:spacing w:line="225" w:lineRule="auto"/>
              <w:rPr>
                <w:rFonts w:ascii="Noto Sans" w:eastAsia="Noto Sans" w:hAnsi="Noto Sans" w:cs="Noto Sans"/>
                <w:bCs/>
                <w:color w:val="434343"/>
                <w:sz w:val="18"/>
                <w:szCs w:val="18"/>
              </w:rPr>
            </w:pPr>
          </w:p>
          <w:p w14:paraId="69B93BA4" w14:textId="6649C3D1" w:rsidR="00BE3DD1" w:rsidRPr="003D5AF6" w:rsidRDefault="00BE3DD1" w:rsidP="00BE3DD1">
            <w:pPr>
              <w:spacing w:line="225" w:lineRule="auto"/>
              <w:ind w:firstLineChars="100" w:firstLine="241"/>
              <w:rPr>
                <w:rFonts w:ascii="Noto Sans" w:eastAsia="Noto Sans" w:hAnsi="Noto Sans" w:cs="Noto Sans"/>
                <w:bCs/>
                <w:color w:val="434343"/>
                <w:sz w:val="18"/>
                <w:szCs w:val="18"/>
              </w:rPr>
            </w:pPr>
            <w:r w:rsidRPr="00D6536A">
              <w:rPr>
                <w:rFonts w:asciiTheme="minorEastAsia" w:hAnsiTheme="minorEastAsia" w:cs="Noto Sans" w:hint="eastAsia"/>
                <w:b/>
                <w:color w:val="434343"/>
                <w:sz w:val="24"/>
                <w:szCs w:val="24"/>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074E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E1B4" w14:textId="77777777" w:rsidR="002074E0" w:rsidRDefault="002074E0">
      <w:r>
        <w:separator/>
      </w:r>
    </w:p>
  </w:endnote>
  <w:endnote w:type="continuationSeparator" w:id="0">
    <w:p w14:paraId="1CE9D0F7" w14:textId="77777777" w:rsidR="002074E0" w:rsidRDefault="0020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254B" w14:textId="77777777" w:rsidR="002074E0" w:rsidRDefault="002074E0">
      <w:r>
        <w:separator/>
      </w:r>
    </w:p>
  </w:footnote>
  <w:footnote w:type="continuationSeparator" w:id="0">
    <w:p w14:paraId="6C442309" w14:textId="77777777" w:rsidR="002074E0" w:rsidRDefault="0020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6184584">
    <w:abstractNumId w:val="2"/>
  </w:num>
  <w:num w:numId="2" w16cid:durableId="471026012">
    <w:abstractNumId w:val="0"/>
  </w:num>
  <w:num w:numId="3" w16cid:durableId="1382486828">
    <w:abstractNumId w:val="1"/>
  </w:num>
  <w:num w:numId="4" w16cid:durableId="1880512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3FFE"/>
    <w:rsid w:val="00122C01"/>
    <w:rsid w:val="00184211"/>
    <w:rsid w:val="001B3BCC"/>
    <w:rsid w:val="002074E0"/>
    <w:rsid w:val="002209A8"/>
    <w:rsid w:val="003D5AF6"/>
    <w:rsid w:val="00427975"/>
    <w:rsid w:val="004E2C31"/>
    <w:rsid w:val="00526BCC"/>
    <w:rsid w:val="005347D4"/>
    <w:rsid w:val="005B0259"/>
    <w:rsid w:val="007054B6"/>
    <w:rsid w:val="009C7B26"/>
    <w:rsid w:val="00A11E52"/>
    <w:rsid w:val="00BD41E9"/>
    <w:rsid w:val="00BE3DD1"/>
    <w:rsid w:val="00C84413"/>
    <w:rsid w:val="00D6536A"/>
    <w:rsid w:val="00EE681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 润泽</cp:lastModifiedBy>
  <cp:revision>9</cp:revision>
  <dcterms:created xsi:type="dcterms:W3CDTF">2022-02-28T12:21:00Z</dcterms:created>
  <dcterms:modified xsi:type="dcterms:W3CDTF">2022-05-02T17:18:00Z</dcterms:modified>
</cp:coreProperties>
</file>