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B9173" w14:textId="77777777" w:rsidR="00D73841" w:rsidRPr="00240B8A" w:rsidRDefault="00D73841" w:rsidP="00D73841">
      <w:pPr>
        <w:pStyle w:val="Heading3"/>
        <w:keepLines w:val="0"/>
        <w:spacing w:before="240" w:line="240" w:lineRule="auto"/>
        <w:rPr>
          <w:rFonts w:eastAsia="Arial" w:cstheme="minorBidi"/>
          <w:u w:val="none"/>
        </w:rPr>
      </w:pPr>
      <w:r>
        <w:rPr>
          <w:rFonts w:ascii="Arial" w:hAnsi="Arial" w:cs="Arial"/>
          <w:color w:val="000000"/>
          <w:shd w:val="clear" w:color="auto" w:fill="FFFFFF"/>
        </w:rPr>
        <w:t>Figure 9-source data 2</w:t>
      </w:r>
      <w:r w:rsidRPr="00240B8A" w:rsidDel="008433D0">
        <w:rPr>
          <w:rFonts w:eastAsia="Arial" w:cstheme="minorBidi"/>
          <w:u w:val="none"/>
        </w:rPr>
        <w:t xml:space="preserve"> </w:t>
      </w:r>
      <w:r w:rsidRPr="00240B8A">
        <w:rPr>
          <w:rFonts w:eastAsia="Arial" w:cstheme="minorBidi"/>
          <w:u w:val="none"/>
        </w:rPr>
        <w:t xml:space="preserve">- Nearest annotated gene with treatment-specific divergence </w:t>
      </w:r>
    </w:p>
    <w:p w14:paraId="05479EA8" w14:textId="77777777" w:rsidR="00D73841" w:rsidRPr="00240B8A" w:rsidRDefault="00D73841" w:rsidP="00D73841">
      <w:pPr>
        <w:rPr>
          <w:rFonts w:eastAsia="Arial" w:cstheme="minorBidi"/>
        </w:rPr>
      </w:pPr>
      <w:r w:rsidRPr="00240B8A">
        <w:rPr>
          <w:rFonts w:eastAsia="Arial" w:cstheme="minorBidi"/>
        </w:rPr>
        <w:t>​​Nearest annotated gene to each loci with treatment specific divergence (loss of heterozygosity permutation test) with p&lt;0.1 and F</w:t>
      </w:r>
      <w:r w:rsidRPr="00240B8A">
        <w:rPr>
          <w:rFonts w:eastAsia="Arial" w:cstheme="minorBidi"/>
          <w:vertAlign w:val="subscript"/>
        </w:rPr>
        <w:t>ST</w:t>
      </w:r>
      <w:r w:rsidRPr="00240B8A">
        <w:rPr>
          <w:rFonts w:eastAsia="Arial" w:cstheme="minorBidi"/>
        </w:rPr>
        <w:t xml:space="preserve"> = 0.3-0.5. </w:t>
      </w:r>
    </w:p>
    <w:p w14:paraId="279E3726" w14:textId="77777777" w:rsidR="00D73841" w:rsidRPr="00240B8A" w:rsidRDefault="00D73841" w:rsidP="00D73841">
      <w:pPr>
        <w:rPr>
          <w:rFonts w:eastAsia="Arial" w:cstheme="minorBidi"/>
        </w:rPr>
      </w:pPr>
    </w:p>
    <w:tbl>
      <w:tblPr>
        <w:tblW w:w="100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12"/>
        <w:gridCol w:w="908"/>
        <w:gridCol w:w="2280"/>
        <w:gridCol w:w="825"/>
        <w:gridCol w:w="1125"/>
        <w:gridCol w:w="2340"/>
        <w:gridCol w:w="1860"/>
      </w:tblGrid>
      <w:tr w:rsidR="00D73841" w:rsidRPr="008953C5" w14:paraId="22E0C7A1" w14:textId="77777777" w:rsidTr="00A1083C">
        <w:trPr>
          <w:trHeight w:val="405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B67568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b/>
                <w:sz w:val="16"/>
                <w:szCs w:val="16"/>
              </w:rPr>
              <w:t>Scaffold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C3175C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b/>
                <w:sz w:val="16"/>
                <w:szCs w:val="16"/>
              </w:rPr>
              <w:t>SNP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63F292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b/>
                <w:sz w:val="16"/>
                <w:szCs w:val="16"/>
              </w:rPr>
              <w:t>Treatment comparison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5DB630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b/>
                <w:sz w:val="16"/>
                <w:szCs w:val="16"/>
              </w:rPr>
              <w:t>F</w:t>
            </w:r>
            <w:r w:rsidRPr="00240B8A">
              <w:rPr>
                <w:rFonts w:eastAsia="Arial" w:cstheme="minorBidi"/>
                <w:b/>
                <w:sz w:val="16"/>
                <w:szCs w:val="16"/>
                <w:vertAlign w:val="subscript"/>
              </w:rPr>
              <w:t>ST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231F89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b/>
                <w:sz w:val="16"/>
                <w:szCs w:val="16"/>
              </w:rPr>
              <w:t>LOH p-value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7DAB47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b/>
                <w:sz w:val="16"/>
                <w:szCs w:val="16"/>
              </w:rPr>
              <w:t>InterPro Description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209AD5" w14:textId="77777777" w:rsidR="00D73841" w:rsidRPr="00240B8A" w:rsidRDefault="00D73841" w:rsidP="00A1083C">
            <w:pPr>
              <w:rPr>
                <w:rFonts w:eastAsia="Arial" w:cstheme="minorBidi"/>
                <w:b/>
                <w:sz w:val="16"/>
                <w:szCs w:val="16"/>
              </w:rPr>
            </w:pPr>
            <w:r w:rsidRPr="00240B8A">
              <w:rPr>
                <w:rFonts w:eastAsia="Arial" w:cstheme="minorBidi"/>
                <w:b/>
                <w:sz w:val="16"/>
                <w:szCs w:val="16"/>
              </w:rPr>
              <w:t>Loci distance to gene (bp)</w:t>
            </w:r>
          </w:p>
        </w:tc>
      </w:tr>
      <w:tr w:rsidR="00D73841" w:rsidRPr="008953C5" w14:paraId="382C3E42" w14:textId="77777777" w:rsidTr="00A1083C">
        <w:trPr>
          <w:trHeight w:val="405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5734B2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8D55E6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192248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252C1A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 vs. bacteria-conditioned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19A939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0.5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7DF05C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7ACE9E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554B07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2131</w:t>
            </w:r>
          </w:p>
        </w:tc>
      </w:tr>
      <w:tr w:rsidR="00D73841" w:rsidRPr="008953C5" w14:paraId="76E7DBCE" w14:textId="77777777" w:rsidTr="00A1083C">
        <w:trPr>
          <w:trHeight w:val="405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5D4757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869485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721157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FC89D6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 vs. bacteria-conditioned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409036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0.333333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E94DAB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558219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  <w:lang w:val="pt-BR"/>
              </w:rPr>
            </w:pPr>
            <w:r w:rsidRPr="00240B8A">
              <w:rPr>
                <w:rFonts w:eastAsia="Arial" w:cstheme="minorBidi"/>
                <w:sz w:val="16"/>
                <w:szCs w:val="16"/>
                <w:lang w:val="pt-BR"/>
              </w:rPr>
              <w:t>Ribosomal protein L7Ae/L30e/S12e/Gadd45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6CBEFD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241</w:t>
            </w:r>
          </w:p>
        </w:tc>
      </w:tr>
      <w:tr w:rsidR="00D73841" w:rsidRPr="008953C5" w14:paraId="1653BB9C" w14:textId="77777777" w:rsidTr="00A1083C">
        <w:trPr>
          <w:trHeight w:val="405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E85D41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4E6459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977423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6C8D17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 vs. bacteria-conditioned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6D6E44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0.25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2C0869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0.0969031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4B7897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Alpha/beta hydrolase fold-1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5E0788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4633</w:t>
            </w:r>
          </w:p>
        </w:tc>
      </w:tr>
      <w:tr w:rsidR="00D73841" w:rsidRPr="008953C5" w14:paraId="315F22C1" w14:textId="77777777" w:rsidTr="00A1083C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5102ED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E9FADE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1335729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49D60A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 vs. low pH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A50ABC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0.333333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99A49E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0.06193806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4CFE77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SH3 domain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CAF67F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4956</w:t>
            </w:r>
          </w:p>
        </w:tc>
      </w:tr>
      <w:tr w:rsidR="00D73841" w:rsidRPr="008953C5" w14:paraId="3F50DB7F" w14:textId="77777777" w:rsidTr="00A1083C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C51DEE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1A08CF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1458114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D09C68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 vs. low pH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0D05E5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0.25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A7D9F0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0.07992008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60AB6C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Ribosomal protein S9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9D22E6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441</w:t>
            </w:r>
          </w:p>
        </w:tc>
      </w:tr>
      <w:tr w:rsidR="00D73841" w:rsidRPr="008953C5" w14:paraId="5AB460BF" w14:textId="77777777" w:rsidTr="00A1083C">
        <w:trPr>
          <w:trHeight w:val="570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01806A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A81DDB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1484768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8E08A4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 vs. bacteria-conditioned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EE4A40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0.25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A37A46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0.06993007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96C78A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Leucine-rich repeat, cysteine-containing subtype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71D990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1502</w:t>
            </w:r>
          </w:p>
        </w:tc>
      </w:tr>
      <w:tr w:rsidR="00D73841" w:rsidRPr="008953C5" w14:paraId="5116D404" w14:textId="77777777" w:rsidTr="00A1083C">
        <w:trPr>
          <w:trHeight w:val="570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F06DE8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B5340D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1610283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9A973D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 vs. bacteria-conditioned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A8C1B3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0.25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1BAEE5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0.02897103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1149E0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Chorismate mutase, AroQ class, eukaryotic type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4C098B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4335</w:t>
            </w:r>
          </w:p>
        </w:tc>
      </w:tr>
      <w:tr w:rsidR="00D73841" w:rsidRPr="008953C5" w14:paraId="4E6768EC" w14:textId="77777777" w:rsidTr="00A1083C">
        <w:trPr>
          <w:trHeight w:val="570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D071F8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B1331A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1610283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02379A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 vs. low pH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1BC98A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0.25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0F8E9F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0.02897103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DF3B49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Chorismate mutase, AroQ class, eukaryotic type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F22AF8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4335</w:t>
            </w:r>
          </w:p>
        </w:tc>
      </w:tr>
      <w:tr w:rsidR="00D73841" w:rsidRPr="008953C5" w14:paraId="27C2C4BE" w14:textId="77777777" w:rsidTr="00A1083C">
        <w:trPr>
          <w:trHeight w:val="405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311740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55D336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1613656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9473E4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 vs. bacteria-conditioned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2ED149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0.333333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1FC717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25BB03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Phox homologous domain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842D18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3370</w:t>
            </w:r>
          </w:p>
        </w:tc>
      </w:tr>
      <w:tr w:rsidR="00D73841" w:rsidRPr="008953C5" w14:paraId="48CB4791" w14:textId="77777777" w:rsidTr="00A1083C">
        <w:trPr>
          <w:trHeight w:val="405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026A63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B84F1A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1613656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BF6B18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 vs. low pH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7C389B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0.333333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9477B1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C06B8F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Phox homologous domain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EB37DF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3370</w:t>
            </w:r>
          </w:p>
        </w:tc>
      </w:tr>
      <w:tr w:rsidR="00D73841" w:rsidRPr="008953C5" w14:paraId="19E851B4" w14:textId="77777777" w:rsidTr="00A1083C">
        <w:trPr>
          <w:trHeight w:val="405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85728C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883BC7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2103199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A0FBE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 vs. bacteria-conditioned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EACCAE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0.25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BB1530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0.06993007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28B471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HAT (Half-A-TPR) repeat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9F435F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4950</w:t>
            </w:r>
          </w:p>
        </w:tc>
      </w:tr>
      <w:tr w:rsidR="00D73841" w:rsidRPr="008953C5" w14:paraId="1B4DF1D6" w14:textId="77777777" w:rsidTr="00A1083C">
        <w:trPr>
          <w:trHeight w:val="405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933718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B538E3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2378124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54138B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 vs. bacteria-conditioned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7E6785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0.25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5614FF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0.06193806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705B42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NOB1 zinc finger-like superfamily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69C240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3480</w:t>
            </w:r>
          </w:p>
        </w:tc>
      </w:tr>
      <w:tr w:rsidR="00D73841" w:rsidRPr="008953C5" w14:paraId="6D11AF90" w14:textId="77777777" w:rsidTr="00A1083C">
        <w:trPr>
          <w:trHeight w:val="570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435764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7C5717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17088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25FD4C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 vs. bacteria-conditioned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7334B0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0.5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B902E0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B03B64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Tubulin/FtsZ, GTPase domain superfamily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E35A72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2796</w:t>
            </w:r>
          </w:p>
        </w:tc>
      </w:tr>
      <w:tr w:rsidR="00D73841" w:rsidRPr="008953C5" w14:paraId="7D3019B6" w14:textId="77777777" w:rsidTr="00A1083C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891395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C12719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599816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05E078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 vs. low pH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813523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0.333333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E03583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71CC77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HPP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BDBE09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3373</w:t>
            </w:r>
          </w:p>
        </w:tc>
      </w:tr>
      <w:tr w:rsidR="00D73841" w:rsidRPr="008953C5" w14:paraId="369F421A" w14:textId="77777777" w:rsidTr="00A1083C">
        <w:trPr>
          <w:trHeight w:val="570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574F08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7FBFBE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2013434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EBD40E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 vs. bacteria-conditioned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331CD7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0.333333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E63268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289281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NADP-dependent oxidoreductase domain superfamily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8926B8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3350</w:t>
            </w:r>
          </w:p>
        </w:tc>
      </w:tr>
      <w:tr w:rsidR="00D73841" w:rsidRPr="008953C5" w14:paraId="13BC9C5D" w14:textId="77777777" w:rsidTr="00A1083C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B7B072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F8C674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2621204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E21D18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 vs. low pH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82EA19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0.333333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5BACC1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FF42B3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TRP, C-terminal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AEBE05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4145</w:t>
            </w:r>
          </w:p>
        </w:tc>
      </w:tr>
      <w:tr w:rsidR="00D73841" w:rsidRPr="008953C5" w14:paraId="2B1DBE2E" w14:textId="77777777" w:rsidTr="00A1083C">
        <w:trPr>
          <w:trHeight w:val="405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C74765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0ABC98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2957032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F1D0F5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 vs. bacteria-conditioned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EA3A9F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0.333333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D7A3BA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B0F8BB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Romo1/Mgr2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42CF75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4081</w:t>
            </w:r>
          </w:p>
        </w:tc>
      </w:tr>
      <w:tr w:rsidR="00D73841" w:rsidRPr="008953C5" w14:paraId="79A8DFD2" w14:textId="77777777" w:rsidTr="00A1083C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15BC29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E03560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16918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6CA4D5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 vs. low pH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FC23B7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0.25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F3275A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0.08991009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399BE9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SUN domain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1F08FF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1281</w:t>
            </w:r>
          </w:p>
        </w:tc>
      </w:tr>
      <w:tr w:rsidR="00D73841" w:rsidRPr="008953C5" w14:paraId="58B19080" w14:textId="77777777" w:rsidTr="00A1083C">
        <w:trPr>
          <w:trHeight w:val="405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9F7C8A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79A0B6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26373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173326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 vs. bacteria-conditioned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11E1CB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0.333333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0FE9EF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8E5E5D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C71D09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4551</w:t>
            </w:r>
          </w:p>
        </w:tc>
      </w:tr>
      <w:tr w:rsidR="00D73841" w:rsidRPr="008953C5" w14:paraId="131343DA" w14:textId="77777777" w:rsidTr="00A1083C">
        <w:trPr>
          <w:trHeight w:val="405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015B1D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112E7E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124928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317223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 vs. bacteria-conditioned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F484CE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0.333333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978F60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644D15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MIF4G-like, type 3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EE1E75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2444</w:t>
            </w:r>
          </w:p>
        </w:tc>
      </w:tr>
      <w:tr w:rsidR="00D73841" w:rsidRPr="008953C5" w14:paraId="4B07A7E6" w14:textId="77777777" w:rsidTr="00A1083C">
        <w:trPr>
          <w:trHeight w:val="735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1EB166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lastRenderedPageBreak/>
              <w:t>4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888087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376020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B79927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 vs. low pH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7B4C66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0.333333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2EE016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578F93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ATP synthase, F1 complex, epsilon subunit superfamily, mitochondrial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2BBD3E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2960</w:t>
            </w:r>
          </w:p>
        </w:tc>
      </w:tr>
      <w:tr w:rsidR="00D73841" w:rsidRPr="008953C5" w14:paraId="0E83D3E8" w14:textId="77777777" w:rsidTr="00A1083C">
        <w:trPr>
          <w:trHeight w:val="405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C0FB1E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6EA290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471834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5F411C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 vs. low pH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519E00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0.25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271CC6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0.06193806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87A94D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Major facilitator superfamily domain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76D2DA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2272</w:t>
            </w:r>
          </w:p>
        </w:tc>
      </w:tr>
      <w:tr w:rsidR="00D73841" w:rsidRPr="008953C5" w14:paraId="0C027A0E" w14:textId="77777777" w:rsidTr="00A1083C">
        <w:trPr>
          <w:trHeight w:val="735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653588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C3A2D6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552417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4AAC1A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 vs. bacteria-conditioned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B962C5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0.333333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0F0D2F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79BA63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Hap4 transcription factor, heteromerization domain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F03A8A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200</w:t>
            </w:r>
          </w:p>
        </w:tc>
      </w:tr>
      <w:tr w:rsidR="00D73841" w:rsidRPr="008953C5" w14:paraId="5ED3FAE2" w14:textId="77777777" w:rsidTr="00A1083C">
        <w:trPr>
          <w:trHeight w:val="570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112E38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2710F4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1735646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C24F16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 vs. bacteria-conditioned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60CEF2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0.5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EFC61F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0.01498501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90738B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Something about silencing protein 4 domain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AD84FF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3921</w:t>
            </w:r>
          </w:p>
        </w:tc>
      </w:tr>
      <w:tr w:rsidR="00D73841" w:rsidRPr="008953C5" w14:paraId="1B1F9F08" w14:textId="77777777" w:rsidTr="00A1083C">
        <w:trPr>
          <w:trHeight w:val="570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4C9E8D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6B30A8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1735646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368808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 vs. bacteria-conditioned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0D5D11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0.166667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B83DED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0.07592408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2C8464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Something about silencing protein 4 domain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DFBB42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3921</w:t>
            </w:r>
          </w:p>
        </w:tc>
      </w:tr>
      <w:tr w:rsidR="00D73841" w:rsidRPr="008953C5" w14:paraId="1AF6F158" w14:textId="77777777" w:rsidTr="00A1083C">
        <w:trPr>
          <w:trHeight w:val="405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24B765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9C6E17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1834583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383E5F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 vs. bacteria-conditioned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BDB06E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0.25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2657C9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0.07092907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027C1B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Multicopper oxidase, type 3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5FF997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4200</w:t>
            </w:r>
          </w:p>
        </w:tc>
      </w:tr>
      <w:tr w:rsidR="00D73841" w:rsidRPr="008953C5" w14:paraId="3BBFDA21" w14:textId="77777777" w:rsidTr="00A1083C">
        <w:trPr>
          <w:trHeight w:val="405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958E7E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88433B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1968854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87DE89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 vs. bacteria-conditioned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711F24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0.333333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C454D0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F673E5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Aldo/keto reductase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C90B36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696</w:t>
            </w:r>
          </w:p>
        </w:tc>
      </w:tr>
      <w:tr w:rsidR="00D73841" w:rsidRPr="008953C5" w14:paraId="6B940DE2" w14:textId="77777777" w:rsidTr="00A1083C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1FF0B7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6281C9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1968854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19C5AC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 vs. low pH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C14688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0.5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BB8A39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B29D19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Aldo/keto reductase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41B39A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696</w:t>
            </w:r>
          </w:p>
        </w:tc>
      </w:tr>
      <w:tr w:rsidR="00D73841" w:rsidRPr="008953C5" w14:paraId="16B4990C" w14:textId="77777777" w:rsidTr="00A1083C">
        <w:trPr>
          <w:trHeight w:val="405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E5895E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D3B523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2305144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D8DF54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 vs. low pH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FC444C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0.25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D50CF2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0.07192807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5E8B23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FAS1 domain superfamily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0C94C7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4783</w:t>
            </w:r>
          </w:p>
        </w:tc>
      </w:tr>
      <w:tr w:rsidR="00D73841" w:rsidRPr="008953C5" w14:paraId="4F25C458" w14:textId="77777777" w:rsidTr="00A1083C">
        <w:trPr>
          <w:trHeight w:val="405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60137D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D869BD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38969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5D74DE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 vs. bacteria-conditioned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593022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0.333333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9846C5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DFB2CF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Longin-like domain superfamily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DB6E5C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3979</w:t>
            </w:r>
          </w:p>
        </w:tc>
      </w:tr>
      <w:tr w:rsidR="00D73841" w:rsidRPr="008953C5" w14:paraId="397E151F" w14:textId="77777777" w:rsidTr="00A1083C">
        <w:trPr>
          <w:trHeight w:val="405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EA46CC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AAF05B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48790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D38A6D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 vs. bacteria-conditioned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7280B7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0.25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C0D5E7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0.07292707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DAEE91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RNA recognition motif domain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FED6AA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1920</w:t>
            </w:r>
          </w:p>
        </w:tc>
      </w:tr>
      <w:tr w:rsidR="00D73841" w:rsidRPr="008953C5" w14:paraId="27C67C7B" w14:textId="77777777" w:rsidTr="00A1083C">
        <w:trPr>
          <w:trHeight w:val="405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FD1D2E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553C29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236388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F1D18D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 vs. bacteria-conditioned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00F459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0.333333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AAEA5A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ED4761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Ran binding domain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D80F0F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1329</w:t>
            </w:r>
          </w:p>
        </w:tc>
      </w:tr>
      <w:tr w:rsidR="00D73841" w:rsidRPr="008953C5" w14:paraId="1F75C75D" w14:textId="77777777" w:rsidTr="00A1083C">
        <w:trPr>
          <w:trHeight w:val="405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A23FD9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780E0B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355522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BFAE44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 vs. bacteria-conditioned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8D1A41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0.333333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350840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8A7AE2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98FEDB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3831</w:t>
            </w:r>
          </w:p>
        </w:tc>
      </w:tr>
      <w:tr w:rsidR="00D73841" w:rsidRPr="008953C5" w14:paraId="1DC810FE" w14:textId="77777777" w:rsidTr="00A1083C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6E1048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73574D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355522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E8E0D8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 vs. low pH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0676F7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0.5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0EB9EB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FF648F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C182E9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3831</w:t>
            </w:r>
          </w:p>
        </w:tc>
      </w:tr>
      <w:tr w:rsidR="00D73841" w:rsidRPr="008953C5" w14:paraId="548E925D" w14:textId="77777777" w:rsidTr="00A1083C">
        <w:trPr>
          <w:trHeight w:val="570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40ACC7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31133B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678520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BB761A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 vs. bacteria-conditioned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AEC212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0.25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582BB2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0.06793207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910894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Fructose-bisphosphate aldolase, class-II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030975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3860</w:t>
            </w:r>
          </w:p>
        </w:tc>
      </w:tr>
      <w:tr w:rsidR="00D73841" w:rsidRPr="008953C5" w14:paraId="69F31D4E" w14:textId="77777777" w:rsidTr="00A1083C">
        <w:trPr>
          <w:trHeight w:val="405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91D0D9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061796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1184523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C3879E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 vs. bacteria-conditioned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36A619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0.25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8EC906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0.07392607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C2D102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Fatty acid desaturase domain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D90DCB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4206</w:t>
            </w:r>
          </w:p>
        </w:tc>
      </w:tr>
      <w:tr w:rsidR="00D73841" w:rsidRPr="008953C5" w14:paraId="479C59BE" w14:textId="77777777" w:rsidTr="00A1083C">
        <w:trPr>
          <w:trHeight w:val="570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B81D24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42C5D1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1232754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ABD7AA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 vs. bacteria-conditioned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7D6E73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0.333333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02F582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918438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Vicinal oxygen chelate (VOC) domain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8A4C43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1376</w:t>
            </w:r>
          </w:p>
        </w:tc>
      </w:tr>
      <w:tr w:rsidR="00D73841" w:rsidRPr="008953C5" w14:paraId="5373B324" w14:textId="77777777" w:rsidTr="00A1083C">
        <w:trPr>
          <w:trHeight w:val="570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2B98BA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8EF515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1232754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5CF47B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 vs. low pH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1BE1F5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0.333333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B85496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91DD80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Vicinal oxygen chelate (VOC) domain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EB5DA1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1376</w:t>
            </w:r>
          </w:p>
        </w:tc>
      </w:tr>
      <w:tr w:rsidR="00D73841" w:rsidRPr="008953C5" w14:paraId="1C7997ED" w14:textId="77777777" w:rsidTr="00A1083C">
        <w:trPr>
          <w:trHeight w:val="570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AC5B20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6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309572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639407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E20072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 vs. bacteria-conditioned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37DA93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0.333333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C905FB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F73A15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Calcineurin-like phosphoesterase domain, ApaH type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7C37E8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1782</w:t>
            </w:r>
          </w:p>
        </w:tc>
      </w:tr>
      <w:tr w:rsidR="00D73841" w:rsidRPr="008953C5" w14:paraId="35B5F66E" w14:textId="77777777" w:rsidTr="00A1083C">
        <w:trPr>
          <w:trHeight w:val="570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C60E00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6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140AF6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639407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F56E09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 vs. bacteria-conditioned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8B340B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0.333333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5895F6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7DE3E5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Calcineurin-like phosphoesterase domain, ApaH type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9CA6C1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1782</w:t>
            </w:r>
          </w:p>
        </w:tc>
      </w:tr>
      <w:tr w:rsidR="00D73841" w:rsidRPr="008953C5" w14:paraId="5689D4BC" w14:textId="77777777" w:rsidTr="00A1083C">
        <w:trPr>
          <w:trHeight w:val="405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BBBC45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6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326287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728208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FACF79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 vs. bacteria-conditioned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F64D84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0.5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08A4D5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A85E17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Carbohydrate kinase PfkB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2E629B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4911</w:t>
            </w:r>
          </w:p>
        </w:tc>
      </w:tr>
      <w:tr w:rsidR="00D73841" w:rsidRPr="008953C5" w14:paraId="310C0A66" w14:textId="77777777" w:rsidTr="00A1083C">
        <w:trPr>
          <w:trHeight w:val="405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B316E1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6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815C66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728220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C2AAC6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 vs. bacteria-conditioned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1E145E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0.333333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003AF5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E2968F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Carbohydrate kinase PfkB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B69F5A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4923</w:t>
            </w:r>
          </w:p>
        </w:tc>
      </w:tr>
      <w:tr w:rsidR="00D73841" w:rsidRPr="008953C5" w14:paraId="47C7C729" w14:textId="77777777" w:rsidTr="00A1083C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F7C891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lastRenderedPageBreak/>
              <w:t>7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D63086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206974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107A52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 vs. low pH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315629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0.25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C3297B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0.08891109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1B0B34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LicD family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89BA96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2246</w:t>
            </w:r>
          </w:p>
        </w:tc>
      </w:tr>
      <w:tr w:rsidR="00D73841" w:rsidRPr="008953C5" w14:paraId="04B1EBFD" w14:textId="77777777" w:rsidTr="00A1083C">
        <w:trPr>
          <w:trHeight w:val="405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305259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8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D41419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15759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13CEE8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 vs. bacteria-conditioned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F59397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0.722222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2BE49F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EE564A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Cytochrome c-like domain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714D5E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459</w:t>
            </w:r>
          </w:p>
        </w:tc>
      </w:tr>
      <w:tr w:rsidR="00D73841" w:rsidRPr="008953C5" w14:paraId="6FFCAB73" w14:textId="77777777" w:rsidTr="00A1083C">
        <w:trPr>
          <w:trHeight w:val="405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B6FE69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8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4AD025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15759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1FF8A7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 vs. bacteria-conditioned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92F702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0.333333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1AE77C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2F5F22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Cytochrome c-like domain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616215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459</w:t>
            </w:r>
          </w:p>
        </w:tc>
      </w:tr>
      <w:tr w:rsidR="00D73841" w:rsidRPr="008953C5" w14:paraId="172BFB34" w14:textId="77777777" w:rsidTr="00A1083C">
        <w:trPr>
          <w:trHeight w:val="405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4A433A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9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01EA00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3961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7AEB5A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 vs. bacteria-conditioned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A39E27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0.333333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F742CB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CA2CB5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Chaperone DnaK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21CFC1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2032</w:t>
            </w:r>
          </w:p>
        </w:tc>
      </w:tr>
      <w:tr w:rsidR="00D73841" w:rsidRPr="008953C5" w14:paraId="4E032832" w14:textId="77777777" w:rsidTr="00A1083C">
        <w:trPr>
          <w:trHeight w:val="405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50C1E6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9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2B5D62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3961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AA67B9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 vs. bacteria-conditioned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59E611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0.5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DC0D6B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FB8370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Chaperone DnaK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EE10B1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2032</w:t>
            </w:r>
          </w:p>
        </w:tc>
      </w:tr>
      <w:tr w:rsidR="00D73841" w:rsidRPr="008953C5" w14:paraId="30B7447F" w14:textId="77777777" w:rsidTr="00A1083C">
        <w:trPr>
          <w:trHeight w:val="405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29F475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9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9414BA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27928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EC16CF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 vs. bacteria-conditioned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33EAF9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0.333333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CA4240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5C6B64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Rho protein GDP-dissociation inhibitor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90A282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1130</w:t>
            </w:r>
          </w:p>
        </w:tc>
      </w:tr>
      <w:tr w:rsidR="00D73841" w:rsidRPr="008953C5" w14:paraId="02996381" w14:textId="77777777" w:rsidTr="00A1083C">
        <w:trPr>
          <w:trHeight w:val="405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CB8BF1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10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C43AD2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36322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1172D2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 vs. bacteria-conditioned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6E9552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0.333333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312A7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0.01598402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CF5C6C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DASH complex subunit Ask1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196736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2195</w:t>
            </w:r>
          </w:p>
        </w:tc>
      </w:tr>
      <w:tr w:rsidR="00D73841" w:rsidRPr="008953C5" w14:paraId="55FBEC34" w14:textId="77777777" w:rsidTr="00A1083C">
        <w:trPr>
          <w:trHeight w:val="405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8AFA18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10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A94755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36322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2265D8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 vs. bacteria-conditioned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A9BA67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0.5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60DE54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0.00599401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3E1F59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DASH complex subunit Ask1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456336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2195</w:t>
            </w:r>
          </w:p>
        </w:tc>
      </w:tr>
      <w:tr w:rsidR="00D73841" w:rsidRPr="008953C5" w14:paraId="4B6C8FE6" w14:textId="77777777" w:rsidTr="00A1083C">
        <w:trPr>
          <w:trHeight w:val="735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A15BB6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50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482046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14804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0AD807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 vs. bacteria-conditioned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0E39AB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0.333333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C726A4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225365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  <w:lang w:val="fr-FR"/>
              </w:rPr>
            </w:pPr>
            <w:r w:rsidRPr="00240B8A">
              <w:rPr>
                <w:rFonts w:eastAsia="Arial" w:cstheme="minorBidi"/>
                <w:sz w:val="16"/>
                <w:szCs w:val="16"/>
                <w:lang w:val="fr-FR"/>
              </w:rPr>
              <w:t>Exocyst complex component EXOC3/Sec6, C-terminal domain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E62029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4348</w:t>
            </w:r>
          </w:p>
        </w:tc>
      </w:tr>
      <w:tr w:rsidR="00D73841" w:rsidRPr="008953C5" w14:paraId="1ECB7CB1" w14:textId="77777777" w:rsidTr="00A1083C">
        <w:trPr>
          <w:trHeight w:val="735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D93D94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50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1C1423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14804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3D2D20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 vs. low pH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F8F720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0.333333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2D3994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06AA05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  <w:lang w:val="fr-FR"/>
              </w:rPr>
            </w:pPr>
            <w:r w:rsidRPr="00240B8A">
              <w:rPr>
                <w:rFonts w:eastAsia="Arial" w:cstheme="minorBidi"/>
                <w:sz w:val="16"/>
                <w:szCs w:val="16"/>
                <w:lang w:val="fr-FR"/>
              </w:rPr>
              <w:t>Exocyst complex component EXOC3/Sec6, C-terminal domain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B5780D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4348</w:t>
            </w:r>
          </w:p>
        </w:tc>
      </w:tr>
      <w:tr w:rsidR="00D73841" w:rsidRPr="008953C5" w14:paraId="3EC73AD0" w14:textId="77777777" w:rsidTr="00A1083C">
        <w:trPr>
          <w:trHeight w:val="405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7B506A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50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C8E29A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16264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A9FD99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 vs. bacteria-conditioned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728D47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0.25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A2CD8F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0.0999001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B4CEF4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741E9C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4606</w:t>
            </w:r>
          </w:p>
        </w:tc>
      </w:tr>
      <w:tr w:rsidR="00D73841" w:rsidRPr="008953C5" w14:paraId="7E9ED1D8" w14:textId="77777777" w:rsidTr="00A1083C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2805DD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50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75FA5B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16264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122D55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 vs. low pH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61D92A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0.25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D4FE71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0.0999001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321B41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4C5D2A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4606</w:t>
            </w:r>
          </w:p>
        </w:tc>
      </w:tr>
      <w:tr w:rsidR="00D73841" w:rsidRPr="008953C5" w14:paraId="10DAF086" w14:textId="77777777" w:rsidTr="00A1083C">
        <w:trPr>
          <w:trHeight w:val="405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E55783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117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5B02CC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65833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872D85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 vs. bacteria-conditioned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E9FFE3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0.25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0A869F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0.02897103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DB75D4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44075B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4754</w:t>
            </w:r>
          </w:p>
        </w:tc>
      </w:tr>
      <w:tr w:rsidR="00D73841" w:rsidRPr="008953C5" w14:paraId="1ABF8EEF" w14:textId="77777777" w:rsidTr="00A1083C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49FC94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117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6B8093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65833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3053D5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 vs. low pH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0CD058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0.25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A1A220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0.02897103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D57DAB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42CD02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4754</w:t>
            </w:r>
          </w:p>
        </w:tc>
      </w:tr>
      <w:tr w:rsidR="00D73841" w:rsidRPr="008953C5" w14:paraId="570A2F7F" w14:textId="77777777" w:rsidTr="00A1083C">
        <w:trPr>
          <w:trHeight w:val="570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DB2C0F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117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360EFF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1316972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EA146C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 vs. bacteria-conditioned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1E2729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0.25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D12503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0.08991009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85CB1E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Rho GTPase-activating protein domain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CE0E60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4144</w:t>
            </w:r>
          </w:p>
        </w:tc>
      </w:tr>
      <w:tr w:rsidR="00D73841" w:rsidRPr="008953C5" w14:paraId="11644C8A" w14:textId="77777777" w:rsidTr="00A1083C">
        <w:trPr>
          <w:trHeight w:val="405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CD04F0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117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4330F3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1443605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B991E0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 vs. bacteria-conditioned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1E0FAD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0.333333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4C1665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040385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2-isopropylmalate synthase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07F590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3828</w:t>
            </w:r>
          </w:p>
        </w:tc>
      </w:tr>
      <w:tr w:rsidR="00D73841" w:rsidRPr="008953C5" w14:paraId="01E5DD5C" w14:textId="77777777" w:rsidTr="00A1083C">
        <w:trPr>
          <w:trHeight w:val="735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D8F896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117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C58402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1476712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6621B0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 vs. low pH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27120F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0.333333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ECC157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0.06893107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C1CBB2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TCP-1-like chaperonin intermediate domain superfamily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B04222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3740</w:t>
            </w:r>
          </w:p>
        </w:tc>
      </w:tr>
      <w:tr w:rsidR="00D73841" w:rsidRPr="008953C5" w14:paraId="2FAC4F1F" w14:textId="77777777" w:rsidTr="00A1083C">
        <w:trPr>
          <w:trHeight w:val="405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69BF14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117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D445FF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1481377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8E2F69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 vs. bacteria-conditioned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BDBF03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0.333333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55B746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64C276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Protein kinase domain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84EE07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4037</w:t>
            </w:r>
          </w:p>
        </w:tc>
      </w:tr>
      <w:tr w:rsidR="00D73841" w:rsidRPr="008953C5" w14:paraId="73DC32B0" w14:textId="77777777" w:rsidTr="00A1083C">
        <w:trPr>
          <w:trHeight w:val="405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64242B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117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CC392D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1481377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BA25A0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 vs. bacteria-conditioned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424EC8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0.333333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D51876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183D7D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Protein kinase domain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FB96FC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4037</w:t>
            </w:r>
          </w:p>
        </w:tc>
      </w:tr>
      <w:tr w:rsidR="00D73841" w:rsidRPr="008953C5" w14:paraId="18F150EA" w14:textId="77777777" w:rsidTr="00A1083C">
        <w:trPr>
          <w:trHeight w:val="405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916E6A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117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45C8AD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1981533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306B77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 vs. bacteria-conditioned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978D2C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0.25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0F9BC2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0.06993007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D76C51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Thioredoxin domain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634F98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3792</w:t>
            </w:r>
          </w:p>
        </w:tc>
      </w:tr>
      <w:tr w:rsidR="00D73841" w:rsidRPr="008953C5" w14:paraId="65459C0F" w14:textId="77777777" w:rsidTr="00A1083C">
        <w:trPr>
          <w:trHeight w:val="570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B9DA8D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117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02403F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1984793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676F74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 vs. bacteria-conditioned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2B8251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0.5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33462D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1803CB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Eukaryotic translation initiation factor 3 subunit J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56353F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2334</w:t>
            </w:r>
          </w:p>
        </w:tc>
      </w:tr>
      <w:tr w:rsidR="00D73841" w:rsidRPr="008953C5" w14:paraId="7722C89E" w14:textId="77777777" w:rsidTr="00A1083C">
        <w:trPr>
          <w:trHeight w:val="405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80D420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117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569FF2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2030654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42FC54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 vs. bacteria-conditioned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D6EE45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0.25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7F990C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0.08791209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1F1BE0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Leucine-rich repeat domain superfamily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7D5B42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4296</w:t>
            </w:r>
          </w:p>
        </w:tc>
      </w:tr>
      <w:tr w:rsidR="00D73841" w:rsidRPr="008953C5" w14:paraId="5D3E277F" w14:textId="77777777" w:rsidTr="00A1083C">
        <w:trPr>
          <w:trHeight w:val="405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7746D8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117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E5803E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2034922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75B812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 vs. bacteria-conditioned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235371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0.333333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450C24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EF7EBF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Mss4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DE2BAB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4890</w:t>
            </w:r>
          </w:p>
        </w:tc>
      </w:tr>
      <w:tr w:rsidR="00D73841" w:rsidRPr="008953C5" w14:paraId="65142BEA" w14:textId="77777777" w:rsidTr="00A1083C">
        <w:trPr>
          <w:trHeight w:val="570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7E0DF3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lastRenderedPageBreak/>
              <w:t>117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EA02CF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2097637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7AAFBE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 vs. bacteria-conditioned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B4DF1E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0.333333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E06C99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B2F63D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Cysteine-rich transmembrane CYSTM domain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9D2EAA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3186</w:t>
            </w:r>
          </w:p>
        </w:tc>
      </w:tr>
      <w:tr w:rsidR="00D73841" w:rsidRPr="008953C5" w14:paraId="54408F80" w14:textId="77777777" w:rsidTr="00A1083C">
        <w:trPr>
          <w:trHeight w:val="570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E594A3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117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8408E1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2097637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558D82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 vs. low pH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22921C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0.333333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4C2CDE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61FB52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Cysteine-rich transmembrane CYSTM domain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F334E1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3186</w:t>
            </w:r>
          </w:p>
        </w:tc>
      </w:tr>
      <w:tr w:rsidR="00D73841" w:rsidRPr="008953C5" w14:paraId="52DBD98C" w14:textId="77777777" w:rsidTr="00A1083C">
        <w:trPr>
          <w:trHeight w:val="405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CE13C4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117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D9201E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2517317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B1F78B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 vs. bacteria-conditioned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723E67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0.5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D0C405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FCBC0B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Protein kinase domain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C6F619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4074</w:t>
            </w:r>
          </w:p>
        </w:tc>
      </w:tr>
      <w:tr w:rsidR="00D73841" w:rsidRPr="008953C5" w14:paraId="40845C7C" w14:textId="77777777" w:rsidTr="00A1083C">
        <w:trPr>
          <w:trHeight w:val="570"/>
        </w:trPr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35C01A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117</w:t>
            </w:r>
          </w:p>
        </w:tc>
        <w:tc>
          <w:tcPr>
            <w:tcW w:w="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178308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3462569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0A9EB9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 vs. bacteria-conditioned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7810BA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0.333333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266A2B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C3A8BE" w14:textId="77777777" w:rsidR="00D73841" w:rsidRPr="00240B8A" w:rsidRDefault="00D73841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Histidine phosphatase superfamily, clade-1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2D78E9" w14:textId="77777777" w:rsidR="00D73841" w:rsidRPr="00240B8A" w:rsidRDefault="00D73841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4722</w:t>
            </w:r>
          </w:p>
        </w:tc>
      </w:tr>
    </w:tbl>
    <w:p w14:paraId="5E250F33" w14:textId="228CB63C" w:rsidR="00000415" w:rsidRDefault="00000415">
      <w:bookmarkStart w:id="0" w:name="_mj07o6j7vve3" w:colFirst="0" w:colLast="0"/>
      <w:bookmarkEnd w:id="0"/>
    </w:p>
    <w:sectPr w:rsidR="00000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41"/>
    <w:rsid w:val="00000415"/>
    <w:rsid w:val="00A265F7"/>
    <w:rsid w:val="00D7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803CE4"/>
  <w15:chartTrackingRefBased/>
  <w15:docId w15:val="{87F0955E-F465-3E4B-ACA1-B9F10554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841"/>
    <w:rPr>
      <w:rFonts w:asciiTheme="minorBidi" w:eastAsia="Times New Roman" w:hAnsiTheme="minorBid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841"/>
    <w:pPr>
      <w:keepNext/>
      <w:keepLines/>
      <w:spacing w:after="60" w:line="276" w:lineRule="auto"/>
      <w:outlineLvl w:val="2"/>
    </w:pPr>
    <w:rPr>
      <w:rFonts w:eastAsia="MS Mincho"/>
      <w:b/>
      <w:u w:val="single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3841"/>
    <w:rPr>
      <w:rFonts w:asciiTheme="minorBidi" w:eastAsia="MS Mincho" w:hAnsiTheme="minorBidi" w:cs="Times New Roman"/>
      <w:b/>
      <w:u w:val="single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927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Rodgers Chappell</dc:creator>
  <cp:keywords/>
  <dc:description/>
  <cp:lastModifiedBy>Callie Rodgers Chappell</cp:lastModifiedBy>
  <cp:revision>1</cp:revision>
  <dcterms:created xsi:type="dcterms:W3CDTF">2022-10-16T20:44:00Z</dcterms:created>
  <dcterms:modified xsi:type="dcterms:W3CDTF">2022-10-16T20:44:00Z</dcterms:modified>
</cp:coreProperties>
</file>